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before="120" w:after="60"/>
        <w:jc w:val="center"/>
      </w:pPr>
      <w:r>
        <w:rPr>
          <w:rFonts w:ascii="Arial" w:cs="Arial" w:eastAsia="Arial" w:hAnsi="Arial"/>
          <w:b/>
          <w:bCs/>
          <w:caps/>
          <w:color w:val="1E5FA8"/>
          <w:sz w:val="36"/>
          <w:szCs w:val="36"/>
        </w:rPr>
        <w:t xml:space="preserve">DIMERCO EXPRESS GROUP</w:t>
      </w:r>
    </w:p>
    <w:p>
      <w:pPr>
        <w:pBdr>
          <w:bottom w:val="single" w:color="1E5FA8" w:sz="8" w:space="4"/>
        </w:pBdr>
        <w:spacing w:before="0" w:after="480"/>
        <w:jc w:val="center"/>
      </w:pPr>
      <w:r>
        <w:rPr>
          <w:rFonts w:ascii="Arial" w:cs="Arial" w:eastAsia="Arial" w:hAnsi="Arial"/>
          <w:color w:val="555555"/>
          <w:sz w:val="24"/>
          <w:szCs w:val="24"/>
        </w:rPr>
        <w:t xml:space="preserve">Digital Innovation &amp; Technology</w:t>
      </w:r>
    </w:p>
    <w:p>
      <w:pPr>
        <w:spacing w:before="480"/>
      </w:pPr>
    </w:p>
    <w:p>
      <w:pPr>
        <w:spacing w:before="0" w:after="120"/>
        <w:jc w:val="center"/>
      </w:pPr>
      <w:r>
        <w:rPr>
          <w:rFonts w:ascii="Arial" w:cs="Arial" w:eastAsia="Arial" w:hAnsi="Arial"/>
          <w:b/>
          <w:bCs/>
          <w:caps/>
          <w:color w:val="1E5FA8"/>
          <w:sz w:val="38"/>
          <w:szCs w:val="38"/>
        </w:rPr>
        <w:t xml:space="preserve">TECHNICAL REQUIREMENTS SPECIFICATION</w:t>
      </w:r>
    </w:p>
    <w:p>
      <w:pPr>
        <w:spacing w:before="60" w:after="60"/>
        <w:jc w:val="center"/>
      </w:pPr>
      <w:r>
        <w:rPr>
          <w:rFonts w:ascii="Arial" w:cs="Arial" w:eastAsia="Arial" w:hAnsi="Arial"/>
          <w:b/>
          <w:bCs/>
          <w:color w:val="2E74B5"/>
          <w:sz w:val="34"/>
          <w:szCs w:val="34"/>
        </w:rPr>
        <w:t xml:space="preserve">IEEPA Tariff Refund Calculator</w:t>
      </w:r>
    </w:p>
    <w:p>
      <w:pPr>
        <w:spacing w:before="60" w:after="480"/>
        <w:jc w:val="center"/>
      </w:pPr>
      <w:r>
        <w:rPr>
          <w:rFonts w:ascii="Arial" w:cs="Arial" w:eastAsia="Arial" w:hAnsi="Arial"/>
          <w:i/>
          <w:iCs/>
          <w:color w:val="666666"/>
          <w:sz w:val="23"/>
          <w:szCs w:val="23"/>
        </w:rPr>
        <w:t xml:space="preserve">Web Portal — Full-Stack Technical Specification</w:t>
      </w:r>
    </w:p>
    <w:p>
      <w:pPr>
        <w:spacing w:before="480"/>
      </w:pP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800"/>
      </w:tblGrid>
      <w:tr>
        <w:trPr>
          <w:tblHeader w:val="false"/>
        </w:trP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Document Reference</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DMX-TRS-IEEPA-2026-001</w:t>
            </w:r>
          </w:p>
        </w:tc>
      </w:tr>
      <w:tr>
        <w:trPr>
          <w:tblHeader w:val="false"/>
        </w:trP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Based On BRS</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DMX-BRS-IEEPA-2026-001 v1.0</w:t>
            </w:r>
          </w:p>
        </w:tc>
      </w:tr>
      <w:tr>
        <w:trPr>
          <w:tblHeader w:val="false"/>
        </w:trP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Version</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1.0 — Draft for Engineering Review</w:t>
            </w:r>
          </w:p>
        </w:tc>
      </w:tr>
      <w:tr>
        <w:trPr>
          <w:tblHeader w:val="false"/>
        </w:trP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Date</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March 2026</w:t>
            </w:r>
          </w:p>
        </w:tc>
      </w:tr>
      <w:tr>
        <w:trPr>
          <w:tblHeader w:val="false"/>
        </w:trP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Owner</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Office of the CIO, Dimerco Express Group</w:t>
            </w:r>
          </w:p>
        </w:tc>
      </w:tr>
      <w:tr>
        <w:trPr>
          <w:tblHeader w:val="false"/>
        </w:trP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Classification</w:t>
            </w:r>
          </w:p>
        </w:tc>
        <w:tc>
          <w:tcPr>
            <w:tcW w:type="dxa" w:w="4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Internal — Confidential</w:t>
            </w:r>
          </w:p>
        </w:tc>
      </w:tr>
    </w:tbl>
    <w:p>
      <w:r>
        <w:br w:type="page"/>
      </w:r>
    </w:p>
    <w:p>
      <w:pPr>
        <w:pStyle w:val="Heading1"/>
        <w:spacing w:before="360" w:after="120"/>
      </w:pPr>
      <w:r>
        <w:rPr>
          <w:rFonts w:ascii="Arial" w:cs="Arial" w:eastAsia="Arial" w:hAnsi="Arial"/>
          <w:b/>
          <w:bCs/>
          <w:color w:val="1E5FA8"/>
          <w:sz w:val="32"/>
          <w:szCs w:val="32"/>
        </w:rPr>
        <w:t xml:space="preserve">1. Purpose &amp; Scope</w:t>
      </w:r>
    </w:p>
    <w:p>
      <w:pPr>
        <w:pBdr>
          <w:bottom w:val="single" w:color="1E5FA8" w:sz="4" w:space="1"/>
        </w:pBdr>
        <w:spacing w:before="100" w:after="100"/>
      </w:pPr>
    </w:p>
    <w:p>
      <w:pPr>
        <w:spacing w:before="60" w:after="60"/>
      </w:pPr>
      <w:r>
        <w:rPr>
          <w:rFonts w:ascii="Arial" w:cs="Arial" w:eastAsia="Arial" w:hAnsi="Arial"/>
          <w:sz w:val="21"/>
          <w:szCs w:val="21"/>
        </w:rPr>
        <w:t xml:space="preserve">This Technical Requirements Specification (TRS) translates the approved Business Requirements Specification (DMX-BRS-IEEPA-2026-001) into concrete, engineering-ready specifications. It defines the system architecture, data models, API contracts, UI/UX requirements, security controls, and infrastructure configuration required to build and deploy the IEEPA Tariff Refund Calculator web portal.</w:t>
      </w:r>
    </w:p>
    <w:p>
      <w:pPr>
        <w:spacing w:before="60" w:after="60"/>
      </w:pPr>
      <w:r>
        <w:rPr>
          <w:rFonts w:ascii="Arial" w:cs="Arial" w:eastAsia="Arial" w:hAnsi="Arial"/>
          <w:sz w:val="21"/>
          <w:szCs w:val="21"/>
        </w:rPr>
        <w:t xml:space="preserve">This document is the primary reference for the development team. All implementation decisions must trace back to a requirement defined here or in the parent BRS. Any deviation requires a formal change request approved by the CIO.</w:t>
      </w:r>
    </w:p>
    <w:p>
      <w:pPr>
        <w:pStyle w:val="Heading2"/>
        <w:spacing w:before="280" w:after="80"/>
      </w:pPr>
      <w:r>
        <w:rPr>
          <w:rFonts w:ascii="Arial" w:cs="Arial" w:eastAsia="Arial" w:hAnsi="Arial"/>
          <w:b/>
          <w:bCs/>
          <w:color w:val="2E74B5"/>
          <w:sz w:val="26"/>
          <w:szCs w:val="26"/>
        </w:rPr>
        <w:t xml:space="preserve">1.1 Priority Convention</w:t>
      </w:r>
    </w:p>
    <w:p>
      <w:pPr>
        <w:spacing w:before="60"/>
      </w:pP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tblGrid>
      <w:tr>
        <w:trPr>
          <w:tblHeader/>
        </w:trPr>
        <w:tc>
          <w:tcPr>
            <w:tcW w:type="dxa" w:w="14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5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Meaning</w:t>
            </w:r>
          </w:p>
        </w:tc>
      </w:tr>
      <w:tr>
        <w:trPr>
          <w:tblHeader w:val="false"/>
        </w:trPr>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Non-negotiable. System cannot launch without this.</w:t>
            </w:r>
          </w:p>
        </w:tc>
      </w:tr>
      <w:tr>
        <w:trPr>
          <w:tblHeader w:val="false"/>
        </w:trPr>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B8600A"/>
                <w:sz w:val="19"/>
                <w:szCs w:val="19"/>
              </w:rPr>
              <w:t xml:space="preserve">SHOULD</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Strongly recommended. Include unless constrained by time or budget.</w:t>
            </w:r>
          </w:p>
        </w:tc>
      </w:tr>
      <w:tr>
        <w:trPr>
          <w:tblHeader w:val="false"/>
        </w:trPr>
        <w:tc>
          <w:tcPr>
            <w:tcW w:type="dxa" w:w="14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2E7D32"/>
                <w:sz w:val="19"/>
                <w:szCs w:val="19"/>
              </w:rPr>
              <w:t xml:space="preserve">MAY</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Optional enhancement for Phase 2 or later.</w:t>
            </w:r>
          </w:p>
        </w:tc>
      </w:tr>
    </w:tbl>
    <w:p>
      <w:r>
        <w:br w:type="page"/>
      </w:r>
    </w:p>
    <w:p>
      <w:pPr>
        <w:pStyle w:val="Heading1"/>
        <w:spacing w:before="360" w:after="120"/>
      </w:pPr>
      <w:r>
        <w:rPr>
          <w:rFonts w:ascii="Arial" w:cs="Arial" w:eastAsia="Arial" w:hAnsi="Arial"/>
          <w:b/>
          <w:bCs/>
          <w:color w:val="1E5FA8"/>
          <w:sz w:val="32"/>
          <w:szCs w:val="32"/>
        </w:rPr>
        <w:t xml:space="preserve">2. System Overview</w:t>
      </w:r>
    </w:p>
    <w:p>
      <w:pPr>
        <w:pBdr>
          <w:bottom w:val="single" w:color="1E5FA8" w:sz="4" w:space="1"/>
        </w:pBdr>
        <w:spacing w:before="100" w:after="100"/>
      </w:pPr>
    </w:p>
    <w:p>
      <w:pPr>
        <w:pStyle w:val="Heading2"/>
        <w:spacing w:before="280" w:after="80"/>
      </w:pPr>
      <w:r>
        <w:rPr>
          <w:rFonts w:ascii="Arial" w:cs="Arial" w:eastAsia="Arial" w:hAnsi="Arial"/>
          <w:b/>
          <w:bCs/>
          <w:color w:val="2E74B5"/>
          <w:sz w:val="26"/>
          <w:szCs w:val="26"/>
        </w:rPr>
        <w:t xml:space="preserve">2.1 System Description</w:t>
      </w:r>
    </w:p>
    <w:p>
      <w:pPr>
        <w:spacing w:before="60" w:after="60"/>
      </w:pPr>
      <w:r>
        <w:rPr>
          <w:rFonts w:ascii="Arial" w:cs="Arial" w:eastAsia="Arial" w:hAnsi="Arial"/>
          <w:sz w:val="21"/>
          <w:szCs w:val="21"/>
        </w:rPr>
        <w:t xml:space="preserve">The IEEPA Tariff Refund Calculator is a publicly accessible, mobile-responsive web portal that allows U.S. importers and freight professionals to upload a CBP Form 7501 (Entry Summary) and receive an itemised breakdown of duties paid, an estimated IEEPA-refundable amount, and a recommended refund pathway — either Post-Summary Correction (PSC) or Protest. The portal also captures qualified leads for Dimerco's customs advisory services.</w:t>
      </w:r>
    </w:p>
    <w:p>
      <w:pPr>
        <w:pStyle w:val="Heading2"/>
        <w:spacing w:before="280" w:after="80"/>
      </w:pPr>
      <w:r>
        <w:rPr>
          <w:rFonts w:ascii="Arial" w:cs="Arial" w:eastAsia="Arial" w:hAnsi="Arial"/>
          <w:b/>
          <w:bCs/>
          <w:color w:val="2E74B5"/>
          <w:sz w:val="26"/>
          <w:szCs w:val="26"/>
        </w:rPr>
        <w:t xml:space="preserve">2.2 High-Level Architecture</w:t>
      </w:r>
    </w:p>
    <w:p>
      <w:pPr>
        <w:spacing w:before="60" w:after="60"/>
      </w:pPr>
      <w:r>
        <w:rPr>
          <w:rFonts w:ascii="Arial" w:cs="Arial" w:eastAsia="Arial" w:hAnsi="Arial"/>
          <w:sz w:val="21"/>
          <w:szCs w:val="21"/>
        </w:rPr>
        <w:t xml:space="preserve">The system follows a three-tier web architecture with a clear separation of concerns: a React SPA presentation tier, a FastAPI application tier with async Celery workers, and a PostgreSQL/Redis/S3 data tier.</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480"/>
        <w:gridCol w:w="3600"/>
      </w:tblGrid>
      <w:tr>
        <w:trPr>
          <w:tblHeader/>
        </w:trPr>
        <w:tc>
          <w:tcPr>
            <w:tcW w:type="dxa" w:w="18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Tier</w:t>
            </w:r>
          </w:p>
        </w:tc>
        <w:tc>
          <w:tcPr>
            <w:tcW w:type="dxa" w:w="22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Component</w:t>
            </w:r>
          </w:p>
        </w:tc>
        <w:tc>
          <w:tcPr>
            <w:tcW w:type="dxa" w:w="248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Technology</w:t>
            </w:r>
          </w:p>
        </w:tc>
        <w:tc>
          <w:tcPr>
            <w:tcW w:type="dxa" w:w="36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Responsibility</w:t>
            </w:r>
          </w:p>
        </w:tc>
      </w:tr>
      <w:tr>
        <w:trPr>
          <w:tblHeader w:val="false"/>
        </w:trP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Frontend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Web SPA</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React 18 + Tailwind CSS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UI rendering, file upload, form handling</w:t>
            </w:r>
          </w:p>
        </w:tc>
      </w:tr>
      <w:tr>
        <w:trPr>
          <w:tblHeader w:val="false"/>
        </w:trP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API Gateway</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Gateway</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AWS API Gateway</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Rate limiting, auth, routing</w:t>
            </w:r>
          </w:p>
        </w:tc>
      </w:tr>
      <w:tr>
        <w:trPr>
          <w:tblHeader w:val="false"/>
        </w:trP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Application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API Server</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Python / FastAPI</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Business logic, OCR orchestration, calculation</w:t>
            </w:r>
          </w:p>
        </w:tc>
      </w:tr>
      <w:tr>
        <w:trPr>
          <w:tblHeader w:val="false"/>
        </w:trP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Application</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Worker Queue</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Celery + Redis</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Async document processing jobs</w:t>
            </w:r>
          </w:p>
        </w:tc>
      </w:tr>
      <w:tr>
        <w:trPr>
          <w:tblHeader w:val="false"/>
        </w:trP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Data</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Primary DB</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PostgreSQL 15</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Entries, leads, rate table, audit logs</w:t>
            </w:r>
          </w:p>
        </w:tc>
      </w:tr>
      <w:tr>
        <w:trPr>
          <w:tblHeader w:val="false"/>
        </w:trP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Data</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Cache</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Redis 7</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Session state and HTS rate lookup cache</w:t>
            </w:r>
          </w:p>
        </w:tc>
      </w:tr>
      <w:tr>
        <w:trPr>
          <w:tblHeader w:val="false"/>
        </w:trP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Data</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Object Store</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AWS S3</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Temporary encrypted document storage (24h TTL)</w:t>
            </w:r>
          </w:p>
        </w:tc>
      </w:tr>
      <w:tr>
        <w:trPr>
          <w:tblHeader w:val="false"/>
        </w:trP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AI / OCR</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Document Parser</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Google Document AI</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Field extraction from Form 7501 PDF or image</w:t>
            </w:r>
          </w:p>
        </w:tc>
      </w:tr>
      <w:tr>
        <w:trPr>
          <w:tblHeader w:val="false"/>
        </w:trP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Infrastructure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Hosting</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AWS us-east-1</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ECS Fargate containers, ALB, CloudFront CDN</w:t>
            </w:r>
          </w:p>
        </w:tc>
      </w:tr>
    </w:tbl>
    <w:p>
      <w:r>
        <w:br w:type="page"/>
      </w:r>
    </w:p>
    <w:p>
      <w:pPr>
        <w:pStyle w:val="Heading1"/>
        <w:spacing w:before="360" w:after="120"/>
      </w:pPr>
      <w:r>
        <w:rPr>
          <w:rFonts w:ascii="Arial" w:cs="Arial" w:eastAsia="Arial" w:hAnsi="Arial"/>
          <w:b/>
          <w:bCs/>
          <w:color w:val="1E5FA8"/>
          <w:sz w:val="32"/>
          <w:szCs w:val="32"/>
        </w:rPr>
        <w:t xml:space="preserve">3. Frontend Technical Requirements</w:t>
      </w:r>
    </w:p>
    <w:p>
      <w:pPr>
        <w:pBdr>
          <w:bottom w:val="single" w:color="1E5FA8" w:sz="4" w:space="1"/>
        </w:pBdr>
        <w:spacing w:before="100" w:after="100"/>
      </w:pPr>
    </w:p>
    <w:p>
      <w:pPr>
        <w:pStyle w:val="Heading2"/>
        <w:spacing w:before="280" w:after="80"/>
      </w:pPr>
      <w:r>
        <w:rPr>
          <w:rFonts w:ascii="Arial" w:cs="Arial" w:eastAsia="Arial" w:hAnsi="Arial"/>
          <w:b/>
          <w:bCs/>
          <w:color w:val="2E74B5"/>
          <w:sz w:val="26"/>
          <w:szCs w:val="26"/>
        </w:rPr>
        <w:t xml:space="preserve">3.1 Technology Stack</w:t>
      </w:r>
    </w:p>
    <w:p>
      <w:pPr>
        <w:pStyle w:val="ListParagraph"/>
        <w:numPr>
          <w:ilvl w:val="0"/>
          <w:numId w:val="2"/>
        </w:numPr>
        <w:spacing w:before="40" w:after="40"/>
      </w:pPr>
      <w:r>
        <w:rPr>
          <w:rFonts w:ascii="Arial" w:cs="Arial" w:eastAsia="Arial" w:hAnsi="Arial"/>
          <w:sz w:val="21"/>
          <w:szCs w:val="21"/>
        </w:rPr>
        <w:t xml:space="preserve">Framework: React 18 with functional components and hooks only (no class components)</w:t>
      </w:r>
    </w:p>
    <w:p>
      <w:pPr>
        <w:pStyle w:val="ListParagraph"/>
        <w:numPr>
          <w:ilvl w:val="0"/>
          <w:numId w:val="2"/>
        </w:numPr>
        <w:spacing w:before="40" w:after="40"/>
      </w:pPr>
      <w:r>
        <w:rPr>
          <w:rFonts w:ascii="Arial" w:cs="Arial" w:eastAsia="Arial" w:hAnsi="Arial"/>
          <w:sz w:val="21"/>
          <w:szCs w:val="21"/>
        </w:rPr>
        <w:t xml:space="preserve">Language: TypeScript in strict mode</w:t>
      </w:r>
    </w:p>
    <w:p>
      <w:pPr>
        <w:pStyle w:val="ListParagraph"/>
        <w:numPr>
          <w:ilvl w:val="0"/>
          <w:numId w:val="2"/>
        </w:numPr>
        <w:spacing w:before="40" w:after="40"/>
      </w:pPr>
      <w:r>
        <w:rPr>
          <w:rFonts w:ascii="Arial" w:cs="Arial" w:eastAsia="Arial" w:hAnsi="Arial"/>
          <w:sz w:val="21"/>
          <w:szCs w:val="21"/>
        </w:rPr>
        <w:t xml:space="preserve">Styling: Tailwind CSS v3 — utility-first, no custom CSS frameworks</w:t>
      </w:r>
    </w:p>
    <w:p>
      <w:pPr>
        <w:pStyle w:val="ListParagraph"/>
        <w:numPr>
          <w:ilvl w:val="0"/>
          <w:numId w:val="2"/>
        </w:numPr>
        <w:spacing w:before="40" w:after="40"/>
      </w:pPr>
      <w:r>
        <w:rPr>
          <w:rFonts w:ascii="Arial" w:cs="Arial" w:eastAsia="Arial" w:hAnsi="Arial"/>
          <w:sz w:val="21"/>
          <w:szCs w:val="21"/>
        </w:rPr>
        <w:t xml:space="preserve">State Management: Zustand for global state; TanStack Query v5 for server state</w:t>
      </w:r>
    </w:p>
    <w:p>
      <w:pPr>
        <w:pStyle w:val="ListParagraph"/>
        <w:numPr>
          <w:ilvl w:val="0"/>
          <w:numId w:val="2"/>
        </w:numPr>
        <w:spacing w:before="40" w:after="40"/>
      </w:pPr>
      <w:r>
        <w:rPr>
          <w:rFonts w:ascii="Arial" w:cs="Arial" w:eastAsia="Arial" w:hAnsi="Arial"/>
          <w:sz w:val="21"/>
          <w:szCs w:val="21"/>
        </w:rPr>
        <w:t xml:space="preserve">Routing: React Router v6</w:t>
      </w:r>
    </w:p>
    <w:p>
      <w:pPr>
        <w:pStyle w:val="ListParagraph"/>
        <w:numPr>
          <w:ilvl w:val="0"/>
          <w:numId w:val="2"/>
        </w:numPr>
        <w:spacing w:before="40" w:after="40"/>
      </w:pPr>
      <w:r>
        <w:rPr>
          <w:rFonts w:ascii="Arial" w:cs="Arial" w:eastAsia="Arial" w:hAnsi="Arial"/>
          <w:sz w:val="21"/>
          <w:szCs w:val="21"/>
        </w:rPr>
        <w:t xml:space="preserve">File Upload: react-dropzone</w:t>
      </w:r>
    </w:p>
    <w:p>
      <w:pPr>
        <w:pStyle w:val="ListParagraph"/>
        <w:numPr>
          <w:ilvl w:val="0"/>
          <w:numId w:val="2"/>
        </w:numPr>
        <w:spacing w:before="40" w:after="40"/>
      </w:pPr>
      <w:r>
        <w:rPr>
          <w:rFonts w:ascii="Arial" w:cs="Arial" w:eastAsia="Arial" w:hAnsi="Arial"/>
          <w:sz w:val="21"/>
          <w:szCs w:val="21"/>
        </w:rPr>
        <w:t xml:space="preserve">Form Validation: React Hook Form + Zod schema validation</w:t>
      </w:r>
    </w:p>
    <w:p>
      <w:pPr>
        <w:pStyle w:val="ListParagraph"/>
        <w:numPr>
          <w:ilvl w:val="0"/>
          <w:numId w:val="2"/>
        </w:numPr>
        <w:spacing w:before="40" w:after="40"/>
      </w:pPr>
      <w:r>
        <w:rPr>
          <w:rFonts w:ascii="Arial" w:cs="Arial" w:eastAsia="Arial" w:hAnsi="Arial"/>
          <w:sz w:val="21"/>
          <w:szCs w:val="21"/>
        </w:rPr>
        <w:t xml:space="preserve">HTTP Client: Axios with request/response interceptors</w:t>
      </w:r>
    </w:p>
    <w:p>
      <w:pPr>
        <w:pStyle w:val="ListParagraph"/>
        <w:numPr>
          <w:ilvl w:val="0"/>
          <w:numId w:val="2"/>
        </w:numPr>
        <w:spacing w:before="40" w:after="40"/>
      </w:pPr>
      <w:r>
        <w:rPr>
          <w:rFonts w:ascii="Arial" w:cs="Arial" w:eastAsia="Arial" w:hAnsi="Arial"/>
          <w:sz w:val="21"/>
          <w:szCs w:val="21"/>
        </w:rPr>
        <w:t xml:space="preserve">Build Tool: Vite</w:t>
      </w:r>
    </w:p>
    <w:p>
      <w:pPr>
        <w:pStyle w:val="ListParagraph"/>
        <w:numPr>
          <w:ilvl w:val="0"/>
          <w:numId w:val="2"/>
        </w:numPr>
        <w:spacing w:before="40" w:after="40"/>
      </w:pPr>
      <w:r>
        <w:rPr>
          <w:rFonts w:ascii="Arial" w:cs="Arial" w:eastAsia="Arial" w:hAnsi="Arial"/>
          <w:sz w:val="21"/>
          <w:szCs w:val="21"/>
        </w:rPr>
        <w:t xml:space="preserve">Testing: Vitest + React Testing Library</w:t>
      </w:r>
    </w:p>
    <w:p>
      <w:pPr>
        <w:pStyle w:val="Heading2"/>
        <w:spacing w:before="280" w:after="80"/>
      </w:pPr>
      <w:r>
        <w:rPr>
          <w:rFonts w:ascii="Arial" w:cs="Arial" w:eastAsia="Arial" w:hAnsi="Arial"/>
          <w:b/>
          <w:bCs/>
          <w:color w:val="2E74B5"/>
          <w:sz w:val="26"/>
          <w:szCs w:val="26"/>
        </w:rPr>
        <w:t xml:space="preserve">3.2 Page Structure &amp; Routes</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00"/>
        <w:gridCol w:w="2580"/>
        <w:gridCol w:w="5500"/>
      </w:tblGrid>
      <w:tr>
        <w:trPr>
          <w:tblHeader/>
        </w:trPr>
        <w:tc>
          <w:tcPr>
            <w:tcW w:type="dxa" w:w="20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Route</w:t>
            </w:r>
          </w:p>
        </w:tc>
        <w:tc>
          <w:tcPr>
            <w:tcW w:type="dxa" w:w="258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Page Name</w:t>
            </w:r>
          </w:p>
        </w:tc>
        <w:tc>
          <w:tcPr>
            <w:tcW w:type="dxa" w:w="55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Description</w:t>
            </w:r>
          </w:p>
        </w:tc>
      </w:tr>
      <w:tr>
        <w:trPr>
          <w:tblHeader w:val="false"/>
        </w:trP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t>
            </w:r>
          </w:p>
        </w:tc>
        <w:tc>
          <w:tcPr>
            <w:tcW w:type="dxa" w:w="2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Landing / Home</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Marketing headline, tool explainer, upload CTA, trust indicators</w:t>
            </w:r>
          </w:p>
        </w:tc>
      </w:tr>
      <w:tr>
        <w:trPr>
          <w:tblHeader w:val="false"/>
        </w:trP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/calculate</w:t>
            </w:r>
          </w:p>
        </w:tc>
        <w:tc>
          <w:tcPr>
            <w:tcW w:type="dxa" w:w="2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Calculator</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File upload interface with manual data entry fallback</w:t>
            </w:r>
          </w:p>
        </w:tc>
      </w:tr>
      <w:tr>
        <w:trPr>
          <w:tblHeader w:val="false"/>
        </w:trP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/review</w:t>
            </w:r>
          </w:p>
        </w:tc>
        <w:tc>
          <w:tcPr>
            <w:tcW w:type="dxa" w:w="2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Data Review</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Display OCR-extracted fields; allow user corrections before calculation</w:t>
            </w:r>
          </w:p>
        </w:tc>
      </w:tr>
      <w:tr>
        <w:trPr>
          <w:tblHeader w:val="false"/>
        </w:trP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/results/:id</w:t>
            </w:r>
          </w:p>
        </w:tc>
        <w:tc>
          <w:tcPr>
            <w:tcW w:type="dxa" w:w="2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Results</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Duty breakdown, estimated refund, pathway recommendation, lead CTA</w:t>
            </w:r>
          </w:p>
        </w:tc>
      </w:tr>
      <w:tr>
        <w:trPr>
          <w:tblHeader w:val="false"/>
        </w:trP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/register</w:t>
            </w:r>
          </w:p>
        </w:tc>
        <w:tc>
          <w:tcPr>
            <w:tcW w:type="dxa" w:w="2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Registration</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Lead capture form (gated PDF download)</w:t>
            </w:r>
          </w:p>
        </w:tc>
      </w:tr>
      <w:tr>
        <w:trPr>
          <w:tblHeader w:val="false"/>
        </w:trP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/bulk</w:t>
            </w:r>
          </w:p>
        </w:tc>
        <w:tc>
          <w:tcPr>
            <w:tcW w:type="dxa" w:w="2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Bulk Upload</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CSV/XLSX multi-entry upload for registered users</w:t>
            </w:r>
          </w:p>
        </w:tc>
      </w:tr>
      <w:tr>
        <w:trPr>
          <w:tblHeader w:val="false"/>
        </w:trP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/bulk/results/:id</w:t>
            </w:r>
          </w:p>
        </w:tc>
        <w:tc>
          <w:tcPr>
            <w:tcW w:type="dxa" w:w="2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Bulk Results</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Summary dashboard for bulk calculation run</w:t>
            </w:r>
          </w:p>
        </w:tc>
      </w:tr>
      <w:tr>
        <w:trPr>
          <w:tblHeader w:val="false"/>
        </w:trP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/admin/*</w:t>
            </w:r>
          </w:p>
        </w:tc>
        <w:tc>
          <w:tcPr>
            <w:tcW w:type="dxa" w:w="25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Admin Portal</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Rate management, lead export, usage analytics (internal only)</w:t>
            </w:r>
          </w:p>
        </w:tc>
      </w:tr>
    </w:tbl>
    <w:p>
      <w:pPr>
        <w:pStyle w:val="Heading2"/>
        <w:spacing w:before="280" w:after="80"/>
      </w:pPr>
      <w:r>
        <w:rPr>
          <w:rFonts w:ascii="Arial" w:cs="Arial" w:eastAsia="Arial" w:hAnsi="Arial"/>
          <w:b/>
          <w:bCs/>
          <w:color w:val="2E74B5"/>
          <w:sz w:val="26"/>
          <w:szCs w:val="26"/>
        </w:rPr>
        <w:t xml:space="preserve">3.3 UI/UX Requirements</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3760"/>
        <w:gridCol w:w="760"/>
        <w:gridCol w:w="4740"/>
      </w:tblGrid>
      <w:tr>
        <w:trPr>
          <w:tblHeader/>
        </w:trPr>
        <w:tc>
          <w:tcPr>
            <w:tcW w:type="dxa" w:w="8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ID</w:t>
            </w:r>
          </w:p>
        </w:tc>
        <w:tc>
          <w:tcPr>
            <w:tcW w:type="dxa" w:w="3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47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Acceptance Criteria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FE-001</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upload interface shall accept drag-and-drop and click-to-browse file selection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User can drag a PDF onto the drop zone. File accepted and displayed with filename and size confirmation.</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FE-002</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system shall display a real-time stepped progress indicator during processing: Uploading, Processing, Calculating</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Progress bar shows three labelled steps. Each step activates in sequence. Spinner shown during active step.</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FE-003</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Data Review page shall display every extracted field with its confidence score. Fields below 80% confidence are highlighted in amber for user correction.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Amber border and warning icon on low-confidence fields. User can click to edit value inline. Changes saved on Confirm button.</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FE-004</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Results page shall display duty components in a clearly labelled table. The IEEPA row shall be visually highlighted. Estimated refund displayed in a prominent call-out box.</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IEEPA row uses distinct background. Refund amount shown in large font in a highlighted panel. Refund pathway and rationale displayed below.</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FE-005</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All pages shall be fully responsive and usable on screens from 375px to 1920px wide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Tested on Chrome DevTools presets: iPhone SE (375px), iPhone 14, iPad Air, Desktop 1440px. All pass visual and functional checks.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FE-006</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portal shall support Simplified Chinese (zh-CN) and English (en) with a language toggle in the top navigation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All UI strings externalised in i18n JSON files. Language toggle switches all visible text without page reload.</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FE-007</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portal shall meet WCAG 2.1 Level AA accessibility standards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B8600A"/>
                <w:sz w:val="19"/>
                <w:szCs w:val="19"/>
              </w:rPr>
              <w:t xml:space="preserve">SHOULD</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Lighthouse accessibility score &gt;= 90. All interactive elements have ARIA labels. Logical tab order confirmed.</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FE-008</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Google Lighthouse Performance score shall be &gt;= 85 on mobile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B8600A"/>
                <w:sz w:val="19"/>
                <w:szCs w:val="19"/>
              </w:rPr>
              <w:t xml:space="preserve">SHOULD</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Measured with throttled mobile preset. LCP &lt; 2.5s, FID &lt; 100ms, CLS &lt; 0.1.</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FE-009</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Results page shall include a PDF export button triggering server-side PDF generation and file download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Clicking Export triggers POST /api/results/:id/export. Spinner shown. PDF downloads within 10 seconds.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FE-010</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Error states (failed upload, OCR failure, timeout) shall show user-friendly messages with a clear retry action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No raw error codes or stack traces visible to users. Each error state has a specific message and a Retry or Contact Us button.</w:t>
            </w:r>
          </w:p>
        </w:tc>
      </w:tr>
    </w:tbl>
    <w:p>
      <w:r>
        <w:br w:type="page"/>
      </w:r>
    </w:p>
    <w:p>
      <w:pPr>
        <w:pStyle w:val="Heading1"/>
        <w:spacing w:before="360" w:after="120"/>
      </w:pPr>
      <w:r>
        <w:rPr>
          <w:rFonts w:ascii="Arial" w:cs="Arial" w:eastAsia="Arial" w:hAnsi="Arial"/>
          <w:b/>
          <w:bCs/>
          <w:color w:val="1E5FA8"/>
          <w:sz w:val="32"/>
          <w:szCs w:val="32"/>
        </w:rPr>
        <w:t xml:space="preserve">4. Backend &amp; API Technical Requirements</w:t>
      </w:r>
    </w:p>
    <w:p>
      <w:pPr>
        <w:pBdr>
          <w:bottom w:val="single" w:color="1E5FA8" w:sz="4" w:space="1"/>
        </w:pBdr>
        <w:spacing w:before="100" w:after="100"/>
      </w:pPr>
    </w:p>
    <w:p>
      <w:pPr>
        <w:pStyle w:val="Heading2"/>
        <w:spacing w:before="280" w:after="80"/>
      </w:pPr>
      <w:r>
        <w:rPr>
          <w:rFonts w:ascii="Arial" w:cs="Arial" w:eastAsia="Arial" w:hAnsi="Arial"/>
          <w:b/>
          <w:bCs/>
          <w:color w:val="2E74B5"/>
          <w:sz w:val="26"/>
          <w:szCs w:val="26"/>
        </w:rPr>
        <w:t xml:space="preserve">4.1 Technology Stack</w:t>
      </w:r>
    </w:p>
    <w:p>
      <w:pPr>
        <w:pStyle w:val="ListParagraph"/>
        <w:numPr>
          <w:ilvl w:val="0"/>
          <w:numId w:val="2"/>
        </w:numPr>
        <w:spacing w:before="40" w:after="40"/>
      </w:pPr>
      <w:r>
        <w:rPr>
          <w:rFonts w:ascii="Arial" w:cs="Arial" w:eastAsia="Arial" w:hAnsi="Arial"/>
          <w:sz w:val="21"/>
          <w:szCs w:val="21"/>
        </w:rPr>
        <w:t xml:space="preserve">Language: Python 3.11+</w:t>
      </w:r>
    </w:p>
    <w:p>
      <w:pPr>
        <w:pStyle w:val="ListParagraph"/>
        <w:numPr>
          <w:ilvl w:val="0"/>
          <w:numId w:val="2"/>
        </w:numPr>
        <w:spacing w:before="40" w:after="40"/>
      </w:pPr>
      <w:r>
        <w:rPr>
          <w:rFonts w:ascii="Arial" w:cs="Arial" w:eastAsia="Arial" w:hAnsi="Arial"/>
          <w:sz w:val="21"/>
          <w:szCs w:val="21"/>
        </w:rPr>
        <w:t xml:space="preserve">Framework: FastAPI 0.110+</w:t>
      </w:r>
    </w:p>
    <w:p>
      <w:pPr>
        <w:pStyle w:val="ListParagraph"/>
        <w:numPr>
          <w:ilvl w:val="0"/>
          <w:numId w:val="2"/>
        </w:numPr>
        <w:spacing w:before="40" w:after="40"/>
      </w:pPr>
      <w:r>
        <w:rPr>
          <w:rFonts w:ascii="Arial" w:cs="Arial" w:eastAsia="Arial" w:hAnsi="Arial"/>
          <w:sz w:val="21"/>
          <w:szCs w:val="21"/>
        </w:rPr>
        <w:t xml:space="preserve">ASGI Server: Uvicorn behind Gunicorn</w:t>
      </w:r>
    </w:p>
    <w:p>
      <w:pPr>
        <w:pStyle w:val="ListParagraph"/>
        <w:numPr>
          <w:ilvl w:val="0"/>
          <w:numId w:val="2"/>
        </w:numPr>
        <w:spacing w:before="40" w:after="40"/>
      </w:pPr>
      <w:r>
        <w:rPr>
          <w:rFonts w:ascii="Arial" w:cs="Arial" w:eastAsia="Arial" w:hAnsi="Arial"/>
          <w:sz w:val="21"/>
          <w:szCs w:val="21"/>
        </w:rPr>
        <w:t xml:space="preserve">Task Queue: Celery 5 with Redis broker</w:t>
      </w:r>
    </w:p>
    <w:p>
      <w:pPr>
        <w:pStyle w:val="ListParagraph"/>
        <w:numPr>
          <w:ilvl w:val="0"/>
          <w:numId w:val="2"/>
        </w:numPr>
        <w:spacing w:before="40" w:after="40"/>
      </w:pPr>
      <w:r>
        <w:rPr>
          <w:rFonts w:ascii="Arial" w:cs="Arial" w:eastAsia="Arial" w:hAnsi="Arial"/>
          <w:sz w:val="21"/>
          <w:szCs w:val="21"/>
        </w:rPr>
        <w:t xml:space="preserve">ORM: SQLAlchemy 2.0 (async) with Alembic for migrations</w:t>
      </w:r>
    </w:p>
    <w:p>
      <w:pPr>
        <w:pStyle w:val="ListParagraph"/>
        <w:numPr>
          <w:ilvl w:val="0"/>
          <w:numId w:val="2"/>
        </w:numPr>
        <w:spacing w:before="40" w:after="40"/>
      </w:pPr>
      <w:r>
        <w:rPr>
          <w:rFonts w:ascii="Arial" w:cs="Arial" w:eastAsia="Arial" w:hAnsi="Arial"/>
          <w:sz w:val="21"/>
          <w:szCs w:val="21"/>
        </w:rPr>
        <w:t xml:space="preserve">Validation: Pydantic v2 for all request and response schemas</w:t>
      </w:r>
    </w:p>
    <w:p>
      <w:pPr>
        <w:pStyle w:val="ListParagraph"/>
        <w:numPr>
          <w:ilvl w:val="0"/>
          <w:numId w:val="2"/>
        </w:numPr>
        <w:spacing w:before="40" w:after="40"/>
      </w:pPr>
      <w:r>
        <w:rPr>
          <w:rFonts w:ascii="Arial" w:cs="Arial" w:eastAsia="Arial" w:hAnsi="Arial"/>
          <w:sz w:val="21"/>
          <w:szCs w:val="21"/>
        </w:rPr>
        <w:t xml:space="preserve">Testing: pytest + httpx (async API tests); minimum 80% code coverage required</w:t>
      </w:r>
    </w:p>
    <w:p>
      <w:pPr>
        <w:pStyle w:val="ListParagraph"/>
        <w:numPr>
          <w:ilvl w:val="0"/>
          <w:numId w:val="2"/>
        </w:numPr>
        <w:spacing w:before="40" w:after="40"/>
      </w:pPr>
      <w:r>
        <w:rPr>
          <w:rFonts w:ascii="Arial" w:cs="Arial" w:eastAsia="Arial" w:hAnsi="Arial"/>
          <w:sz w:val="21"/>
          <w:szCs w:val="21"/>
        </w:rPr>
        <w:t xml:space="preserve">Containerisation: Docker multi-stage build; deployed on AWS ECS Fargate</w:t>
      </w:r>
    </w:p>
    <w:p>
      <w:pPr>
        <w:pStyle w:val="Heading2"/>
        <w:spacing w:before="280" w:after="80"/>
      </w:pPr>
      <w:r>
        <w:rPr>
          <w:rFonts w:ascii="Arial" w:cs="Arial" w:eastAsia="Arial" w:hAnsi="Arial"/>
          <w:b/>
          <w:bCs/>
          <w:color w:val="2E74B5"/>
          <w:sz w:val="26"/>
          <w:szCs w:val="26"/>
        </w:rPr>
        <w:t xml:space="preserve">4.2 API Design Principles</w:t>
      </w:r>
    </w:p>
    <w:p>
      <w:pPr>
        <w:pStyle w:val="ListParagraph"/>
        <w:numPr>
          <w:ilvl w:val="0"/>
          <w:numId w:val="2"/>
        </w:numPr>
        <w:spacing w:before="40" w:after="40"/>
      </w:pPr>
      <w:r>
        <w:rPr>
          <w:rFonts w:ascii="Arial" w:cs="Arial" w:eastAsia="Arial" w:hAnsi="Arial"/>
          <w:sz w:val="21"/>
          <w:szCs w:val="21"/>
        </w:rPr>
        <w:t xml:space="preserve">All endpoints follow RESTful conventions with consistent JSON envelope: { success, data, error, meta }</w:t>
      </w:r>
    </w:p>
    <w:p>
      <w:pPr>
        <w:pStyle w:val="ListParagraph"/>
        <w:numPr>
          <w:ilvl w:val="0"/>
          <w:numId w:val="2"/>
        </w:numPr>
        <w:spacing w:before="40" w:after="40"/>
      </w:pPr>
      <w:r>
        <w:rPr>
          <w:rFonts w:ascii="Arial" w:cs="Arial" w:eastAsia="Arial" w:hAnsi="Arial"/>
          <w:sz w:val="21"/>
          <w:szCs w:val="21"/>
        </w:rPr>
        <w:t xml:space="preserve">API versioning via URL prefix: /api/v1/</w:t>
      </w:r>
    </w:p>
    <w:p>
      <w:pPr>
        <w:pStyle w:val="ListParagraph"/>
        <w:numPr>
          <w:ilvl w:val="0"/>
          <w:numId w:val="2"/>
        </w:numPr>
        <w:spacing w:before="40" w:after="40"/>
      </w:pPr>
      <w:r>
        <w:rPr>
          <w:rFonts w:ascii="Arial" w:cs="Arial" w:eastAsia="Arial" w:hAnsi="Arial"/>
          <w:sz w:val="21"/>
          <w:szCs w:val="21"/>
        </w:rPr>
        <w:t xml:space="preserve">Idempotency keys required on all POST endpoints that trigger async jobs</w:t>
      </w:r>
    </w:p>
    <w:p>
      <w:pPr>
        <w:pStyle w:val="ListParagraph"/>
        <w:numPr>
          <w:ilvl w:val="0"/>
          <w:numId w:val="2"/>
        </w:numPr>
        <w:spacing w:before="40" w:after="40"/>
      </w:pPr>
      <w:r>
        <w:rPr>
          <w:rFonts w:ascii="Arial" w:cs="Arial" w:eastAsia="Arial" w:hAnsi="Arial"/>
          <w:sz w:val="21"/>
          <w:szCs w:val="21"/>
        </w:rPr>
        <w:t xml:space="preserve">OpenAPI 3.1 specification auto-generated via FastAPI; served at /api/docs (internal access only)</w:t>
      </w:r>
    </w:p>
    <w:p>
      <w:pPr>
        <w:pStyle w:val="Heading2"/>
        <w:spacing w:before="280" w:after="80"/>
      </w:pPr>
      <w:r>
        <w:rPr>
          <w:rFonts w:ascii="Arial" w:cs="Arial" w:eastAsia="Arial" w:hAnsi="Arial"/>
          <w:b/>
          <w:bCs/>
          <w:color w:val="2E74B5"/>
          <w:sz w:val="26"/>
          <w:szCs w:val="26"/>
        </w:rPr>
        <w:t xml:space="preserve">4.3 API Endpoint Specification</w:t>
      </w:r>
    </w:p>
    <w:p>
      <w:pPr>
        <w:pStyle w:val="Heading3"/>
        <w:spacing w:before="180" w:after="60"/>
      </w:pPr>
      <w:r>
        <w:rPr>
          <w:rFonts w:ascii="Arial" w:cs="Arial" w:eastAsia="Arial" w:hAnsi="Arial"/>
          <w:b/>
          <w:bCs/>
          <w:color w:val="333333"/>
          <w:sz w:val="22"/>
          <w:szCs w:val="22"/>
        </w:rPr>
        <w:t xml:space="preserve">4.3.1 Document Upload &amp; OCR</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3760"/>
        <w:gridCol w:w="760"/>
        <w:gridCol w:w="4740"/>
      </w:tblGrid>
      <w:tr>
        <w:trPr>
          <w:tblHeader/>
        </w:trPr>
        <w:tc>
          <w:tcPr>
            <w:tcW w:type="dxa" w:w="8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ID</w:t>
            </w:r>
          </w:p>
        </w:tc>
        <w:tc>
          <w:tcPr>
            <w:tcW w:type="dxa" w:w="3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47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Acceptance Criteria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API-001</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POST /api/v1/documents/upload — Accept multipart form upload of a single PDF or image (max 20MB). Store in S3, trigger async OCR job, return job_id.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Returns HTTP 202 with { job_id, status: queued } within 2 seconds. File stored in S3 with AES-256 server-side encryption.</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API-002</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GET /api/v1/documents/{job_id}/status — Return current processing status: queued | processing | review_required | completed | failed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Polling returns accurate real-time status. On completion, response includes extracted_fields object with per-field confidence scores.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API-003</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PATCH /api/v1/documents/{job_id}/fields — Accept user corrections to extracted fields before calculation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Accepts partial JSON of corrected field values. Returns updated extracted_fields with corrections merged in.</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API-004</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POST /api/v1/documents/{job_id}/calculate — Trigger calculation engine using final (optionally corrected) extracted fields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Returns HTTP 202 with calculation_id. Calculation runs asynchronously. Result accessible via GET /api/v1/results/{calculation_id}.</w:t>
            </w:r>
          </w:p>
        </w:tc>
      </w:tr>
    </w:tbl>
    <w:p>
      <w:pPr>
        <w:pStyle w:val="Heading3"/>
        <w:spacing w:before="180" w:after="60"/>
      </w:pPr>
      <w:r>
        <w:rPr>
          <w:rFonts w:ascii="Arial" w:cs="Arial" w:eastAsia="Arial" w:hAnsi="Arial"/>
          <w:b/>
          <w:bCs/>
          <w:color w:val="333333"/>
          <w:sz w:val="22"/>
          <w:szCs w:val="22"/>
        </w:rPr>
        <w:t xml:space="preserve">4.3.2 Calculation Results</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3760"/>
        <w:gridCol w:w="760"/>
        <w:gridCol w:w="4740"/>
      </w:tblGrid>
      <w:tr>
        <w:trPr>
          <w:tblHeader/>
        </w:trPr>
        <w:tc>
          <w:tcPr>
            <w:tcW w:type="dxa" w:w="8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ID</w:t>
            </w:r>
          </w:p>
        </w:tc>
        <w:tc>
          <w:tcPr>
            <w:tcW w:type="dxa" w:w="3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47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Acceptance Criteria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API-005</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GET /api/v1/results/{calculation_id} — Return full duty breakdown and refund estimate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Response includes: entry_summary, duty_components[], total_duty, estimated_refund, refund_pathway, pathway_rationale, disclaimer_text, created_at.</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API-006</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POST /api/v1/results/{calculation_id}/export — Generate and return pre-signed S3 URL for PDF report download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PDF generated within 10 seconds. Pre-signed URL expires after 15 minutes. Returns HTTP 403 after expiry.</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API-007</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GET /api/v1/results/{calculation_id}/summary — Return lightweight summary without full duty breakdown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B8600A"/>
                <w:sz w:val="19"/>
                <w:szCs w:val="19"/>
              </w:rPr>
              <w:t xml:space="preserve">SHOULD</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Returns: entry_number, total_entered_value, estimated_refund, refund_pathway only. No auth required. Used for sharing.</w:t>
            </w:r>
          </w:p>
        </w:tc>
      </w:tr>
    </w:tbl>
    <w:p>
      <w:pPr>
        <w:pStyle w:val="Heading3"/>
        <w:spacing w:before="180" w:after="60"/>
      </w:pPr>
      <w:r>
        <w:rPr>
          <w:rFonts w:ascii="Arial" w:cs="Arial" w:eastAsia="Arial" w:hAnsi="Arial"/>
          <w:b/>
          <w:bCs/>
          <w:color w:val="333333"/>
          <w:sz w:val="22"/>
          <w:szCs w:val="22"/>
        </w:rPr>
        <w:t xml:space="preserve">4.3.3 Bulk Upload</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3760"/>
        <w:gridCol w:w="760"/>
        <w:gridCol w:w="4740"/>
      </w:tblGrid>
      <w:tr>
        <w:trPr>
          <w:tblHeader/>
        </w:trPr>
        <w:tc>
          <w:tcPr>
            <w:tcW w:type="dxa" w:w="8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ID</w:t>
            </w:r>
          </w:p>
        </w:tc>
        <w:tc>
          <w:tcPr>
            <w:tcW w:type="dxa" w:w="3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47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Acceptance Criteria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API-008</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POST /api/v1/bulk/upload — Accept CSV or XLSX with multiple entries. Requires authenticated session.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B8600A"/>
                <w:sz w:val="19"/>
                <w:szCs w:val="19"/>
              </w:rPr>
              <w:t xml:space="preserve">SHOULD</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Validates file structure against template schema. Rejects file if required columns are missing. Queues individual calculation jobs per row. Returns bulk_job_id.</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API-009</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GET /api/v1/bulk/{bulk_job_id}/status — Return progress across all rows in the bulk job</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B8600A"/>
                <w:sz w:val="19"/>
                <w:szCs w:val="19"/>
              </w:rPr>
              <w:t xml:space="preserve">SHOULD</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Returns { total, completed, failed, in_progress, results_preview[] }. Updates in real-time as jobs complete.</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API-010</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GET /api/v1/bulk/{bulk_job_id}/results — Return full results for all entries in the bulk job</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B8600A"/>
                <w:sz w:val="19"/>
                <w:szCs w:val="19"/>
              </w:rPr>
              <w:t xml:space="preserve">SHOULD</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Returns array of calculation results including aggregate: total_refundable across all entries.</w:t>
            </w:r>
          </w:p>
        </w:tc>
      </w:tr>
    </w:tbl>
    <w:p>
      <w:pPr>
        <w:pStyle w:val="Heading3"/>
        <w:spacing w:before="180" w:after="60"/>
      </w:pPr>
      <w:r>
        <w:rPr>
          <w:rFonts w:ascii="Arial" w:cs="Arial" w:eastAsia="Arial" w:hAnsi="Arial"/>
          <w:b/>
          <w:bCs/>
          <w:color w:val="333333"/>
          <w:sz w:val="22"/>
          <w:szCs w:val="22"/>
        </w:rPr>
        <w:t xml:space="preserve">4.3.4 Lead Capture &amp; Auth</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3760"/>
        <w:gridCol w:w="760"/>
        <w:gridCol w:w="4740"/>
      </w:tblGrid>
      <w:tr>
        <w:trPr>
          <w:tblHeader/>
        </w:trPr>
        <w:tc>
          <w:tcPr>
            <w:tcW w:type="dxa" w:w="8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ID</w:t>
            </w:r>
          </w:p>
        </w:tc>
        <w:tc>
          <w:tcPr>
            <w:tcW w:type="dxa" w:w="3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47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Acceptance Criteria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API-011</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POST /api/v1/leads — Submit lead contact information linked to a calculation_id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Validates: name, company, email, country (required). Stores lead. Triggers async CRM sync. Returns HTTP 201.</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API-012</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POST /api/v1/auth/register — Create user account for bulk upload and report history</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B8600A"/>
                <w:sz w:val="19"/>
                <w:szCs w:val="19"/>
              </w:rPr>
              <w:t xml:space="preserve">SHOULD</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Validates email uniqueness. Sends verification email. Account inactive until verified.</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API-013</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POST /api/v1/auth/token — Issue JWT access token (15-min expiry) and refresh token (7-day expiry)</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B8600A"/>
                <w:sz w:val="19"/>
                <w:szCs w:val="19"/>
              </w:rPr>
              <w:t xml:space="preserve">SHOULD</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Returns { access_token, refresh_token, expires_in }. Refresh token stored as httpOnly cookie.</w:t>
            </w:r>
          </w:p>
        </w:tc>
      </w:tr>
    </w:tbl>
    <w:p>
      <w:pPr>
        <w:pStyle w:val="Heading3"/>
        <w:spacing w:before="180" w:after="60"/>
      </w:pPr>
      <w:r>
        <w:rPr>
          <w:rFonts w:ascii="Arial" w:cs="Arial" w:eastAsia="Arial" w:hAnsi="Arial"/>
          <w:b/>
          <w:bCs/>
          <w:color w:val="333333"/>
          <w:sz w:val="22"/>
          <w:szCs w:val="22"/>
        </w:rPr>
        <w:t xml:space="preserve">4.3.5 Admin Endpoints</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3760"/>
        <w:gridCol w:w="760"/>
        <w:gridCol w:w="4740"/>
      </w:tblGrid>
      <w:tr>
        <w:trPr>
          <w:tblHeader/>
        </w:trPr>
        <w:tc>
          <w:tcPr>
            <w:tcW w:type="dxa" w:w="8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ID</w:t>
            </w:r>
          </w:p>
        </w:tc>
        <w:tc>
          <w:tcPr>
            <w:tcW w:type="dxa" w:w="3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47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Acceptance Criteria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API-014</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GET /api/v1/admin/rates — List all HTS tariff rates with filters by HTS code, country, tariff type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Admin-scoped JWT required. Returns paginated list with last_updated timestamp per record.</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API-015</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PUT /api/v1/admin/rates/{hts_code} — Update rate for a given HTS code and effective date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Validates rate is positive decimal. Logs change to audit_log table with admin ID and timestamp. Redis cache invalidated immediately.</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API-016</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POST /api/v1/admin/rates/import — Bulk-import rates from CSV upload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B8600A"/>
                <w:sz w:val="19"/>
                <w:szCs w:val="19"/>
              </w:rPr>
              <w:t xml:space="preserve">SHOULD</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Accepts CSV: hts_code, country_code, tariff_type, rate, effective_date. Returns import summary with success/failure counts.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API-017</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GET /api/v1/admin/leads — Return paginated lead list with filters and CSV export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Filters: date_range, country, refund_pathway. Export returns UTF-8 CSV with all lead fields.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API-018</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GET /api/v1/admin/analytics — Return usage statistics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B8600A"/>
                <w:sz w:val="19"/>
                <w:szCs w:val="19"/>
              </w:rPr>
              <w:t xml:space="preserve">SHOULD</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Returns: daily_calculation_counts (30d), top_10_hts_codes, avg_estimated_refund, lead_capture_rate, avg_processing_time_seconds.</w:t>
            </w:r>
          </w:p>
        </w:tc>
      </w:tr>
    </w:tbl>
    <w:p>
      <w:r>
        <w:br w:type="page"/>
      </w:r>
    </w:p>
    <w:p>
      <w:pPr>
        <w:pStyle w:val="Heading1"/>
        <w:spacing w:before="360" w:after="120"/>
      </w:pPr>
      <w:r>
        <w:rPr>
          <w:rFonts w:ascii="Arial" w:cs="Arial" w:eastAsia="Arial" w:hAnsi="Arial"/>
          <w:b/>
          <w:bCs/>
          <w:color w:val="1E5FA8"/>
          <w:sz w:val="32"/>
          <w:szCs w:val="32"/>
        </w:rPr>
        <w:t xml:space="preserve">5. OCR &amp; Document Parsing Requirements</w:t>
      </w:r>
    </w:p>
    <w:p>
      <w:pPr>
        <w:pBdr>
          <w:bottom w:val="single" w:color="1E5FA8" w:sz="4" w:space="1"/>
        </w:pBdr>
        <w:spacing w:before="100" w:after="100"/>
      </w:pPr>
    </w:p>
    <w:p>
      <w:pPr>
        <w:pStyle w:val="Heading2"/>
        <w:spacing w:before="280" w:after="80"/>
      </w:pPr>
      <w:r>
        <w:rPr>
          <w:rFonts w:ascii="Arial" w:cs="Arial" w:eastAsia="Arial" w:hAnsi="Arial"/>
          <w:b/>
          <w:bCs/>
          <w:color w:val="2E74B5"/>
          <w:sz w:val="26"/>
          <w:szCs w:val="26"/>
        </w:rPr>
        <w:t xml:space="preserve">5.1 OCR Service</w:t>
      </w:r>
    </w:p>
    <w:p>
      <w:pPr>
        <w:spacing w:before="60" w:after="60"/>
      </w:pPr>
      <w:r>
        <w:rPr>
          <w:rFonts w:ascii="Arial" w:cs="Arial" w:eastAsia="Arial" w:hAnsi="Arial"/>
          <w:sz w:val="21"/>
          <w:szCs w:val="21"/>
        </w:rPr>
        <w:t xml:space="preserve">The system shall use Google Document AI (Form Parser processor) as the primary OCR engine. AWS Textract shall serve as an automatic fallback if Document AI returns an error or overall document confidence is below 0.50.</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3760"/>
        <w:gridCol w:w="760"/>
        <w:gridCol w:w="4740"/>
      </w:tblGrid>
      <w:tr>
        <w:trPr>
          <w:tblHeader/>
        </w:trPr>
        <w:tc>
          <w:tcPr>
            <w:tcW w:type="dxa" w:w="8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ID</w:t>
            </w:r>
          </w:p>
        </w:tc>
        <w:tc>
          <w:tcPr>
            <w:tcW w:type="dxa" w:w="3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47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Acceptance Criteria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OCR-001</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OCR engine shall extract a minimum of 20 named fields from CBP Form 7501</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Validated against a test corpus of 50 real Form 7501 documents. Field-level accuracy &gt;= 95%.</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OCR-002</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Every extracted field shall carry a confidence score (0.0 to 1.0)</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All fields in the extracted_fields response object include a confidence property.</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OCR-003</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Fields with confidence below 0.80 shall be flagged as review_required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review_required: true set on those field objects. Frontend highlights them for user correction.</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OCR-004</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system shall handle multi-page Form 7501 documents up to 8 pages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Tested with 2-page, 4-page, and 8-page documents. All HTS line items extracted from continuation pages.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OCR-005</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OCR processing shall complete within 30 seconds for a standard single-page Form 7501</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P95 processing time &lt;= 30 seconds measured over 100 consecutive test runs.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OCR-006</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The system shall accept JPEG, PNG, and multi-page PDF (max 20MB)</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Upload endpoint validates MIME type. Unsupported formats rejected with HTTP 415 and descriptive error message.</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OCR-007</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If the uploaded file is not a recognisable Form 7501, the system shall return an UNRECOGNISED_DOCUMENT error rather than a low-quality extraction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If overall document confidence &lt; 0.50, return { error: UNRECOGNISED_DOCUMENT } with user-facing explanation and upload guidance.</w:t>
            </w:r>
          </w:p>
        </w:tc>
      </w:tr>
    </w:tbl>
    <w:p>
      <w:pPr>
        <w:pStyle w:val="Heading2"/>
        <w:spacing w:before="280" w:after="80"/>
      </w:pPr>
      <w:r>
        <w:rPr>
          <w:rFonts w:ascii="Arial" w:cs="Arial" w:eastAsia="Arial" w:hAnsi="Arial"/>
          <w:b/>
          <w:bCs/>
          <w:color w:val="2E74B5"/>
          <w:sz w:val="26"/>
          <w:szCs w:val="26"/>
        </w:rPr>
        <w:t xml:space="preserve">5.2 Form 7501 Field Mapping</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380"/>
        <w:gridCol w:w="3500"/>
      </w:tblGrid>
      <w:tr>
        <w:trPr>
          <w:tblHeader/>
        </w:trPr>
        <w:tc>
          <w:tcPr>
            <w:tcW w:type="dxa" w:w="12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Box #</w:t>
            </w:r>
          </w:p>
        </w:tc>
        <w:tc>
          <w:tcPr>
            <w:tcW w:type="dxa" w:w="20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Field Name</w:t>
            </w:r>
          </w:p>
        </w:tc>
        <w:tc>
          <w:tcPr>
            <w:tcW w:type="dxa" w:w="338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Internal Key</w:t>
            </w:r>
          </w:p>
        </w:tc>
        <w:tc>
          <w:tcPr>
            <w:tcW w:type="dxa" w:w="35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Validation Rule</w:t>
            </w:r>
          </w:p>
        </w:tc>
      </w:tr>
      <w:tr>
        <w:trPr>
          <w:tblHeader w:val="false"/>
        </w:trP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Box 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Entry Number</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entry_number</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Alphanumeric 11 chars, e.g. XXX-1234567-8</w:t>
            </w:r>
          </w:p>
        </w:tc>
      </w:tr>
      <w:tr>
        <w:trPr>
          <w:tblHeader w:val="false"/>
        </w:trP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Box 2</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Entry Type</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entry_type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2-digit CBP code, e.g. 01, 11, 23</w:t>
            </w:r>
          </w:p>
        </w:tc>
      </w:tr>
      <w:tr>
        <w:trPr>
          <w:tblHeader w:val="false"/>
        </w:trP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Box 3</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Summary Date</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summary_date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ISO 8601 date. Must be within last 5 years.</w:t>
            </w:r>
          </w:p>
        </w:tc>
      </w:tr>
      <w:tr>
        <w:trPr>
          <w:tblHeader w:val="false"/>
        </w:trP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Box 5</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Port of Entry</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port_code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4-digit CBP port code</w:t>
            </w:r>
          </w:p>
        </w:tc>
      </w:tr>
      <w:tr>
        <w:trPr>
          <w:tblHeader w:val="false"/>
        </w:trP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Box 11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Importer of Record</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importer_name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Non-empty string</w:t>
            </w:r>
          </w:p>
        </w:tc>
      </w:tr>
      <w:tr>
        <w:trPr>
          <w:tblHeader w:val="false"/>
        </w:trP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Box 14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Country of Origin</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country_of_origin</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ISO 3166-1 alpha-2 code, e.g. CN, TW, VN</w:t>
            </w:r>
          </w:p>
        </w:tc>
      </w:tr>
      <w:tr>
        <w:trPr>
          <w:tblHeader w:val="false"/>
        </w:trP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Box 29</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HTS Number</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hts_code[]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10-digit U.S. HTS code. Array for multiple line items.</w:t>
            </w:r>
          </w:p>
        </w:tc>
      </w:tr>
      <w:tr>
        <w:trPr>
          <w:tblHeader w:val="false"/>
        </w:trP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Box 31</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Entered Value</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entered_value[]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Positive decimal USD per line item</w:t>
            </w:r>
          </w:p>
        </w:tc>
      </w:tr>
      <w:tr>
        <w:trPr>
          <w:tblHeader w:val="false"/>
        </w:trP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Box 33</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Duty Rate</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duty_rate[]</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Percentage string, e.g. 20.0%</w:t>
            </w:r>
          </w:p>
        </w:tc>
      </w:tr>
      <w:tr>
        <w:trPr>
          <w:tblHeader w:val="false"/>
        </w:trP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Box 34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Duty Amount</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duty_amount[]</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Positive decimal USD per line item</w:t>
            </w:r>
          </w:p>
        </w:tc>
      </w:tr>
      <w:tr>
        <w:trPr>
          <w:tblHeader w:val="false"/>
        </w:trPr>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Box 44</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Total Duty + Fees</w:t>
            </w:r>
          </w:p>
        </w:tc>
        <w:tc>
          <w:tcPr>
            <w:tcW w:type="dxa" w:w="33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total_duty_fees</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Sum of all duty, MPF, HMF. Cross-checked against line item sum.</w:t>
            </w:r>
          </w:p>
        </w:tc>
      </w:tr>
    </w:tbl>
    <w:p>
      <w:r>
        <w:br w:type="page"/>
      </w:r>
    </w:p>
    <w:p>
      <w:pPr>
        <w:pStyle w:val="Heading1"/>
        <w:spacing w:before="360" w:after="120"/>
      </w:pPr>
      <w:r>
        <w:rPr>
          <w:rFonts w:ascii="Arial" w:cs="Arial" w:eastAsia="Arial" w:hAnsi="Arial"/>
          <w:b/>
          <w:bCs/>
          <w:color w:val="1E5FA8"/>
          <w:sz w:val="32"/>
          <w:szCs w:val="32"/>
        </w:rPr>
        <w:t xml:space="preserve">6. Calculation Engine Requirements</w:t>
      </w:r>
    </w:p>
    <w:p>
      <w:pPr>
        <w:pBdr>
          <w:bottom w:val="single" w:color="1E5FA8" w:sz="4" w:space="1"/>
        </w:pBdr>
        <w:spacing w:before="100" w:after="100"/>
      </w:pPr>
    </w:p>
    <w:p>
      <w:pPr>
        <w:pStyle w:val="Heading2"/>
        <w:spacing w:before="280" w:after="80"/>
      </w:pPr>
      <w:r>
        <w:rPr>
          <w:rFonts w:ascii="Arial" w:cs="Arial" w:eastAsia="Arial" w:hAnsi="Arial"/>
          <w:b/>
          <w:bCs/>
          <w:color w:val="2E74B5"/>
          <w:sz w:val="26"/>
          <w:szCs w:val="26"/>
        </w:rPr>
        <w:t xml:space="preserve">6.1 Duty Decomposition Logic</w:t>
      </w:r>
    </w:p>
    <w:p>
      <w:pPr>
        <w:spacing w:before="60" w:after="60"/>
      </w:pPr>
      <w:r>
        <w:rPr>
          <w:rFonts w:ascii="Arial" w:cs="Arial" w:eastAsia="Arial" w:hAnsi="Arial"/>
          <w:sz w:val="21"/>
          <w:szCs w:val="21"/>
        </w:rPr>
        <w:t xml:space="preserve">For each HTS line item, the engine decomposes total duty paid into individual tariff components by querying the Tariff Rate Database using the tuple (hts_code, country_of_origin, summary_date) to retrieve the rates applicable at time of entry.</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3760"/>
        <w:gridCol w:w="760"/>
        <w:gridCol w:w="4740"/>
      </w:tblGrid>
      <w:tr>
        <w:trPr>
          <w:tblHeader/>
        </w:trPr>
        <w:tc>
          <w:tcPr>
            <w:tcW w:type="dxa" w:w="8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ID</w:t>
            </w:r>
          </w:p>
        </w:tc>
        <w:tc>
          <w:tcPr>
            <w:tcW w:type="dxa" w:w="3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47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Acceptance Criteria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CALC-001</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Calculate Base MFN Tariff: entered_value x mfn_rate from tariff DB at summary_date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Cross-validated against CBP CROSS data for 20 test entries. Variance &lt;= 0.01%.</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CALC-002</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Calculate IEEPA Tariff: entered_value x ieepa_rate for entries with country_of_origin = CN and summary_date within IEEPA effective date range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Returns $0 IEEPA for non-CN entries. Applies correct rate within effective date range. Boundary-tested.</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CALC-003</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Calculate Section 301 Tariff by identifying applicable list (1/2/3A/3B/4A/4B) for each HTS code and applying the corresponding rate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Returns correct list classification for 20 test HTS codes validated against USTR data.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CALC-004</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Apply Section 232 tariff for steel and aluminium derivative HTS codes where applicable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Returns section_232_applicable: true/false. Correct rate applied where flagged.</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CALC-005</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Calculate MPF: 0.3464% of total entered value, minimum $32.71, maximum $634.62 per current CBP schedule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Cap and floor applied correctly. Verified at boundary values.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CALC-006</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Calculate HMF: 0.125% of total entered value for vessel cargo only. Return $0 for air cargo entries.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HMF applied only when mode_of_transport = vessel. Returns $0 for air entries.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CALC-007</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Determine refund_pathway by comparing summary_date to current_date: PSC if &lt;= 15 days, PROTEST if &lt;= 180 days, INELIGIBLE if &gt; 180 days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Boundary-tested at days 15, 16, 180, 181. Correct pathway returned at each boundary.</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CALC-008</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estimated_refund equals the sum of ieepa_tariff across all line items in the entry</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Validated against manual calculation by licensed CHB for 10 real entries. Variance &lt;= 2%.</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CALC-009</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Store a full calculation audit trail: all input values, rate lookups used, and intermediate results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Immutable calculation_audit table row created for every run. Contains all inputs and lookups.</w:t>
            </w:r>
          </w:p>
        </w:tc>
      </w:tr>
    </w:tbl>
    <w:p>
      <w:pPr>
        <w:pStyle w:val="Heading2"/>
        <w:spacing w:before="280" w:after="80"/>
      </w:pPr>
      <w:r>
        <w:rPr>
          <w:rFonts w:ascii="Arial" w:cs="Arial" w:eastAsia="Arial" w:hAnsi="Arial"/>
          <w:b/>
          <w:bCs/>
          <w:color w:val="2E74B5"/>
          <w:sz w:val="26"/>
          <w:szCs w:val="26"/>
        </w:rPr>
        <w:t xml:space="preserve">6.2 Tariff Rate Database Schema</w:t>
      </w:r>
    </w:p>
    <w:p>
      <w:pPr>
        <w:spacing w:before="60"/>
      </w:pPr>
    </w:p>
    <w:p>
      <w:pPr>
        <w:shd w:fill="F2F2F2" w:val="clear"/>
        <w:spacing w:before="30" w:after="30"/>
        <w:ind w:left="360"/>
      </w:pPr>
      <w:r>
        <w:rPr>
          <w:rFonts w:ascii="Courier New" w:cs="Courier New" w:eastAsia="Courier New" w:hAnsi="Courier New"/>
          <w:color w:val="333333"/>
          <w:sz w:val="17"/>
          <w:szCs w:val="17"/>
        </w:rPr>
        <w:t xml:space="preserve">CREATE TABLE tariff_rates (</w:t>
      </w:r>
    </w:p>
    <w:p>
      <w:pPr>
        <w:shd w:fill="F2F2F2" w:val="clear"/>
        <w:spacing w:before="30" w:after="30"/>
        <w:ind w:left="360"/>
      </w:pPr>
      <w:r>
        <w:rPr>
          <w:rFonts w:ascii="Courier New" w:cs="Courier New" w:eastAsia="Courier New" w:hAnsi="Courier New"/>
          <w:color w:val="333333"/>
          <w:sz w:val="17"/>
          <w:szCs w:val="17"/>
        </w:rPr>
        <w:t xml:space="preserve">  id              UUID PRIMARY KEY DEFAULT gen_random_uuid(),</w:t>
      </w:r>
    </w:p>
    <w:p>
      <w:pPr>
        <w:shd w:fill="F2F2F2" w:val="clear"/>
        <w:spacing w:before="30" w:after="30"/>
        <w:ind w:left="360"/>
      </w:pPr>
      <w:r>
        <w:rPr>
          <w:rFonts w:ascii="Courier New" w:cs="Courier New" w:eastAsia="Courier New" w:hAnsi="Courier New"/>
          <w:color w:val="333333"/>
          <w:sz w:val="17"/>
          <w:szCs w:val="17"/>
        </w:rPr>
        <w:t xml:space="preserve">  hts_code        VARCHAR(10)  NOT NULL,</w:t>
      </w:r>
    </w:p>
    <w:p>
      <w:pPr>
        <w:shd w:fill="F2F2F2" w:val="clear"/>
        <w:spacing w:before="30" w:after="30"/>
        <w:ind w:left="360"/>
      </w:pPr>
      <w:r>
        <w:rPr>
          <w:rFonts w:ascii="Courier New" w:cs="Courier New" w:eastAsia="Courier New" w:hAnsi="Courier New"/>
          <w:color w:val="333333"/>
          <w:sz w:val="17"/>
          <w:szCs w:val="17"/>
        </w:rPr>
        <w:t xml:space="preserve">  country_code    CHAR(2)      NOT NULL,   -- ISO 3166-1 alpha-2</w:t>
      </w:r>
    </w:p>
    <w:p>
      <w:pPr>
        <w:shd w:fill="F2F2F2" w:val="clear"/>
        <w:spacing w:before="30" w:after="30"/>
        <w:ind w:left="360"/>
      </w:pPr>
      <w:r>
        <w:rPr>
          <w:rFonts w:ascii="Courier New" w:cs="Courier New" w:eastAsia="Courier New" w:hAnsi="Courier New"/>
          <w:color w:val="333333"/>
          <w:sz w:val="17"/>
          <w:szCs w:val="17"/>
        </w:rPr>
        <w:t xml:space="preserve">  tariff_type     VARCHAR(20)  NOT NULL,   -- MFN | IEEPA | S301 | S232</w:t>
      </w:r>
    </w:p>
    <w:p>
      <w:pPr>
        <w:shd w:fill="F2F2F2" w:val="clear"/>
        <w:spacing w:before="30" w:after="30"/>
        <w:ind w:left="360"/>
      </w:pPr>
      <w:r>
        <w:rPr>
          <w:rFonts w:ascii="Courier New" w:cs="Courier New" w:eastAsia="Courier New" w:hAnsi="Courier New"/>
          <w:color w:val="333333"/>
          <w:sz w:val="17"/>
          <w:szCs w:val="17"/>
        </w:rPr>
        <w:t xml:space="preserve">  rate_pct        NUMERIC(6,4) NOT NULL,   -- e.g. 20.0000 for 20%</w:t>
      </w:r>
    </w:p>
    <w:p>
      <w:pPr>
        <w:shd w:fill="F2F2F2" w:val="clear"/>
        <w:spacing w:before="30" w:after="30"/>
        <w:ind w:left="360"/>
      </w:pPr>
      <w:r>
        <w:rPr>
          <w:rFonts w:ascii="Courier New" w:cs="Courier New" w:eastAsia="Courier New" w:hAnsi="Courier New"/>
          <w:color w:val="333333"/>
          <w:sz w:val="17"/>
          <w:szCs w:val="17"/>
        </w:rPr>
        <w:t xml:space="preserve">  effective_from  DATE         NOT NULL,</w:t>
      </w:r>
    </w:p>
    <w:p>
      <w:pPr>
        <w:shd w:fill="F2F2F2" w:val="clear"/>
        <w:spacing w:before="30" w:after="30"/>
        <w:ind w:left="360"/>
      </w:pPr>
      <w:r>
        <w:rPr>
          <w:rFonts w:ascii="Courier New" w:cs="Courier New" w:eastAsia="Courier New" w:hAnsi="Courier New"/>
          <w:color w:val="333333"/>
          <w:sz w:val="17"/>
          <w:szCs w:val="17"/>
        </w:rPr>
        <w:t xml:space="preserve">  effective_to    DATE,                    -- NULL = currently active</w:t>
      </w:r>
    </w:p>
    <w:p>
      <w:pPr>
        <w:shd w:fill="F2F2F2" w:val="clear"/>
        <w:spacing w:before="30" w:after="30"/>
        <w:ind w:left="360"/>
      </w:pPr>
      <w:r>
        <w:rPr>
          <w:rFonts w:ascii="Courier New" w:cs="Courier New" w:eastAsia="Courier New" w:hAnsi="Courier New"/>
          <w:color w:val="333333"/>
          <w:sz w:val="17"/>
          <w:szCs w:val="17"/>
        </w:rPr>
        <w:t xml:space="preserve">  source_ref      TEXT,                    -- Federal Register citation</w:t>
      </w:r>
    </w:p>
    <w:p>
      <w:pPr>
        <w:shd w:fill="F2F2F2" w:val="clear"/>
        <w:spacing w:before="30" w:after="30"/>
        <w:ind w:left="360"/>
      </w:pPr>
      <w:r>
        <w:rPr>
          <w:rFonts w:ascii="Courier New" w:cs="Courier New" w:eastAsia="Courier New" w:hAnsi="Courier New"/>
          <w:color w:val="333333"/>
          <w:sz w:val="17"/>
          <w:szCs w:val="17"/>
        </w:rPr>
        <w:t xml:space="preserve">  updated_by      UUID REFERENCES admin_users(id),</w:t>
      </w:r>
    </w:p>
    <w:p>
      <w:pPr>
        <w:shd w:fill="F2F2F2" w:val="clear"/>
        <w:spacing w:before="30" w:after="30"/>
        <w:ind w:left="360"/>
      </w:pPr>
      <w:r>
        <w:rPr>
          <w:rFonts w:ascii="Courier New" w:cs="Courier New" w:eastAsia="Courier New" w:hAnsi="Courier New"/>
          <w:color w:val="333333"/>
          <w:sz w:val="17"/>
          <w:szCs w:val="17"/>
        </w:rPr>
        <w:t xml:space="preserve">  updated_at      TIMESTAMPTZ  DEFAULT now()</w:t>
      </w:r>
    </w:p>
    <w:p>
      <w:pPr>
        <w:shd w:fill="F2F2F2" w:val="clear"/>
        <w:spacing w:before="30" w:after="30"/>
        <w:ind w:left="360"/>
      </w:pPr>
      <w:r>
        <w:rPr>
          <w:rFonts w:ascii="Courier New" w:cs="Courier New" w:eastAsia="Courier New" w:hAnsi="Courier New"/>
          <w:color w:val="333333"/>
          <w:sz w:val="17"/>
          <w:szCs w:val="17"/>
        </w:rPr>
        <w:t xml:space="preserve">);</w:t>
      </w:r>
    </w:p>
    <w:p>
      <w:pPr>
        <w:shd w:fill="F2F2F2" w:val="clear"/>
        <w:spacing w:before="30" w:after="30"/>
        <w:ind w:left="360"/>
      </w:pPr>
      <w:r>
        <w:rPr>
          <w:rFonts w:ascii="Courier New" w:cs="Courier New" w:eastAsia="Courier New" w:hAnsi="Courier New"/>
          <w:color w:val="333333"/>
          <w:sz w:val="17"/>
          <w:szCs w:val="17"/>
        </w:rPr>
        <w:t xml:space="preserve"/>
      </w:r>
    </w:p>
    <w:p>
      <w:pPr>
        <w:shd w:fill="F2F2F2" w:val="clear"/>
        <w:spacing w:before="30" w:after="30"/>
        <w:ind w:left="360"/>
      </w:pPr>
      <w:r>
        <w:rPr>
          <w:rFonts w:ascii="Courier New" w:cs="Courier New" w:eastAsia="Courier New" w:hAnsi="Courier New"/>
          <w:color w:val="333333"/>
          <w:sz w:val="17"/>
          <w:szCs w:val="17"/>
        </w:rPr>
        <w:t xml:space="preserve">CREATE INDEX idx_tariff_rates_lookup</w:t>
      </w:r>
    </w:p>
    <w:p>
      <w:pPr>
        <w:shd w:fill="F2F2F2" w:val="clear"/>
        <w:spacing w:before="30" w:after="30"/>
        <w:ind w:left="360"/>
      </w:pPr>
      <w:r>
        <w:rPr>
          <w:rFonts w:ascii="Courier New" w:cs="Courier New" w:eastAsia="Courier New" w:hAnsi="Courier New"/>
          <w:color w:val="333333"/>
          <w:sz w:val="17"/>
          <w:szCs w:val="17"/>
        </w:rPr>
        <w:t xml:space="preserve">  ON tariff_rates (hts_code, country_code, tariff_type, effective_from);</w:t>
      </w:r>
    </w:p>
    <w:p>
      <w:pPr>
        <w:spacing w:before="80"/>
      </w:pPr>
    </w:p>
    <w:p>
      <w:pPr>
        <w:shd w:fill="EEF4FB" w:val="clear"/>
        <w:spacing w:before="80" w:after="80"/>
        <w:ind w:left="360" w:right="360"/>
      </w:pPr>
      <w:r>
        <w:rPr>
          <w:rFonts w:ascii="Arial" w:cs="Arial" w:eastAsia="Arial" w:hAnsi="Arial"/>
          <w:i/>
          <w:iCs/>
          <w:color w:val="1E5FA8"/>
          <w:sz w:val="19"/>
          <w:szCs w:val="19"/>
        </w:rPr>
        <w:t xml:space="preserve">INFO: Rate lookup query must use: WHERE hts_code=$1 AND country_code=$2 AND tariff_type=$3 AND effective_from&lt;=$4 AND (effective_to IS NULL OR effective_to&gt;=$4) to retrieve the rate applicable on the entry summary_date.</w:t>
      </w:r>
    </w:p>
    <w:p>
      <w:r>
        <w:br w:type="page"/>
      </w:r>
    </w:p>
    <w:p>
      <w:pPr>
        <w:pStyle w:val="Heading1"/>
        <w:spacing w:before="360" w:after="120"/>
      </w:pPr>
      <w:r>
        <w:rPr>
          <w:rFonts w:ascii="Arial" w:cs="Arial" w:eastAsia="Arial" w:hAnsi="Arial"/>
          <w:b/>
          <w:bCs/>
          <w:color w:val="1E5FA8"/>
          <w:sz w:val="32"/>
          <w:szCs w:val="32"/>
        </w:rPr>
        <w:t xml:space="preserve">7. Core Data Models</w:t>
      </w:r>
    </w:p>
    <w:p>
      <w:pPr>
        <w:pBdr>
          <w:bottom w:val="single" w:color="1E5FA8" w:sz="4" w:space="1"/>
        </w:pBdr>
        <w:spacing w:before="100" w:after="100"/>
      </w:pPr>
    </w:p>
    <w:p>
      <w:pPr>
        <w:pStyle w:val="Heading3"/>
        <w:spacing w:before="180" w:after="60"/>
      </w:pPr>
      <w:r>
        <w:rPr>
          <w:rFonts w:ascii="Arial" w:cs="Arial" w:eastAsia="Arial" w:hAnsi="Arial"/>
          <w:b/>
          <w:bCs/>
          <w:color w:val="333333"/>
          <w:sz w:val="22"/>
          <w:szCs w:val="22"/>
        </w:rPr>
        <w:t xml:space="preserve">7.1 documents table</w:t>
      </w:r>
    </w:p>
    <w:p>
      <w:pPr>
        <w:spacing w:before="40"/>
      </w:pPr>
    </w:p>
    <w:p>
      <w:pPr>
        <w:shd w:fill="F2F2F2" w:val="clear"/>
        <w:spacing w:before="30" w:after="30"/>
        <w:ind w:left="360"/>
      </w:pPr>
      <w:r>
        <w:rPr>
          <w:rFonts w:ascii="Courier New" w:cs="Courier New" w:eastAsia="Courier New" w:hAnsi="Courier New"/>
          <w:color w:val="333333"/>
          <w:sz w:val="17"/>
          <w:szCs w:val="17"/>
        </w:rPr>
        <w:t xml:space="preserve">CREATE TABLE documents (</w:t>
      </w:r>
    </w:p>
    <w:p>
      <w:pPr>
        <w:shd w:fill="F2F2F2" w:val="clear"/>
        <w:spacing w:before="30" w:after="30"/>
        <w:ind w:left="360"/>
      </w:pPr>
      <w:r>
        <w:rPr>
          <w:rFonts w:ascii="Courier New" w:cs="Courier New" w:eastAsia="Courier New" w:hAnsi="Courier New"/>
          <w:color w:val="333333"/>
          <w:sz w:val="17"/>
          <w:szCs w:val="17"/>
        </w:rPr>
        <w:t xml:space="preserve">  id               UUID PRIMARY KEY DEFAULT gen_random_uuid(),</w:t>
      </w:r>
    </w:p>
    <w:p>
      <w:pPr>
        <w:shd w:fill="F2F2F2" w:val="clear"/>
        <w:spacing w:before="30" w:after="30"/>
        <w:ind w:left="360"/>
      </w:pPr>
      <w:r>
        <w:rPr>
          <w:rFonts w:ascii="Courier New" w:cs="Courier New" w:eastAsia="Courier New" w:hAnsi="Courier New"/>
          <w:color w:val="333333"/>
          <w:sz w:val="17"/>
          <w:szCs w:val="17"/>
        </w:rPr>
        <w:t xml:space="preserve">  s3_key           TEXT         NOT NULL,   -- Deleted after 24h via lifecycle policy</w:t>
      </w:r>
    </w:p>
    <w:p>
      <w:pPr>
        <w:shd w:fill="F2F2F2" w:val="clear"/>
        <w:spacing w:before="30" w:after="30"/>
        <w:ind w:left="360"/>
      </w:pPr>
      <w:r>
        <w:rPr>
          <w:rFonts w:ascii="Courier New" w:cs="Courier New" w:eastAsia="Courier New" w:hAnsi="Courier New"/>
          <w:color w:val="333333"/>
          <w:sz w:val="17"/>
          <w:szCs w:val="17"/>
        </w:rPr>
        <w:t xml:space="preserve">  original_name    TEXT,</w:t>
      </w:r>
    </w:p>
    <w:p>
      <w:pPr>
        <w:shd w:fill="F2F2F2" w:val="clear"/>
        <w:spacing w:before="30" w:after="30"/>
        <w:ind w:left="360"/>
      </w:pPr>
      <w:r>
        <w:rPr>
          <w:rFonts w:ascii="Courier New" w:cs="Courier New" w:eastAsia="Courier New" w:hAnsi="Courier New"/>
          <w:color w:val="333333"/>
          <w:sz w:val="17"/>
          <w:szCs w:val="17"/>
        </w:rPr>
        <w:t xml:space="preserve">  mime_type        VARCHAR(50),</w:t>
      </w:r>
    </w:p>
    <w:p>
      <w:pPr>
        <w:shd w:fill="F2F2F2" w:val="clear"/>
        <w:spacing w:before="30" w:after="30"/>
        <w:ind w:left="360"/>
      </w:pPr>
      <w:r>
        <w:rPr>
          <w:rFonts w:ascii="Courier New" w:cs="Courier New" w:eastAsia="Courier New" w:hAnsi="Courier New"/>
          <w:color w:val="333333"/>
          <w:sz w:val="17"/>
          <w:szCs w:val="17"/>
        </w:rPr>
        <w:t xml:space="preserve">  file_size_bytes  INTEGER,</w:t>
      </w:r>
    </w:p>
    <w:p>
      <w:pPr>
        <w:shd w:fill="F2F2F2" w:val="clear"/>
        <w:spacing w:before="30" w:after="30"/>
        <w:ind w:left="360"/>
      </w:pPr>
      <w:r>
        <w:rPr>
          <w:rFonts w:ascii="Courier New" w:cs="Courier New" w:eastAsia="Courier New" w:hAnsi="Courier New"/>
          <w:color w:val="333333"/>
          <w:sz w:val="17"/>
          <w:szCs w:val="17"/>
        </w:rPr>
        <w:t xml:space="preserve">  status           VARCHAR(20)  NOT NULL,   -- queued|processing|review_required|completed|failed</w:t>
      </w:r>
    </w:p>
    <w:p>
      <w:pPr>
        <w:shd w:fill="F2F2F2" w:val="clear"/>
        <w:spacing w:before="30" w:after="30"/>
        <w:ind w:left="360"/>
      </w:pPr>
      <w:r>
        <w:rPr>
          <w:rFonts w:ascii="Courier New" w:cs="Courier New" w:eastAsia="Courier New" w:hAnsi="Courier New"/>
          <w:color w:val="333333"/>
          <w:sz w:val="17"/>
          <w:szCs w:val="17"/>
        </w:rPr>
        <w:t xml:space="preserve">  ocr_provider     VARCHAR(30),             -- google_document_ai | aws_textract</w:t>
      </w:r>
    </w:p>
    <w:p>
      <w:pPr>
        <w:shd w:fill="F2F2F2" w:val="clear"/>
        <w:spacing w:before="30" w:after="30"/>
        <w:ind w:left="360"/>
      </w:pPr>
      <w:r>
        <w:rPr>
          <w:rFonts w:ascii="Courier New" w:cs="Courier New" w:eastAsia="Courier New" w:hAnsi="Courier New"/>
          <w:color w:val="333333"/>
          <w:sz w:val="17"/>
          <w:szCs w:val="17"/>
        </w:rPr>
        <w:t xml:space="preserve">  ocr_confidence   NUMERIC(4,3),            -- Overall confidence 0.000-1.000</w:t>
      </w:r>
    </w:p>
    <w:p>
      <w:pPr>
        <w:shd w:fill="F2F2F2" w:val="clear"/>
        <w:spacing w:before="30" w:after="30"/>
        <w:ind w:left="360"/>
      </w:pPr>
      <w:r>
        <w:rPr>
          <w:rFonts w:ascii="Courier New" w:cs="Courier New" w:eastAsia="Courier New" w:hAnsi="Courier New"/>
          <w:color w:val="333333"/>
          <w:sz w:val="17"/>
          <w:szCs w:val="17"/>
        </w:rPr>
        <w:t xml:space="preserve">  extracted_fields JSONB,                   -- Raw OCR output with per-field confidence</w:t>
      </w:r>
    </w:p>
    <w:p>
      <w:pPr>
        <w:shd w:fill="F2F2F2" w:val="clear"/>
        <w:spacing w:before="30" w:after="30"/>
        <w:ind w:left="360"/>
      </w:pPr>
      <w:r>
        <w:rPr>
          <w:rFonts w:ascii="Courier New" w:cs="Courier New" w:eastAsia="Courier New" w:hAnsi="Courier New"/>
          <w:color w:val="333333"/>
          <w:sz w:val="17"/>
          <w:szCs w:val="17"/>
        </w:rPr>
        <w:t xml:space="preserve">  user_corrections JSONB,                   -- Fields manually corrected by user</w:t>
      </w:r>
    </w:p>
    <w:p>
      <w:pPr>
        <w:shd w:fill="F2F2F2" w:val="clear"/>
        <w:spacing w:before="30" w:after="30"/>
        <w:ind w:left="360"/>
      </w:pPr>
      <w:r>
        <w:rPr>
          <w:rFonts w:ascii="Courier New" w:cs="Courier New" w:eastAsia="Courier New" w:hAnsi="Courier New"/>
          <w:color w:val="333333"/>
          <w:sz w:val="17"/>
          <w:szCs w:val="17"/>
        </w:rPr>
        <w:t xml:space="preserve">  session_id       TEXT,                    -- Anonymous session for guest users</w:t>
      </w:r>
    </w:p>
    <w:p>
      <w:pPr>
        <w:shd w:fill="F2F2F2" w:val="clear"/>
        <w:spacing w:before="30" w:after="30"/>
        <w:ind w:left="360"/>
      </w:pPr>
      <w:r>
        <w:rPr>
          <w:rFonts w:ascii="Courier New" w:cs="Courier New" w:eastAsia="Courier New" w:hAnsi="Courier New"/>
          <w:color w:val="333333"/>
          <w:sz w:val="17"/>
          <w:szCs w:val="17"/>
        </w:rPr>
        <w:t xml:space="preserve">  user_id          UUID REFERENCES users(id),</w:t>
      </w:r>
    </w:p>
    <w:p>
      <w:pPr>
        <w:shd w:fill="F2F2F2" w:val="clear"/>
        <w:spacing w:before="30" w:after="30"/>
        <w:ind w:left="360"/>
      </w:pPr>
      <w:r>
        <w:rPr>
          <w:rFonts w:ascii="Courier New" w:cs="Courier New" w:eastAsia="Courier New" w:hAnsi="Courier New"/>
          <w:color w:val="333333"/>
          <w:sz w:val="17"/>
          <w:szCs w:val="17"/>
        </w:rPr>
        <w:t xml:space="preserve">  ip_address       INET,</w:t>
      </w:r>
    </w:p>
    <w:p>
      <w:pPr>
        <w:shd w:fill="F2F2F2" w:val="clear"/>
        <w:spacing w:before="30" w:after="30"/>
        <w:ind w:left="360"/>
      </w:pPr>
      <w:r>
        <w:rPr>
          <w:rFonts w:ascii="Courier New" w:cs="Courier New" w:eastAsia="Courier New" w:hAnsi="Courier New"/>
          <w:color w:val="333333"/>
          <w:sz w:val="17"/>
          <w:szCs w:val="17"/>
        </w:rPr>
        <w:t xml:space="preserve">  created_at       TIMESTAMPTZ  DEFAULT now(),</w:t>
      </w:r>
    </w:p>
    <w:p>
      <w:pPr>
        <w:shd w:fill="F2F2F2" w:val="clear"/>
        <w:spacing w:before="30" w:after="30"/>
        <w:ind w:left="360"/>
      </w:pPr>
      <w:r>
        <w:rPr>
          <w:rFonts w:ascii="Courier New" w:cs="Courier New" w:eastAsia="Courier New" w:hAnsi="Courier New"/>
          <w:color w:val="333333"/>
          <w:sz w:val="17"/>
          <w:szCs w:val="17"/>
        </w:rPr>
        <w:t xml:space="preserve">  expires_at       TIMESTAMPTZ  DEFAULT now() + INTERVAL '24 hours'</w:t>
      </w:r>
    </w:p>
    <w:p>
      <w:pPr>
        <w:shd w:fill="F2F2F2" w:val="clear"/>
        <w:spacing w:before="30" w:after="30"/>
        <w:ind w:left="360"/>
      </w:pPr>
      <w:r>
        <w:rPr>
          <w:rFonts w:ascii="Courier New" w:cs="Courier New" w:eastAsia="Courier New" w:hAnsi="Courier New"/>
          <w:color w:val="333333"/>
          <w:sz w:val="17"/>
          <w:szCs w:val="17"/>
        </w:rPr>
        <w:t xml:space="preserve">);</w:t>
      </w:r>
    </w:p>
    <w:p>
      <w:pPr>
        <w:spacing w:before="80"/>
      </w:pPr>
    </w:p>
    <w:p>
      <w:pPr>
        <w:pStyle w:val="Heading3"/>
        <w:spacing w:before="180" w:after="60"/>
      </w:pPr>
      <w:r>
        <w:rPr>
          <w:rFonts w:ascii="Arial" w:cs="Arial" w:eastAsia="Arial" w:hAnsi="Arial"/>
          <w:b/>
          <w:bCs/>
          <w:color w:val="333333"/>
          <w:sz w:val="22"/>
          <w:szCs w:val="22"/>
        </w:rPr>
        <w:t xml:space="preserve">7.2 calculations table</w:t>
      </w:r>
    </w:p>
    <w:p>
      <w:pPr>
        <w:spacing w:before="40"/>
      </w:pPr>
    </w:p>
    <w:p>
      <w:pPr>
        <w:shd w:fill="F2F2F2" w:val="clear"/>
        <w:spacing w:before="30" w:after="30"/>
        <w:ind w:left="360"/>
      </w:pPr>
      <w:r>
        <w:rPr>
          <w:rFonts w:ascii="Courier New" w:cs="Courier New" w:eastAsia="Courier New" w:hAnsi="Courier New"/>
          <w:color w:val="333333"/>
          <w:sz w:val="17"/>
          <w:szCs w:val="17"/>
        </w:rPr>
        <w:t xml:space="preserve">CREATE TABLE calculations (</w:t>
      </w:r>
    </w:p>
    <w:p>
      <w:pPr>
        <w:shd w:fill="F2F2F2" w:val="clear"/>
        <w:spacing w:before="30" w:after="30"/>
        <w:ind w:left="360"/>
      </w:pPr>
      <w:r>
        <w:rPr>
          <w:rFonts w:ascii="Courier New" w:cs="Courier New" w:eastAsia="Courier New" w:hAnsi="Courier New"/>
          <w:color w:val="333333"/>
          <w:sz w:val="17"/>
          <w:szCs w:val="17"/>
        </w:rPr>
        <w:t xml:space="preserve">  id                   UUID PRIMARY KEY DEFAULT gen_random_uuid(),</w:t>
      </w:r>
    </w:p>
    <w:p>
      <w:pPr>
        <w:shd w:fill="F2F2F2" w:val="clear"/>
        <w:spacing w:before="30" w:after="30"/>
        <w:ind w:left="360"/>
      </w:pPr>
      <w:r>
        <w:rPr>
          <w:rFonts w:ascii="Courier New" w:cs="Courier New" w:eastAsia="Courier New" w:hAnsi="Courier New"/>
          <w:color w:val="333333"/>
          <w:sz w:val="17"/>
          <w:szCs w:val="17"/>
        </w:rPr>
        <w:t xml:space="preserve">  document_id          UUID REFERENCES documents(id),</w:t>
      </w:r>
    </w:p>
    <w:p>
      <w:pPr>
        <w:shd w:fill="F2F2F2" w:val="clear"/>
        <w:spacing w:before="30" w:after="30"/>
        <w:ind w:left="360"/>
      </w:pPr>
      <w:r>
        <w:rPr>
          <w:rFonts w:ascii="Courier New" w:cs="Courier New" w:eastAsia="Courier New" w:hAnsi="Courier New"/>
          <w:color w:val="333333"/>
          <w:sz w:val="17"/>
          <w:szCs w:val="17"/>
        </w:rPr>
        <w:t xml:space="preserve">  entry_number         VARCHAR(20),</w:t>
      </w:r>
    </w:p>
    <w:p>
      <w:pPr>
        <w:shd w:fill="F2F2F2" w:val="clear"/>
        <w:spacing w:before="30" w:after="30"/>
        <w:ind w:left="360"/>
      </w:pPr>
      <w:r>
        <w:rPr>
          <w:rFonts w:ascii="Courier New" w:cs="Courier New" w:eastAsia="Courier New" w:hAnsi="Courier New"/>
          <w:color w:val="333333"/>
          <w:sz w:val="17"/>
          <w:szCs w:val="17"/>
        </w:rPr>
        <w:t xml:space="preserve">  summary_date         DATE,</w:t>
      </w:r>
    </w:p>
    <w:p>
      <w:pPr>
        <w:shd w:fill="F2F2F2" w:val="clear"/>
        <w:spacing w:before="30" w:after="30"/>
        <w:ind w:left="360"/>
      </w:pPr>
      <w:r>
        <w:rPr>
          <w:rFonts w:ascii="Courier New" w:cs="Courier New" w:eastAsia="Courier New" w:hAnsi="Courier New"/>
          <w:color w:val="333333"/>
          <w:sz w:val="17"/>
          <w:szCs w:val="17"/>
        </w:rPr>
        <w:t xml:space="preserve">  country_of_origin    CHAR(2),</w:t>
      </w:r>
    </w:p>
    <w:p>
      <w:pPr>
        <w:shd w:fill="F2F2F2" w:val="clear"/>
        <w:spacing w:before="30" w:after="30"/>
        <w:ind w:left="360"/>
      </w:pPr>
      <w:r>
        <w:rPr>
          <w:rFonts w:ascii="Courier New" w:cs="Courier New" w:eastAsia="Courier New" w:hAnsi="Courier New"/>
          <w:color w:val="333333"/>
          <w:sz w:val="17"/>
          <w:szCs w:val="17"/>
        </w:rPr>
        <w:t xml:space="preserve">  total_entered_value  NUMERIC(14,2),</w:t>
      </w:r>
    </w:p>
    <w:p>
      <w:pPr>
        <w:shd w:fill="F2F2F2" w:val="clear"/>
        <w:spacing w:before="30" w:after="30"/>
        <w:ind w:left="360"/>
      </w:pPr>
      <w:r>
        <w:rPr>
          <w:rFonts w:ascii="Courier New" w:cs="Courier New" w:eastAsia="Courier New" w:hAnsi="Courier New"/>
          <w:color w:val="333333"/>
          <w:sz w:val="17"/>
          <w:szCs w:val="17"/>
        </w:rPr>
        <w:t xml:space="preserve">  duty_components      JSONB NOT NULL,      -- [{type, hts_code, rate, amount}, ...]</w:t>
      </w:r>
    </w:p>
    <w:p>
      <w:pPr>
        <w:shd w:fill="F2F2F2" w:val="clear"/>
        <w:spacing w:before="30" w:after="30"/>
        <w:ind w:left="360"/>
      </w:pPr>
      <w:r>
        <w:rPr>
          <w:rFonts w:ascii="Courier New" w:cs="Courier New" w:eastAsia="Courier New" w:hAnsi="Courier New"/>
          <w:color w:val="333333"/>
          <w:sz w:val="17"/>
          <w:szCs w:val="17"/>
        </w:rPr>
        <w:t xml:space="preserve">  total_duty           NUMERIC(14,2),</w:t>
      </w:r>
    </w:p>
    <w:p>
      <w:pPr>
        <w:shd w:fill="F2F2F2" w:val="clear"/>
        <w:spacing w:before="30" w:after="30"/>
        <w:ind w:left="360"/>
      </w:pPr>
      <w:r>
        <w:rPr>
          <w:rFonts w:ascii="Courier New" w:cs="Courier New" w:eastAsia="Courier New" w:hAnsi="Courier New"/>
          <w:color w:val="333333"/>
          <w:sz w:val="17"/>
          <w:szCs w:val="17"/>
        </w:rPr>
        <w:t xml:space="preserve">  estimated_refund     NUMERIC(14,2),</w:t>
      </w:r>
    </w:p>
    <w:p>
      <w:pPr>
        <w:shd w:fill="F2F2F2" w:val="clear"/>
        <w:spacing w:before="30" w:after="30"/>
        <w:ind w:left="360"/>
      </w:pPr>
      <w:r>
        <w:rPr>
          <w:rFonts w:ascii="Courier New" w:cs="Courier New" w:eastAsia="Courier New" w:hAnsi="Courier New"/>
          <w:color w:val="333333"/>
          <w:sz w:val="17"/>
          <w:szCs w:val="17"/>
        </w:rPr>
        <w:t xml:space="preserve">  refund_pathway       VARCHAR(20),         -- PSC | PROTEST | INELIGIBLE</w:t>
      </w:r>
    </w:p>
    <w:p>
      <w:pPr>
        <w:shd w:fill="F2F2F2" w:val="clear"/>
        <w:spacing w:before="30" w:after="30"/>
        <w:ind w:left="360"/>
      </w:pPr>
      <w:r>
        <w:rPr>
          <w:rFonts w:ascii="Courier New" w:cs="Courier New" w:eastAsia="Courier New" w:hAnsi="Courier New"/>
          <w:color w:val="333333"/>
          <w:sz w:val="17"/>
          <w:szCs w:val="17"/>
        </w:rPr>
        <w:t xml:space="preserve">  pathway_rationale    TEXT,</w:t>
      </w:r>
    </w:p>
    <w:p>
      <w:pPr>
        <w:shd w:fill="F2F2F2" w:val="clear"/>
        <w:spacing w:before="30" w:after="30"/>
        <w:ind w:left="360"/>
      </w:pPr>
      <w:r>
        <w:rPr>
          <w:rFonts w:ascii="Courier New" w:cs="Courier New" w:eastAsia="Courier New" w:hAnsi="Courier New"/>
          <w:color w:val="333333"/>
          <w:sz w:val="17"/>
          <w:szCs w:val="17"/>
        </w:rPr>
        <w:t xml:space="preserve">  status               VARCHAR(20) NOT NULL,</w:t>
      </w:r>
    </w:p>
    <w:p>
      <w:pPr>
        <w:shd w:fill="F2F2F2" w:val="clear"/>
        <w:spacing w:before="30" w:after="30"/>
        <w:ind w:left="360"/>
      </w:pPr>
      <w:r>
        <w:rPr>
          <w:rFonts w:ascii="Courier New" w:cs="Courier New" w:eastAsia="Courier New" w:hAnsi="Courier New"/>
          <w:color w:val="333333"/>
          <w:sz w:val="17"/>
          <w:szCs w:val="17"/>
        </w:rPr>
        <w:t xml:space="preserve">  created_at           TIMESTAMPTZ DEFAULT now()</w:t>
      </w:r>
    </w:p>
    <w:p>
      <w:pPr>
        <w:shd w:fill="F2F2F2" w:val="clear"/>
        <w:spacing w:before="30" w:after="30"/>
        <w:ind w:left="360"/>
      </w:pPr>
      <w:r>
        <w:rPr>
          <w:rFonts w:ascii="Courier New" w:cs="Courier New" w:eastAsia="Courier New" w:hAnsi="Courier New"/>
          <w:color w:val="333333"/>
          <w:sz w:val="17"/>
          <w:szCs w:val="17"/>
        </w:rPr>
        <w:t xml:space="preserve">);</w:t>
      </w:r>
    </w:p>
    <w:p>
      <w:pPr>
        <w:spacing w:before="80"/>
      </w:pPr>
    </w:p>
    <w:p>
      <w:pPr>
        <w:pStyle w:val="Heading3"/>
        <w:spacing w:before="180" w:after="60"/>
      </w:pPr>
      <w:r>
        <w:rPr>
          <w:rFonts w:ascii="Arial" w:cs="Arial" w:eastAsia="Arial" w:hAnsi="Arial"/>
          <w:b/>
          <w:bCs/>
          <w:color w:val="333333"/>
          <w:sz w:val="22"/>
          <w:szCs w:val="22"/>
        </w:rPr>
        <w:t xml:space="preserve">7.3 leads table</w:t>
      </w:r>
    </w:p>
    <w:p>
      <w:pPr>
        <w:spacing w:before="40"/>
      </w:pPr>
    </w:p>
    <w:p>
      <w:pPr>
        <w:shd w:fill="F2F2F2" w:val="clear"/>
        <w:spacing w:before="30" w:after="30"/>
        <w:ind w:left="360"/>
      </w:pPr>
      <w:r>
        <w:rPr>
          <w:rFonts w:ascii="Courier New" w:cs="Courier New" w:eastAsia="Courier New" w:hAnsi="Courier New"/>
          <w:color w:val="333333"/>
          <w:sz w:val="17"/>
          <w:szCs w:val="17"/>
        </w:rPr>
        <w:t xml:space="preserve">CREATE TABLE leads (</w:t>
      </w:r>
    </w:p>
    <w:p>
      <w:pPr>
        <w:shd w:fill="F2F2F2" w:val="clear"/>
        <w:spacing w:before="30" w:after="30"/>
        <w:ind w:left="360"/>
      </w:pPr>
      <w:r>
        <w:rPr>
          <w:rFonts w:ascii="Courier New" w:cs="Courier New" w:eastAsia="Courier New" w:hAnsi="Courier New"/>
          <w:color w:val="333333"/>
          <w:sz w:val="17"/>
          <w:szCs w:val="17"/>
        </w:rPr>
        <w:t xml:space="preserve">  id                UUID PRIMARY KEY DEFAULT gen_random_uuid(),</w:t>
      </w:r>
    </w:p>
    <w:p>
      <w:pPr>
        <w:shd w:fill="F2F2F2" w:val="clear"/>
        <w:spacing w:before="30" w:after="30"/>
        <w:ind w:left="360"/>
      </w:pPr>
      <w:r>
        <w:rPr>
          <w:rFonts w:ascii="Courier New" w:cs="Courier New" w:eastAsia="Courier New" w:hAnsi="Courier New"/>
          <w:color w:val="333333"/>
          <w:sz w:val="17"/>
          <w:szCs w:val="17"/>
        </w:rPr>
        <w:t xml:space="preserve">  calculation_id    UUID REFERENCES calculations(id),</w:t>
      </w:r>
    </w:p>
    <w:p>
      <w:pPr>
        <w:shd w:fill="F2F2F2" w:val="clear"/>
        <w:spacing w:before="30" w:after="30"/>
        <w:ind w:left="360"/>
      </w:pPr>
      <w:r>
        <w:rPr>
          <w:rFonts w:ascii="Courier New" w:cs="Courier New" w:eastAsia="Courier New" w:hAnsi="Courier New"/>
          <w:color w:val="333333"/>
          <w:sz w:val="17"/>
          <w:szCs w:val="17"/>
        </w:rPr>
        <w:t xml:space="preserve">  full_name         TEXT NOT NULL,          -- Encrypted at app layer</w:t>
      </w:r>
    </w:p>
    <w:p>
      <w:pPr>
        <w:shd w:fill="F2F2F2" w:val="clear"/>
        <w:spacing w:before="30" w:after="30"/>
        <w:ind w:left="360"/>
      </w:pPr>
      <w:r>
        <w:rPr>
          <w:rFonts w:ascii="Courier New" w:cs="Courier New" w:eastAsia="Courier New" w:hAnsi="Courier New"/>
          <w:color w:val="333333"/>
          <w:sz w:val="17"/>
          <w:szCs w:val="17"/>
        </w:rPr>
        <w:t xml:space="preserve">  company_name      TEXT NOT NULL,</w:t>
      </w:r>
    </w:p>
    <w:p>
      <w:pPr>
        <w:shd w:fill="F2F2F2" w:val="clear"/>
        <w:spacing w:before="30" w:after="30"/>
        <w:ind w:left="360"/>
      </w:pPr>
      <w:r>
        <w:rPr>
          <w:rFonts w:ascii="Courier New" w:cs="Courier New" w:eastAsia="Courier New" w:hAnsi="Courier New"/>
          <w:color w:val="333333"/>
          <w:sz w:val="17"/>
          <w:szCs w:val="17"/>
        </w:rPr>
        <w:t xml:space="preserve">  email             TEXT NOT NULL,          -- Encrypted at app layer</w:t>
      </w:r>
    </w:p>
    <w:p>
      <w:pPr>
        <w:shd w:fill="F2F2F2" w:val="clear"/>
        <w:spacing w:before="30" w:after="30"/>
        <w:ind w:left="360"/>
      </w:pPr>
      <w:r>
        <w:rPr>
          <w:rFonts w:ascii="Courier New" w:cs="Courier New" w:eastAsia="Courier New" w:hAnsi="Courier New"/>
          <w:color w:val="333333"/>
          <w:sz w:val="17"/>
          <w:szCs w:val="17"/>
        </w:rPr>
        <w:t xml:space="preserve">  phone             TEXT,</w:t>
      </w:r>
    </w:p>
    <w:p>
      <w:pPr>
        <w:shd w:fill="F2F2F2" w:val="clear"/>
        <w:spacing w:before="30" w:after="30"/>
        <w:ind w:left="360"/>
      </w:pPr>
      <w:r>
        <w:rPr>
          <w:rFonts w:ascii="Courier New" w:cs="Courier New" w:eastAsia="Courier New" w:hAnsi="Courier New"/>
          <w:color w:val="333333"/>
          <w:sz w:val="17"/>
          <w:szCs w:val="17"/>
        </w:rPr>
        <w:t xml:space="preserve">  country           CHAR(2) NOT NULL,</w:t>
      </w:r>
    </w:p>
    <w:p>
      <w:pPr>
        <w:shd w:fill="F2F2F2" w:val="clear"/>
        <w:spacing w:before="30" w:after="30"/>
        <w:ind w:left="360"/>
      </w:pPr>
      <w:r>
        <w:rPr>
          <w:rFonts w:ascii="Courier New" w:cs="Courier New" w:eastAsia="Courier New" w:hAnsi="Courier New"/>
          <w:color w:val="333333"/>
          <w:sz w:val="17"/>
          <w:szCs w:val="17"/>
        </w:rPr>
        <w:t xml:space="preserve">  preferred_contact VARCHAR(20),            -- email | whatsapp | wechat</w:t>
      </w:r>
    </w:p>
    <w:p>
      <w:pPr>
        <w:shd w:fill="F2F2F2" w:val="clear"/>
        <w:spacing w:before="30" w:after="30"/>
        <w:ind w:left="360"/>
      </w:pPr>
      <w:r>
        <w:rPr>
          <w:rFonts w:ascii="Courier New" w:cs="Courier New" w:eastAsia="Courier New" w:hAnsi="Courier New"/>
          <w:color w:val="333333"/>
          <w:sz w:val="17"/>
          <w:szCs w:val="17"/>
        </w:rPr>
        <w:t xml:space="preserve">  estimated_refund  NUMERIC(14,2),          -- Denormalised for CRM sync</w:t>
      </w:r>
    </w:p>
    <w:p>
      <w:pPr>
        <w:shd w:fill="F2F2F2" w:val="clear"/>
        <w:spacing w:before="30" w:after="30"/>
        <w:ind w:left="360"/>
      </w:pPr>
      <w:r>
        <w:rPr>
          <w:rFonts w:ascii="Courier New" w:cs="Courier New" w:eastAsia="Courier New" w:hAnsi="Courier New"/>
          <w:color w:val="333333"/>
          <w:sz w:val="17"/>
          <w:szCs w:val="17"/>
        </w:rPr>
        <w:t xml:space="preserve">  refund_pathway    VARCHAR(20),</w:t>
      </w:r>
    </w:p>
    <w:p>
      <w:pPr>
        <w:shd w:fill="F2F2F2" w:val="clear"/>
        <w:spacing w:before="30" w:after="30"/>
        <w:ind w:left="360"/>
      </w:pPr>
      <w:r>
        <w:rPr>
          <w:rFonts w:ascii="Courier New" w:cs="Courier New" w:eastAsia="Courier New" w:hAnsi="Courier New"/>
          <w:color w:val="333333"/>
          <w:sz w:val="17"/>
          <w:szCs w:val="17"/>
        </w:rPr>
        <w:t xml:space="preserve">  crm_sync_status   VARCHAR(20) DEFAULT 'pending',</w:t>
      </w:r>
    </w:p>
    <w:p>
      <w:pPr>
        <w:shd w:fill="F2F2F2" w:val="clear"/>
        <w:spacing w:before="30" w:after="30"/>
        <w:ind w:left="360"/>
      </w:pPr>
      <w:r>
        <w:rPr>
          <w:rFonts w:ascii="Courier New" w:cs="Courier New" w:eastAsia="Courier New" w:hAnsi="Courier New"/>
          <w:color w:val="333333"/>
          <w:sz w:val="17"/>
          <w:szCs w:val="17"/>
        </w:rPr>
        <w:t xml:space="preserve">  crm_lead_id       TEXT,</w:t>
      </w:r>
    </w:p>
    <w:p>
      <w:pPr>
        <w:shd w:fill="F2F2F2" w:val="clear"/>
        <w:spacing w:before="30" w:after="30"/>
        <w:ind w:left="360"/>
      </w:pPr>
      <w:r>
        <w:rPr>
          <w:rFonts w:ascii="Courier New" w:cs="Courier New" w:eastAsia="Courier New" w:hAnsi="Courier New"/>
          <w:color w:val="333333"/>
          <w:sz w:val="17"/>
          <w:szCs w:val="17"/>
        </w:rPr>
        <w:t xml:space="preserve">  created_at        TIMESTAMPTZ DEFAULT now()</w:t>
      </w:r>
    </w:p>
    <w:p>
      <w:pPr>
        <w:shd w:fill="F2F2F2" w:val="clear"/>
        <w:spacing w:before="30" w:after="30"/>
        <w:ind w:left="360"/>
      </w:pPr>
      <w:r>
        <w:rPr>
          <w:rFonts w:ascii="Courier New" w:cs="Courier New" w:eastAsia="Courier New" w:hAnsi="Courier New"/>
          <w:color w:val="333333"/>
          <w:sz w:val="17"/>
          <w:szCs w:val="17"/>
        </w:rPr>
        <w:t xml:space="preserve">);</w:t>
      </w:r>
    </w:p>
    <w:p>
      <w:r>
        <w:br w:type="page"/>
      </w:r>
    </w:p>
    <w:p>
      <w:pPr>
        <w:pStyle w:val="Heading1"/>
        <w:spacing w:before="360" w:after="120"/>
      </w:pPr>
      <w:r>
        <w:rPr>
          <w:rFonts w:ascii="Arial" w:cs="Arial" w:eastAsia="Arial" w:hAnsi="Arial"/>
          <w:b/>
          <w:bCs/>
          <w:color w:val="1E5FA8"/>
          <w:sz w:val="32"/>
          <w:szCs w:val="32"/>
        </w:rPr>
        <w:t xml:space="preserve">8. Security Requirements</w:t>
      </w:r>
    </w:p>
    <w:p>
      <w:pPr>
        <w:pBdr>
          <w:bottom w:val="single" w:color="1E5FA8" w:sz="4" w:space="1"/>
        </w:pBdr>
        <w:spacing w:before="100" w:after="100"/>
      </w:pP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3760"/>
        <w:gridCol w:w="760"/>
        <w:gridCol w:w="4740"/>
      </w:tblGrid>
      <w:tr>
        <w:trPr>
          <w:tblHeader/>
        </w:trPr>
        <w:tc>
          <w:tcPr>
            <w:tcW w:type="dxa" w:w="8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ID</w:t>
            </w:r>
          </w:p>
        </w:tc>
        <w:tc>
          <w:tcPr>
            <w:tcW w:type="dxa" w:w="3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47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Acceptance Criteria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SEC-001</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All traffic shall use TLS 1.3. TLS 1.1 and 1.2 disabled at the load balancer.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SSL Labs scan returns A+ grade. TLS 1.1/1.2 disabled confirmed in ALB config.</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SEC-002</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Documents stored in S3 shall use AES-256 server-side encryption (SSE-KMS)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S3 bucket policy enforces encryption. Unencrypted PutObject requests rejected.</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SEC-003</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All documents shall be automatically deleted from S3 after 24 hours via lifecycle policy</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S3 lifecycle rule configured and verified: test object deleted after TTL.</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SEC-004</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No document content shall appear in application logs. Only document ID and status transitions are logged.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Log output reviewed — no file content, extracted field values, or presigned URLs in any log lines.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SEC-005</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Rate limiting: 10 document uploads per IP per hour; 60 GET requests per IP per minute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Requests exceeding limit receive HTTP 429 with Retry-After header.</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SEC-006</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All admin endpoints require a valid JWT with role: admin scope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Requests without valid admin JWT receive HTTP 403. Tested with expired, tampered, and guest tokens.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SEC-007</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File upload validation shall reject invalid files based on MIME type AND magic bytes — not filename extension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Attempted upload of .exe renamed to .pdf is rejected. Malformed PDF rejected.</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SEC-008</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All database queries shall use parameterised statements via SQLAlchemy ORM. No raw string interpolation in SQL.</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Code review confirms zero use of f-strings or string concatenation in query construction.</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SEC-009</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Implement CSP, X-Frame-Options: DENY, and other OWASP recommended HTTP security headers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SecurityHeaders.com scan returns A grade.</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SEC-010</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Independent penetration test conducted before production launch. All Critical and High findings remediated.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Pentest report issued. Remediation confirmed before go-live approval.</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SEC-011</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PII fields (email, phone, full_name) in the leads table shall be encrypted at the application layer using AES-256 before storage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B8600A"/>
                <w:sz w:val="19"/>
                <w:szCs w:val="19"/>
              </w:rPr>
              <w:t xml:space="preserve">SHOULD</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Decryption only possible with key stored in AWS Secrets Manager. DB dump without key is unreadable.</w:t>
            </w:r>
          </w:p>
        </w:tc>
      </w:tr>
    </w:tbl>
    <w:p>
      <w:r>
        <w:br w:type="page"/>
      </w:r>
    </w:p>
    <w:p>
      <w:pPr>
        <w:pStyle w:val="Heading1"/>
        <w:spacing w:before="360" w:after="120"/>
      </w:pPr>
      <w:r>
        <w:rPr>
          <w:rFonts w:ascii="Arial" w:cs="Arial" w:eastAsia="Arial" w:hAnsi="Arial"/>
          <w:b/>
          <w:bCs/>
          <w:color w:val="1E5FA8"/>
          <w:sz w:val="32"/>
          <w:szCs w:val="32"/>
        </w:rPr>
        <w:t xml:space="preserve">9. Performance &amp; Scalability Requirements</w:t>
      </w:r>
    </w:p>
    <w:p>
      <w:pPr>
        <w:pBdr>
          <w:bottom w:val="single" w:color="1E5FA8" w:sz="4" w:space="1"/>
        </w:pBdr>
        <w:spacing w:before="100" w:after="100"/>
      </w:pP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3760"/>
        <w:gridCol w:w="760"/>
        <w:gridCol w:w="4740"/>
      </w:tblGrid>
      <w:tr>
        <w:trPr>
          <w:tblHeader/>
        </w:trPr>
        <w:tc>
          <w:tcPr>
            <w:tcW w:type="dxa" w:w="8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ID</w:t>
            </w:r>
          </w:p>
        </w:tc>
        <w:tc>
          <w:tcPr>
            <w:tcW w:type="dxa" w:w="3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47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Acceptance Criteria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PERF-001</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Document upload shall complete within 10 seconds for a 5MB PDF on a 10Mbps connection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Load tested with 5MB PDF from simulated 10Mbps client. P95 upload time &lt;= 10s.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PERF-002</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OCR processing shall complete within 30 seconds for a standard single-page Form 7501</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P95 OCR job duration &lt;= 30s measured over 100 consecutive test runs.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PERF-003</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Calculation engine shall return results within 2 seconds of being triggered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P95 calculation duration &lt;= 2s. HTS rate lookups served from Redis cache.</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PERF-004</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HTS rate lookups shall be served from Redis cache with 1-hour TTL. DB fallback on cache miss.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Redis cache hit rate &gt;= 95% under steady-state load.</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PERF-005</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System shall support 500 concurrent users without degradation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Load test: 500 virtual users over 10 minutes. P95 API response &lt;= 500ms. Zero errors.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PERF-006</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API containers shall auto-scale horizontally when CPU utilisation &gt; 60% for 2 consecutive minutes</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ECS auto-scaling policy configured. New containers provisioned within 3 minutes of threshold breach.</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PERF-007</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System shall achieve 99.5% monthly uptime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Monitored via CloudWatch and UptimeRobot. Alerting to on-call if uptime drops below threshold.</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PERF-008</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DB read queries shall use RDS read replicas to offload the primary database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B8600A"/>
                <w:sz w:val="19"/>
                <w:szCs w:val="19"/>
              </w:rPr>
              <w:t xml:space="preserve">SHOULD</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SQLAlchemy session routing sends SELECT queries to replica. Verified in connection logs.</w:t>
            </w:r>
          </w:p>
        </w:tc>
      </w:tr>
    </w:tbl>
    <w:p>
      <w:r>
        <w:br w:type="page"/>
      </w:r>
    </w:p>
    <w:p>
      <w:pPr>
        <w:pStyle w:val="Heading1"/>
        <w:spacing w:before="360" w:after="120"/>
      </w:pPr>
      <w:r>
        <w:rPr>
          <w:rFonts w:ascii="Arial" w:cs="Arial" w:eastAsia="Arial" w:hAnsi="Arial"/>
          <w:b/>
          <w:bCs/>
          <w:color w:val="1E5FA8"/>
          <w:sz w:val="32"/>
          <w:szCs w:val="32"/>
        </w:rPr>
        <w:t xml:space="preserve">10. Infrastructure &amp; Deployment</w:t>
      </w:r>
    </w:p>
    <w:p>
      <w:pPr>
        <w:pBdr>
          <w:bottom w:val="single" w:color="1E5FA8" w:sz="4" w:space="1"/>
        </w:pBdr>
        <w:spacing w:before="100" w:after="100"/>
      </w:pPr>
    </w:p>
    <w:p>
      <w:pPr>
        <w:pStyle w:val="Heading2"/>
        <w:spacing w:before="280" w:after="80"/>
      </w:pPr>
      <w:r>
        <w:rPr>
          <w:rFonts w:ascii="Arial" w:cs="Arial" w:eastAsia="Arial" w:hAnsi="Arial"/>
          <w:b/>
          <w:bCs/>
          <w:color w:val="2E74B5"/>
          <w:sz w:val="26"/>
          <w:szCs w:val="26"/>
        </w:rPr>
        <w:t xml:space="preserve">10.1 AWS Services</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480"/>
        <w:gridCol w:w="5400"/>
      </w:tblGrid>
      <w:tr>
        <w:trPr>
          <w:tblHeader/>
        </w:trPr>
        <w:tc>
          <w:tcPr>
            <w:tcW w:type="dxa" w:w="22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Service</w:t>
            </w:r>
          </w:p>
        </w:tc>
        <w:tc>
          <w:tcPr>
            <w:tcW w:type="dxa" w:w="248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Configuration</w:t>
            </w:r>
          </w:p>
        </w:tc>
        <w:tc>
          <w:tcPr>
            <w:tcW w:type="dxa" w:w="54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Purpose</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ECS Fargate</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Min 2, Max 10 tasks</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API server containers with auto-scaling</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ALB</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HTTPS only, TLS 1.3</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Load balancing across API containers</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CloudFront CDN</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Global edge network</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Serve React SPA static assets; cache static API responses</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RDS PostgreSQL 15</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db.t4g.medium, Multi-AZ</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Primary database with automated failover and read replica</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ElastiCache Redis 7</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cache.t4g.small</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Celery broker, rate lookup cache, session store</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S3 — Documents</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Private, SSE-KMS, 24h lifecycle</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Temporary encrypted document storage</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S3 — Reports</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Private, pre-signed URLs</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Generated PDF reports with 15-minute URL expiry</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SES</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Verified domain</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Transactional emails: registration, report delivery</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AWS WAF</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Attached to ALB</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OWASP Top 10 rule set, rate limiting, DDoS mitigation</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Secrets Manager</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Auto-rotation enabled</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DB credentials, OCR API keys, CRM tokens, encryption keys</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CloudWatch</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Dashboards and alarms</w:t>
            </w:r>
          </w:p>
        </w:tc>
        <w:tc>
          <w:tcPr>
            <w:tcW w:type="dxa" w:w="54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Logs, metrics, on-call alerting</w:t>
            </w:r>
          </w:p>
        </w:tc>
      </w:tr>
    </w:tbl>
    <w:p>
      <w:pPr>
        <w:pStyle w:val="Heading2"/>
        <w:spacing w:before="280" w:after="80"/>
      </w:pPr>
      <w:r>
        <w:rPr>
          <w:rFonts w:ascii="Arial" w:cs="Arial" w:eastAsia="Arial" w:hAnsi="Arial"/>
          <w:b/>
          <w:bCs/>
          <w:color w:val="2E74B5"/>
          <w:sz w:val="26"/>
          <w:szCs w:val="26"/>
        </w:rPr>
        <w:t xml:space="preserve">10.2 Environments</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00"/>
        <w:gridCol w:w="2480"/>
        <w:gridCol w:w="2800"/>
        <w:gridCol w:w="3200"/>
      </w:tblGrid>
      <w:tr>
        <w:trPr>
          <w:tblHeader/>
        </w:trPr>
        <w:tc>
          <w:tcPr>
            <w:tcW w:type="dxa" w:w="16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Environment</w:t>
            </w:r>
          </w:p>
        </w:tc>
        <w:tc>
          <w:tcPr>
            <w:tcW w:type="dxa" w:w="248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URL</w:t>
            </w:r>
          </w:p>
        </w:tc>
        <w:tc>
          <w:tcPr>
            <w:tcW w:type="dxa" w:w="28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Purpose</w:t>
            </w:r>
          </w:p>
        </w:tc>
        <w:tc>
          <w:tcPr>
            <w:tcW w:type="dxa" w:w="32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Deployment Trigger</w:t>
            </w:r>
          </w:p>
        </w:tc>
      </w:tr>
      <w:tr>
        <w:trPr>
          <w:tblHeader w:val="false"/>
        </w:trP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Development</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dev.ieepa.dimerco.com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Active development; unstable</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Auto-deploy on push to main branch</w:t>
            </w:r>
          </w:p>
        </w:tc>
      </w:tr>
      <w:tr>
        <w:trPr>
          <w:tblHeader w:val="false"/>
        </w:trP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Staging</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staging.ieepa.dimerco.com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QA, UAT, performance testing</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Manual deploy from release branch</w:t>
            </w:r>
          </w:p>
        </w:tc>
      </w:tr>
      <w:tr>
        <w:trPr>
          <w:tblHeader w:val="false"/>
        </w:trP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Production</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ieepa.dimerco.com</w:t>
            </w:r>
          </w:p>
        </w:tc>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Live system</w:t>
            </w:r>
          </w:p>
        </w:tc>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Manual CIO approval gate after staging sign-off</w:t>
            </w:r>
          </w:p>
        </w:tc>
      </w:tr>
    </w:tbl>
    <w:p>
      <w:pPr>
        <w:pStyle w:val="Heading2"/>
        <w:spacing w:before="280" w:after="80"/>
      </w:pPr>
      <w:r>
        <w:rPr>
          <w:rFonts w:ascii="Arial" w:cs="Arial" w:eastAsia="Arial" w:hAnsi="Arial"/>
          <w:b/>
          <w:bCs/>
          <w:color w:val="2E74B5"/>
          <w:sz w:val="26"/>
          <w:szCs w:val="26"/>
        </w:rPr>
        <w:t xml:space="preserve">10.3 CI/CD Pipeline</w:t>
      </w:r>
    </w:p>
    <w:p>
      <w:pPr>
        <w:pStyle w:val="ListParagraph"/>
        <w:numPr>
          <w:ilvl w:val="0"/>
          <w:numId w:val="2"/>
        </w:numPr>
        <w:spacing w:before="40" w:after="40"/>
      </w:pPr>
      <w:r>
        <w:rPr>
          <w:rFonts w:ascii="Arial" w:cs="Arial" w:eastAsia="Arial" w:hAnsi="Arial"/>
          <w:sz w:val="21"/>
          <w:szCs w:val="21"/>
        </w:rPr>
        <w:t xml:space="preserve">Source control: GitHub private repository</w:t>
      </w:r>
    </w:p>
    <w:p>
      <w:pPr>
        <w:pStyle w:val="ListParagraph"/>
        <w:numPr>
          <w:ilvl w:val="0"/>
          <w:numId w:val="2"/>
        </w:numPr>
        <w:spacing w:before="40" w:after="40"/>
      </w:pPr>
      <w:r>
        <w:rPr>
          <w:rFonts w:ascii="Arial" w:cs="Arial" w:eastAsia="Arial" w:hAnsi="Arial"/>
          <w:sz w:val="21"/>
          <w:szCs w:val="21"/>
        </w:rPr>
        <w:t xml:space="preserve">CI — GitHub Actions on every pull request: lint, TypeScript type-check, unit tests, integration tests, Docker build</w:t>
      </w:r>
    </w:p>
    <w:p>
      <w:pPr>
        <w:pStyle w:val="ListParagraph"/>
        <w:numPr>
          <w:ilvl w:val="0"/>
          <w:numId w:val="2"/>
        </w:numPr>
        <w:spacing w:before="40" w:after="40"/>
      </w:pPr>
      <w:r>
        <w:rPr>
          <w:rFonts w:ascii="Arial" w:cs="Arial" w:eastAsia="Arial" w:hAnsi="Arial"/>
          <w:sz w:val="21"/>
          <w:szCs w:val="21"/>
        </w:rPr>
        <w:t xml:space="preserve">CD — auto-deploy to dev on merge to main; manual deploy to staging/prod from release/* branches</w:t>
      </w:r>
    </w:p>
    <w:p>
      <w:pPr>
        <w:pStyle w:val="ListParagraph"/>
        <w:numPr>
          <w:ilvl w:val="0"/>
          <w:numId w:val="2"/>
        </w:numPr>
        <w:spacing w:before="40" w:after="40"/>
      </w:pPr>
      <w:r>
        <w:rPr>
          <w:rFonts w:ascii="Arial" w:cs="Arial" w:eastAsia="Arial" w:hAnsi="Arial"/>
          <w:sz w:val="21"/>
          <w:szCs w:val="21"/>
        </w:rPr>
        <w:t xml:space="preserve">Database migrations run automatically via Alembic as part of deployment before traffic switch</w:t>
      </w:r>
    </w:p>
    <w:p>
      <w:pPr>
        <w:pStyle w:val="ListParagraph"/>
        <w:numPr>
          <w:ilvl w:val="0"/>
          <w:numId w:val="2"/>
        </w:numPr>
        <w:spacing w:before="40" w:after="40"/>
      </w:pPr>
      <w:r>
        <w:rPr>
          <w:rFonts w:ascii="Arial" w:cs="Arial" w:eastAsia="Arial" w:hAnsi="Arial"/>
          <w:sz w:val="21"/>
          <w:szCs w:val="21"/>
        </w:rPr>
        <w:t xml:space="preserve">Zero-downtime deployments via ECS rolling update with health check gate</w:t>
      </w:r>
    </w:p>
    <w:p>
      <w:pPr>
        <w:pStyle w:val="ListParagraph"/>
        <w:numPr>
          <w:ilvl w:val="0"/>
          <w:numId w:val="2"/>
        </w:numPr>
        <w:spacing w:before="40" w:after="40"/>
      </w:pPr>
      <w:r>
        <w:rPr>
          <w:rFonts w:ascii="Arial" w:cs="Arial" w:eastAsia="Arial" w:hAnsi="Arial"/>
          <w:sz w:val="21"/>
          <w:szCs w:val="21"/>
        </w:rPr>
        <w:t xml:space="preserve">Rollback: Previous ECS task definition revision redeployable within 5 minutes</w:t>
      </w:r>
    </w:p>
    <w:p>
      <w:r>
        <w:br w:type="page"/>
      </w:r>
    </w:p>
    <w:p>
      <w:pPr>
        <w:pStyle w:val="Heading1"/>
        <w:spacing w:before="360" w:after="120"/>
      </w:pPr>
      <w:r>
        <w:rPr>
          <w:rFonts w:ascii="Arial" w:cs="Arial" w:eastAsia="Arial" w:hAnsi="Arial"/>
          <w:b/>
          <w:bCs/>
          <w:color w:val="1E5FA8"/>
          <w:sz w:val="32"/>
          <w:szCs w:val="32"/>
        </w:rPr>
        <w:t xml:space="preserve">11. Integration Requirements</w:t>
      </w:r>
    </w:p>
    <w:p>
      <w:pPr>
        <w:pBdr>
          <w:bottom w:val="single" w:color="1E5FA8" w:sz="4" w:space="1"/>
        </w:pBdr>
        <w:spacing w:before="100" w:after="100"/>
      </w:pPr>
    </w:p>
    <w:p>
      <w:pPr>
        <w:pStyle w:val="Heading2"/>
        <w:spacing w:before="280" w:after="80"/>
      </w:pPr>
      <w:r>
        <w:rPr>
          <w:rFonts w:ascii="Arial" w:cs="Arial" w:eastAsia="Arial" w:hAnsi="Arial"/>
          <w:b/>
          <w:bCs/>
          <w:color w:val="2E74B5"/>
          <w:sz w:val="26"/>
          <w:szCs w:val="26"/>
        </w:rPr>
        <w:t xml:space="preserve">11.1 CRM Integration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3760"/>
        <w:gridCol w:w="760"/>
        <w:gridCol w:w="4740"/>
      </w:tblGrid>
      <w:tr>
        <w:trPr>
          <w:tblHeader/>
        </w:trPr>
        <w:tc>
          <w:tcPr>
            <w:tcW w:type="dxa" w:w="8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ID</w:t>
            </w:r>
          </w:p>
        </w:tc>
        <w:tc>
          <w:tcPr>
            <w:tcW w:type="dxa" w:w="3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47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Acceptance Criteria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INT-001</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Leads shall be synced to Dimerco's CRM via REST API within 5 minutes of submission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Integration test confirms lead appears in CRM within 5 minutes. crm_lead_id populated on success.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INT-002</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CRM sync shall be handled asynchronously via Celery worker so it does not block the API response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Lead submission API returns HTTP 201 within 500ms regardless of CRM availability.</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INT-003</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Failed CRM sync attempts shall be retried with exponential backoff: 3 retries at 1min, 5min, 30min</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Simulating CRM downtime: all 3 retries attempted. crm_sync_status set to failed after final attempt. Alert triggered.</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INT-004</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Fields mapped to CRM lead: full_name, company_name, email, phone, country, estimated_refund, refund_pathway, source: IEEPA_Calculator</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CRM record verified to contain all specified fields after successful sync.</w:t>
            </w:r>
          </w:p>
        </w:tc>
      </w:tr>
    </w:tbl>
    <w:p>
      <w:pPr>
        <w:pStyle w:val="Heading2"/>
        <w:spacing w:before="280" w:after="80"/>
      </w:pPr>
      <w:r>
        <w:rPr>
          <w:rFonts w:ascii="Arial" w:cs="Arial" w:eastAsia="Arial" w:hAnsi="Arial"/>
          <w:b/>
          <w:bCs/>
          <w:color w:val="2E74B5"/>
          <w:sz w:val="26"/>
          <w:szCs w:val="26"/>
        </w:rPr>
        <w:t xml:space="preserve">11.2 PDF Report Generation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3760"/>
        <w:gridCol w:w="760"/>
        <w:gridCol w:w="4740"/>
      </w:tblGrid>
      <w:tr>
        <w:trPr>
          <w:tblHeader/>
        </w:trPr>
        <w:tc>
          <w:tcPr>
            <w:tcW w:type="dxa" w:w="8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ID</w:t>
            </w:r>
          </w:p>
        </w:tc>
        <w:tc>
          <w:tcPr>
            <w:tcW w:type="dxa" w:w="3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47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Acceptance Criteria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INT-005</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PDFs generated server-side using WeasyPrint or Puppeteer from an HTML/CSS template</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Generated PDF valid and renders correctly in Adobe Reader and Chrome. File size &lt;= 500KB.</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INT-006</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PDF report shall include: Dimerco branding, entry summary, duty breakdown table, refund callout, pathway next steps, disclaimer, generation timestamp</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PDF reviewed against design mockup. All required sections present.</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INT-007</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Generated PDFs stored in S3 with 15-minute pre-signed URL returned to client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URL expiry confirmed: access after 15 minutes returns HTTP 403.</w:t>
            </w:r>
          </w:p>
        </w:tc>
      </w:tr>
    </w:tbl>
    <w:p>
      <w:pPr>
        <w:pStyle w:val="Heading2"/>
        <w:spacing w:before="280" w:after="80"/>
      </w:pPr>
      <w:r>
        <w:rPr>
          <w:rFonts w:ascii="Arial" w:cs="Arial" w:eastAsia="Arial" w:hAnsi="Arial"/>
          <w:b/>
          <w:bCs/>
          <w:color w:val="2E74B5"/>
          <w:sz w:val="26"/>
          <w:szCs w:val="26"/>
        </w:rPr>
        <w:t xml:space="preserve">11.3 Analytics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3760"/>
        <w:gridCol w:w="760"/>
        <w:gridCol w:w="4740"/>
      </w:tblGrid>
      <w:tr>
        <w:trPr>
          <w:tblHeader/>
        </w:trPr>
        <w:tc>
          <w:tcPr>
            <w:tcW w:type="dxa" w:w="8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ID</w:t>
            </w:r>
          </w:p>
        </w:tc>
        <w:tc>
          <w:tcPr>
            <w:tcW w:type="dxa" w:w="3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47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Acceptance Criteria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INT-008</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Google Analytics 4 integrated in frontend. Events tracked: page_view, upload_started, upload_completed, calculation_completed, lead_submitted, pdf_exported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B8600A"/>
                <w:sz w:val="19"/>
                <w:szCs w:val="19"/>
              </w:rPr>
              <w:t xml:space="preserve">SHOULD</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GA4 DebugView confirms all events fire correctly on each user action.</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INT-009</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No PII sent to GA4. Only anonymised metadata: refund_range bucket, pathway, country.</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GA4 event parameters reviewed — no name, email, or company fields present.</w:t>
            </w:r>
          </w:p>
        </w:tc>
      </w:tr>
    </w:tbl>
    <w:p>
      <w:r>
        <w:br w:type="page"/>
      </w:r>
    </w:p>
    <w:p>
      <w:pPr>
        <w:pStyle w:val="Heading1"/>
        <w:spacing w:before="360" w:after="120"/>
      </w:pPr>
      <w:r>
        <w:rPr>
          <w:rFonts w:ascii="Arial" w:cs="Arial" w:eastAsia="Arial" w:hAnsi="Arial"/>
          <w:b/>
          <w:bCs/>
          <w:color w:val="1E5FA8"/>
          <w:sz w:val="32"/>
          <w:szCs w:val="32"/>
        </w:rPr>
        <w:t xml:space="preserve">12. Compliance &amp; Privacy Requirements</w:t>
      </w:r>
    </w:p>
    <w:p>
      <w:pPr>
        <w:pBdr>
          <w:bottom w:val="single" w:color="1E5FA8" w:sz="4" w:space="1"/>
        </w:pBdr>
        <w:spacing w:before="100" w:after="100"/>
      </w:pP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20"/>
        <w:gridCol w:w="3760"/>
        <w:gridCol w:w="760"/>
        <w:gridCol w:w="4740"/>
      </w:tblGrid>
      <w:tr>
        <w:trPr>
          <w:tblHeader/>
        </w:trPr>
        <w:tc>
          <w:tcPr>
            <w:tcW w:type="dxa" w:w="8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ID</w:t>
            </w:r>
          </w:p>
        </w:tc>
        <w:tc>
          <w:tcPr>
            <w:tcW w:type="dxa" w:w="3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Requirement</w:t>
            </w:r>
          </w:p>
        </w:tc>
        <w:tc>
          <w:tcPr>
            <w:tcW w:type="dxa" w:w="7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Priority</w:t>
            </w:r>
          </w:p>
        </w:tc>
        <w:tc>
          <w:tcPr>
            <w:tcW w:type="dxa" w:w="474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Acceptance Criteria</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COMP-001</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 Privacy Notice shall be displayed before the user uploads any document: data collected, usage, 24h deletion, and data contact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Privacy Notice text approved by Legal. Visible on /calculate page before upload UI appears.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COMP-002</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User must tick a checkbox accepting the Privacy Notice and Terms of Use before uploading. Upload button disabled until accepted.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Acceptance timestamp stored in DB. Upload API rejects requests without acceptance flag.</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COMP-003</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System shall honour GDPR right-to-erasure: all personal data for a given email deleted within 30 days of request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Data deletion script tested: all records linked to test email purged from leads, calculations, users tables.</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COMP-004</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 data processing register documenting all personal data categories, storage locations, retention periods, and legal basis shall be maintained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Register document produced and reviewed by Legal before launch.</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COMP-005</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 mandatory disclaimer shall be visible on all results pages. Cannot be hidden or dismissed.</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Disclaimer text approved by Legal. Present on every results page. Confirmed in QA and UAT.</w:t>
            </w:r>
          </w:p>
        </w:tc>
      </w:tr>
      <w:tr>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1E5FA8"/>
                <w:sz w:val="19"/>
                <w:szCs w:val="19"/>
              </w:rPr>
              <w:t xml:space="preserve">COMP-006</w:t>
            </w:r>
          </w:p>
        </w:tc>
        <w:tc>
          <w:tcPr>
            <w:tcW w:type="dxa" w:w="3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Uploaded document data shall not be used for model training, product improvement, or any purpose beyond the stated calculation without explicit consent</w:t>
            </w:r>
          </w:p>
        </w:tc>
        <w:tc>
          <w:tcPr>
            <w:tcW w:type="dxa" w:w="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C00000"/>
                <w:sz w:val="19"/>
                <w:szCs w:val="19"/>
              </w:rPr>
              <w:t xml:space="preserve">MUST</w:t>
            </w:r>
          </w:p>
        </w:tc>
        <w:tc>
          <w:tcPr>
            <w:tcW w:type="dxa" w:w="47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Confirmed in privacy notice and contractually in DPAs with AWS and Google Cloud.</w:t>
            </w:r>
          </w:p>
        </w:tc>
      </w:tr>
    </w:tbl>
    <w:p>
      <w:r>
        <w:br w:type="page"/>
      </w:r>
    </w:p>
    <w:p>
      <w:pPr>
        <w:pStyle w:val="Heading1"/>
        <w:spacing w:before="360" w:after="120"/>
      </w:pPr>
      <w:r>
        <w:rPr>
          <w:rFonts w:ascii="Arial" w:cs="Arial" w:eastAsia="Arial" w:hAnsi="Arial"/>
          <w:b/>
          <w:bCs/>
          <w:color w:val="1E5FA8"/>
          <w:sz w:val="32"/>
          <w:szCs w:val="32"/>
        </w:rPr>
        <w:t xml:space="preserve">13. Testing Requirements</w:t>
      </w:r>
    </w:p>
    <w:p>
      <w:pPr>
        <w:pBdr>
          <w:bottom w:val="single" w:color="1E5FA8" w:sz="4" w:space="1"/>
        </w:pBdr>
        <w:spacing w:before="100" w:after="100"/>
      </w:pPr>
    </w:p>
    <w:p>
      <w:pPr>
        <w:pStyle w:val="Heading2"/>
        <w:spacing w:before="280" w:after="80"/>
      </w:pPr>
      <w:r>
        <w:rPr>
          <w:rFonts w:ascii="Arial" w:cs="Arial" w:eastAsia="Arial" w:hAnsi="Arial"/>
          <w:b/>
          <w:bCs/>
          <w:color w:val="2E74B5"/>
          <w:sz w:val="26"/>
          <w:szCs w:val="26"/>
        </w:rPr>
        <w:t xml:space="preserve">13.1 Coverage Requirements</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080"/>
        <w:gridCol w:w="5500"/>
      </w:tblGrid>
      <w:tr>
        <w:trPr>
          <w:tblHeader/>
        </w:trPr>
        <w:tc>
          <w:tcPr>
            <w:tcW w:type="dxa" w:w="25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Test Type</w:t>
            </w:r>
          </w:p>
        </w:tc>
        <w:tc>
          <w:tcPr>
            <w:tcW w:type="dxa" w:w="208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Coverage Target</w:t>
            </w:r>
          </w:p>
        </w:tc>
        <w:tc>
          <w:tcPr>
            <w:tcW w:type="dxa" w:w="55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Tooling</w:t>
            </w:r>
          </w:p>
        </w:tc>
      </w:tr>
      <w:tr>
        <w:trPr>
          <w:tblHeader w:val="false"/>
        </w:trP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Backend Unit Tests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&gt;= 80% line coverage</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pytest, coverage.py</w:t>
            </w:r>
          </w:p>
        </w:tc>
      </w:tr>
      <w:tr>
        <w:trPr>
          <w:tblHeader w:val="false"/>
        </w:trP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Frontend Unit Tests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&gt;= 75% line coverage</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Vitest, React Testing Library</w:t>
            </w:r>
          </w:p>
        </w:tc>
      </w:tr>
      <w:tr>
        <w:trPr>
          <w:tblHeader w:val="false"/>
        </w:trP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API Integration Tests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100% of endpoints</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pytest + httpx against test database</w:t>
            </w:r>
          </w:p>
        </w:tc>
      </w:tr>
      <w:tr>
        <w:trPr>
          <w:tblHeader w:val="false"/>
        </w:trP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Calculation Engine Tests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100% of calculation paths</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pytest with fixture entries; validated against CHB manual calculation</w:t>
            </w:r>
          </w:p>
        </w:tc>
      </w:tr>
      <w:tr>
        <w:trPr>
          <w:tblHeader w:val="false"/>
        </w:trP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OCR Accuracy Tests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&gt;= 95% field accuracy</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Test corpus of 50 annotated Form 7501 documents</w:t>
            </w:r>
          </w:p>
        </w:tc>
      </w:tr>
      <w:tr>
        <w:trPr>
          <w:tblHeader w:val="false"/>
        </w:trP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End-to-End Tests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All critical user journeys</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Playwright: guest upload, registered bulk, admin rate update flows</w:t>
            </w:r>
          </w:p>
        </w:tc>
      </w:tr>
      <w:tr>
        <w:trPr>
          <w:tblHeader w:val="false"/>
        </w:trP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Load / Performance Tests</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500 concurrent users</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k6 or Locust against staging environment</w:t>
            </w:r>
          </w:p>
        </w:tc>
      </w:tr>
      <w:tr>
        <w:trPr>
          <w:tblHeader w:val="false"/>
        </w:trP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Security / Penetration Test</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OWASP Top 10</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Third-party independent penetration test</w:t>
            </w:r>
          </w:p>
        </w:tc>
      </w:tr>
      <w:tr>
        <w:trPr>
          <w:tblHeader w:val="false"/>
        </w:trPr>
        <w:tc>
          <w:tcPr>
            <w:tcW w:type="dxa" w:w="2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Accessibility</w:t>
            </w:r>
          </w:p>
        </w:tc>
        <w:tc>
          <w:tcPr>
            <w:tcW w:type="dxa" w:w="2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WCAG 2.1 AA</w:t>
            </w:r>
          </w:p>
        </w:tc>
        <w:tc>
          <w:tcPr>
            <w:tcW w:type="dxa" w:w="5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Lighthouse, axe-core, manual screen reader test (VoiceOver / NVDA)</w:t>
            </w:r>
          </w:p>
        </w:tc>
      </w:tr>
    </w:tbl>
    <w:p>
      <w:pPr>
        <w:pStyle w:val="Heading2"/>
        <w:spacing w:before="280" w:after="80"/>
      </w:pPr>
      <w:r>
        <w:rPr>
          <w:rFonts w:ascii="Arial" w:cs="Arial" w:eastAsia="Arial" w:hAnsi="Arial"/>
          <w:b/>
          <w:bCs/>
          <w:color w:val="2E74B5"/>
          <w:sz w:val="26"/>
          <w:szCs w:val="26"/>
        </w:rPr>
        <w:t xml:space="preserve">13.2 User Acceptance Testing</w:t>
      </w:r>
    </w:p>
    <w:p>
      <w:pPr>
        <w:spacing w:before="60" w:after="60"/>
      </w:pPr>
      <w:r>
        <w:rPr>
          <w:rFonts w:ascii="Arial" w:cs="Arial" w:eastAsia="Arial" w:hAnsi="Arial"/>
          <w:sz w:val="21"/>
          <w:szCs w:val="21"/>
        </w:rPr>
        <w:t xml:space="preserve">UAT shall be conducted in the Staging environment before production launch with three participant groups:</w:t>
      </w:r>
    </w:p>
    <w:p>
      <w:pPr>
        <w:pStyle w:val="ListParagraph"/>
        <w:numPr>
          <w:ilvl w:val="0"/>
          <w:numId w:val="2"/>
        </w:numPr>
        <w:spacing w:before="40" w:after="40"/>
      </w:pPr>
      <w:r>
        <w:rPr>
          <w:rFonts w:ascii="Arial" w:cs="Arial" w:eastAsia="Arial" w:hAnsi="Arial"/>
          <w:sz w:val="21"/>
          <w:szCs w:val="21"/>
        </w:rPr>
        <w:t xml:space="preserve">Group A — Dimerco customs operations team: validate calculation accuracy against known real entries</w:t>
      </w:r>
    </w:p>
    <w:p>
      <w:pPr>
        <w:pStyle w:val="ListParagraph"/>
        <w:numPr>
          <w:ilvl w:val="0"/>
          <w:numId w:val="2"/>
        </w:numPr>
        <w:spacing w:before="40" w:after="40"/>
      </w:pPr>
      <w:r>
        <w:rPr>
          <w:rFonts w:ascii="Arial" w:cs="Arial" w:eastAsia="Arial" w:hAnsi="Arial"/>
          <w:sz w:val="21"/>
          <w:szCs w:val="21"/>
        </w:rPr>
        <w:t xml:space="preserve">Group B — Dimerco sales team: validate lead capture flow and CRM sync</w:t>
      </w:r>
    </w:p>
    <w:p>
      <w:pPr>
        <w:pStyle w:val="ListParagraph"/>
        <w:numPr>
          <w:ilvl w:val="0"/>
          <w:numId w:val="2"/>
        </w:numPr>
        <w:spacing w:before="40" w:after="40"/>
      </w:pPr>
      <w:r>
        <w:rPr>
          <w:rFonts w:ascii="Arial" w:cs="Arial" w:eastAsia="Arial" w:hAnsi="Arial"/>
          <w:sz w:val="21"/>
          <w:szCs w:val="21"/>
        </w:rPr>
        <w:t xml:space="preserve">Group C — Five external beta users (real importers or freight forwarders): validate usability and language clarity</w:t>
      </w:r>
    </w:p>
    <w:p>
      <w:pPr>
        <w:spacing w:before="60" w:after="60"/>
      </w:pPr>
      <w:r>
        <w:rPr>
          <w:rFonts w:ascii="Arial" w:cs="Arial" w:eastAsia="Arial" w:hAnsi="Arial"/>
          <w:sz w:val="21"/>
          <w:szCs w:val="21"/>
        </w:rPr>
        <w:t xml:space="preserve">UAT sign-off required from: CIO, Head of Customs Operations, and Head of Sales before the production deployment gate opens.</w:t>
      </w:r>
    </w:p>
    <w:p>
      <w:r>
        <w:br w:type="page"/>
      </w:r>
    </w:p>
    <w:p>
      <w:pPr>
        <w:pStyle w:val="Heading1"/>
        <w:spacing w:before="360" w:after="120"/>
      </w:pPr>
      <w:r>
        <w:rPr>
          <w:rFonts w:ascii="Arial" w:cs="Arial" w:eastAsia="Arial" w:hAnsi="Arial"/>
          <w:b/>
          <w:bCs/>
          <w:color w:val="1E5FA8"/>
          <w:sz w:val="32"/>
          <w:szCs w:val="32"/>
        </w:rPr>
        <w:t xml:space="preserve">14. Pre-Launch Checklist</w:t>
      </w:r>
    </w:p>
    <w:p>
      <w:pPr>
        <w:pBdr>
          <w:bottom w:val="single" w:color="1E5FA8" w:sz="4" w:space="1"/>
        </w:pBdr>
        <w:spacing w:before="100" w:after="100"/>
      </w:pPr>
    </w:p>
    <w:p>
      <w:pPr>
        <w:spacing w:before="60" w:after="60"/>
      </w:pPr>
      <w:r>
        <w:rPr>
          <w:rFonts w:ascii="Arial" w:cs="Arial" w:eastAsia="Arial" w:hAnsi="Arial"/>
          <w:sz w:val="21"/>
          <w:szCs w:val="21"/>
        </w:rPr>
        <w:t xml:space="preserve">All items must be confirmed complete and signed off by the CIO before production deployment is approved.</w:t>
      </w:r>
    </w:p>
    <w:p>
      <w:pPr>
        <w:spacing w:before="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20"/>
        <w:gridCol w:w="6660"/>
        <w:gridCol w:w="1500"/>
        <w:gridCol w:w="1300"/>
      </w:tblGrid>
      <w:tr>
        <w:trPr>
          <w:tblHeader/>
        </w:trPr>
        <w:tc>
          <w:tcPr>
            <w:tcW w:type="dxa" w:w="62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w:t>
            </w:r>
          </w:p>
        </w:tc>
        <w:tc>
          <w:tcPr>
            <w:tcW w:type="dxa" w:w="666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Checklist Item</w:t>
            </w:r>
          </w:p>
        </w:tc>
        <w:tc>
          <w:tcPr>
            <w:tcW w:type="dxa" w:w="15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Owner</w:t>
            </w:r>
          </w:p>
        </w:tc>
        <w:tc>
          <w:tcPr>
            <w:tcW w:type="dxa" w:w="13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Status</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All MUST requirements implemented and passed in Staging</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Dev Lead</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2</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Calculation engine validated by licensed CHB against 10 real entries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Customs Ops</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3</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Tariff rate database populated and verified for all active IEEPA HTS codes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Customs Ops</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4</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Privacy Notice and Terms of Use approved by Legal</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Legal</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5</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Disclaimer text approved by Legal and visible on all results pages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Legal</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6</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Penetration test completed; all Critical and High findings remediated</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IT/InfoSec</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7</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S3 document 24h lifecycle deletion policy tested and confirmed working</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Dev Lead</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8</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CRM integration tested end-to-end: lead appears in CRM within 5 minutes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Sales/Dev</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9</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Load test passed: 500 concurrent users, P95 response &lt;= 500ms, zero errors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Dev Lead</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10</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CloudWatch monitoring and on-call alerting configured and tested</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IT</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11</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UAT sign-off received from CIO, Customs Ops, and Sales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CIO</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12</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Admin dashboard rate-update workflow tested by Customs Ops team</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Customs Ops</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13</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English and Simplified Chinese UI reviewed by native speakers</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Marketing</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14</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DNS, SSL certificate, and domain configuration verified for production URL</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IT</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r>
        <w:trPr>
          <w:tblHeader w:val="false"/>
        </w:trPr>
        <w:tc>
          <w:tcPr>
            <w:tcW w:type="dxa" w:w="6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15</w:t>
            </w:r>
          </w:p>
        </w:tc>
        <w:tc>
          <w:tcPr>
            <w:tcW w:type="dxa" w:w="6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Rollback plan documented and tested: ECS previous task revision redeploy</w:t>
            </w:r>
          </w:p>
        </w:tc>
        <w:tc>
          <w:tcPr>
            <w:tcW w:type="dxa" w:w="1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Dev Lead</w:t>
            </w:r>
          </w:p>
        </w:tc>
        <w:tc>
          <w:tcPr>
            <w:tcW w:type="dxa" w:w="13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Pending</w:t>
            </w:r>
          </w:p>
        </w:tc>
      </w:tr>
    </w:tbl>
    <w:p>
      <w:r>
        <w:br w:type="page"/>
      </w:r>
    </w:p>
    <w:p>
      <w:pPr>
        <w:pStyle w:val="Heading1"/>
        <w:spacing w:before="360" w:after="120"/>
      </w:pPr>
      <w:r>
        <w:rPr>
          <w:rFonts w:ascii="Arial" w:cs="Arial" w:eastAsia="Arial" w:hAnsi="Arial"/>
          <w:b/>
          <w:bCs/>
          <w:color w:val="1E5FA8"/>
          <w:sz w:val="32"/>
          <w:szCs w:val="32"/>
        </w:rPr>
        <w:t xml:space="preserve">15. Appendix</w:t>
      </w:r>
    </w:p>
    <w:p>
      <w:pPr>
        <w:pBdr>
          <w:bottom w:val="single" w:color="1E5FA8" w:sz="4" w:space="1"/>
        </w:pBdr>
        <w:spacing w:before="100" w:after="100"/>
      </w:pPr>
    </w:p>
    <w:p>
      <w:pPr>
        <w:pStyle w:val="Heading2"/>
        <w:spacing w:before="280" w:after="80"/>
      </w:pPr>
      <w:r>
        <w:rPr>
          <w:rFonts w:ascii="Arial" w:cs="Arial" w:eastAsia="Arial" w:hAnsi="Arial"/>
          <w:b/>
          <w:bCs/>
          <w:color w:val="2E74B5"/>
          <w:sz w:val="26"/>
          <w:szCs w:val="26"/>
        </w:rPr>
        <w:t xml:space="preserve">Appendix A: Requirement Traceability Matrix</w:t>
      </w:r>
    </w:p>
    <w:p>
      <w:pPr>
        <w:spacing w:before="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4080"/>
        <w:gridCol w:w="3800"/>
      </w:tblGrid>
      <w:tr>
        <w:trPr>
          <w:tblHeader/>
        </w:trPr>
        <w:tc>
          <w:tcPr>
            <w:tcW w:type="dxa" w:w="22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TRS Requirement(s)</w:t>
            </w:r>
          </w:p>
        </w:tc>
        <w:tc>
          <w:tcPr>
            <w:tcW w:type="dxa" w:w="408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Description</w:t>
            </w:r>
          </w:p>
        </w:tc>
        <w:tc>
          <w:tcPr>
            <w:tcW w:type="dxa" w:w="3800"/>
            <w:gridSpan w:val="1"/>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vAlign w:val="center"/>
          </w:tcPr>
          <w:p>
            <w:r>
              <w:rPr>
                <w:rFonts w:ascii="Arial" w:cs="Arial" w:eastAsia="Arial" w:hAnsi="Arial"/>
                <w:b/>
                <w:bCs/>
                <w:i w:val="false"/>
                <w:iCs w:val="false"/>
                <w:color w:val="FFFFFF"/>
                <w:sz w:val="19"/>
                <w:szCs w:val="19"/>
              </w:rPr>
              <w:t xml:space="preserve">BRS Section</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OCR-001 to OCR-007</w:t>
            </w:r>
          </w:p>
        </w:tc>
        <w:tc>
          <w:tcPr>
            <w:tcW w:type="dxa" w:w="4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Document parsing and field extraction</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BRS Section 6.1 — Document Upload &amp; Parsing</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CALC-001 to CALC-009</w:t>
            </w:r>
          </w:p>
        </w:tc>
        <w:tc>
          <w:tcPr>
            <w:tcW w:type="dxa" w:w="4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Tariff calculation engine logic</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BRS Section 6.2 — Tariff Calculation Engine</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FE-001 to FE-010</w:t>
            </w:r>
          </w:p>
        </w:tc>
        <w:tc>
          <w:tcPr>
            <w:tcW w:type="dxa" w:w="4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Frontend UI/UX requirements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BRS Section 6.3 — Results Display; Section 10 — UX</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API-011 to API-013</w:t>
            </w:r>
          </w:p>
        </w:tc>
        <w:tc>
          <w:tcPr>
            <w:tcW w:type="dxa" w:w="4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Lead capture and user auth</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BRS Section 6.4 — User Registration &amp; Lead Capture</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SEC-001 to SEC-011</w:t>
            </w:r>
          </w:p>
        </w:tc>
        <w:tc>
          <w:tcPr>
            <w:tcW w:type="dxa" w:w="4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Security controls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BRS Section 7 — Non-Functional Requirements</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PERF-001 to PERF-008</w:t>
            </w:r>
          </w:p>
        </w:tc>
        <w:tc>
          <w:tcPr>
            <w:tcW w:type="dxa" w:w="4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Performance and scalability</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BRS Section 7 — Non-Functional Requirements</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COMP-001 to COMP-006</w:t>
            </w:r>
          </w:p>
        </w:tc>
        <w:tc>
          <w:tcPr>
            <w:tcW w:type="dxa" w:w="4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Privacy and compliance</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BRS Section 9.3 — Data Privacy; Section 11 — Legal</w:t>
            </w:r>
          </w:p>
        </w:tc>
      </w:tr>
      <w:tr>
        <w:trPr>
          <w:tblHeader w:val="false"/>
        </w:trP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INT-001 to INT-009</w:t>
            </w:r>
          </w:p>
        </w:tc>
        <w:tc>
          <w:tcPr>
            <w:tcW w:type="dxa" w:w="408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CRM, PDF, and analytics integrations</w:t>
            </w:r>
          </w:p>
        </w:tc>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9"/>
                <w:szCs w:val="19"/>
              </w:rPr>
              <w:t xml:space="preserve">BRS Section 6.4 — Lead Capture</w:t>
            </w:r>
          </w:p>
        </w:tc>
      </w:tr>
    </w:tbl>
    <w:p>
      <w:pPr>
        <w:spacing w:before="120"/>
      </w:pPr>
    </w:p>
    <w:p>
      <w:pPr>
        <w:pStyle w:val="Heading2"/>
        <w:spacing w:before="280" w:after="80"/>
      </w:pPr>
      <w:r>
        <w:rPr>
          <w:rFonts w:ascii="Arial" w:cs="Arial" w:eastAsia="Arial" w:hAnsi="Arial"/>
          <w:b/>
          <w:bCs/>
          <w:color w:val="2E74B5"/>
          <w:sz w:val="26"/>
          <w:szCs w:val="26"/>
        </w:rPr>
        <w:t xml:space="preserve">Appendix B: Glossary</w:t>
      </w:r>
    </w:p>
    <w:p>
      <w:pPr>
        <w:pStyle w:val="ListParagraph"/>
        <w:numPr>
          <w:ilvl w:val="0"/>
          <w:numId w:val="2"/>
        </w:numPr>
        <w:spacing w:before="40" w:after="40"/>
      </w:pPr>
      <w:r>
        <w:rPr>
          <w:rFonts w:ascii="Arial" w:cs="Arial" w:eastAsia="Arial" w:hAnsi="Arial"/>
          <w:sz w:val="21"/>
          <w:szCs w:val="21"/>
        </w:rPr>
        <w:t xml:space="preserve">ALB: Application Load Balancer (AWS)</w:t>
      </w:r>
    </w:p>
    <w:p>
      <w:pPr>
        <w:pStyle w:val="ListParagraph"/>
        <w:numPr>
          <w:ilvl w:val="0"/>
          <w:numId w:val="2"/>
        </w:numPr>
        <w:spacing w:before="40" w:after="40"/>
      </w:pPr>
      <w:r>
        <w:rPr>
          <w:rFonts w:ascii="Arial" w:cs="Arial" w:eastAsia="Arial" w:hAnsi="Arial"/>
          <w:sz w:val="21"/>
          <w:szCs w:val="21"/>
        </w:rPr>
        <w:t xml:space="preserve">CBP: U.S. Customs and Border Protection</w:t>
      </w:r>
    </w:p>
    <w:p>
      <w:pPr>
        <w:pStyle w:val="ListParagraph"/>
        <w:numPr>
          <w:ilvl w:val="0"/>
          <w:numId w:val="2"/>
        </w:numPr>
        <w:spacing w:before="40" w:after="40"/>
      </w:pPr>
      <w:r>
        <w:rPr>
          <w:rFonts w:ascii="Arial" w:cs="Arial" w:eastAsia="Arial" w:hAnsi="Arial"/>
          <w:sz w:val="21"/>
          <w:szCs w:val="21"/>
        </w:rPr>
        <w:t xml:space="preserve">CHB: Customs House Broker (licensed by CBP)</w:t>
      </w:r>
    </w:p>
    <w:p>
      <w:pPr>
        <w:pStyle w:val="ListParagraph"/>
        <w:numPr>
          <w:ilvl w:val="0"/>
          <w:numId w:val="2"/>
        </w:numPr>
        <w:spacing w:before="40" w:after="40"/>
      </w:pPr>
      <w:r>
        <w:rPr>
          <w:rFonts w:ascii="Arial" w:cs="Arial" w:eastAsia="Arial" w:hAnsi="Arial"/>
          <w:sz w:val="21"/>
          <w:szCs w:val="21"/>
        </w:rPr>
        <w:t xml:space="preserve">CDN: Content Delivery Network</w:t>
      </w:r>
    </w:p>
    <w:p>
      <w:pPr>
        <w:pStyle w:val="ListParagraph"/>
        <w:numPr>
          <w:ilvl w:val="0"/>
          <w:numId w:val="2"/>
        </w:numPr>
        <w:spacing w:before="40" w:after="40"/>
      </w:pPr>
      <w:r>
        <w:rPr>
          <w:rFonts w:ascii="Arial" w:cs="Arial" w:eastAsia="Arial" w:hAnsi="Arial"/>
          <w:sz w:val="21"/>
          <w:szCs w:val="21"/>
        </w:rPr>
        <w:t xml:space="preserve">CSP: Content Security Policy</w:t>
      </w:r>
    </w:p>
    <w:p>
      <w:pPr>
        <w:pStyle w:val="ListParagraph"/>
        <w:numPr>
          <w:ilvl w:val="0"/>
          <w:numId w:val="2"/>
        </w:numPr>
        <w:spacing w:before="40" w:after="40"/>
      </w:pPr>
      <w:r>
        <w:rPr>
          <w:rFonts w:ascii="Arial" w:cs="Arial" w:eastAsia="Arial" w:hAnsi="Arial"/>
          <w:sz w:val="21"/>
          <w:szCs w:val="21"/>
        </w:rPr>
        <w:t xml:space="preserve">ECS: Elastic Container Service (AWS)</w:t>
      </w:r>
    </w:p>
    <w:p>
      <w:pPr>
        <w:pStyle w:val="ListParagraph"/>
        <w:numPr>
          <w:ilvl w:val="0"/>
          <w:numId w:val="2"/>
        </w:numPr>
        <w:spacing w:before="40" w:after="40"/>
      </w:pPr>
      <w:r>
        <w:rPr>
          <w:rFonts w:ascii="Arial" w:cs="Arial" w:eastAsia="Arial" w:hAnsi="Arial"/>
          <w:sz w:val="21"/>
          <w:szCs w:val="21"/>
        </w:rPr>
        <w:t xml:space="preserve">HTS: Harmonized Tariff Schedule</w:t>
      </w:r>
    </w:p>
    <w:p>
      <w:pPr>
        <w:pStyle w:val="ListParagraph"/>
        <w:numPr>
          <w:ilvl w:val="0"/>
          <w:numId w:val="2"/>
        </w:numPr>
        <w:spacing w:before="40" w:after="40"/>
      </w:pPr>
      <w:r>
        <w:rPr>
          <w:rFonts w:ascii="Arial" w:cs="Arial" w:eastAsia="Arial" w:hAnsi="Arial"/>
          <w:sz w:val="21"/>
          <w:szCs w:val="21"/>
        </w:rPr>
        <w:t xml:space="preserve">IEEPA: International Emergency Economic Powers Act</w:t>
      </w:r>
    </w:p>
    <w:p>
      <w:pPr>
        <w:pStyle w:val="ListParagraph"/>
        <w:numPr>
          <w:ilvl w:val="0"/>
          <w:numId w:val="2"/>
        </w:numPr>
        <w:spacing w:before="40" w:after="40"/>
      </w:pPr>
      <w:r>
        <w:rPr>
          <w:rFonts w:ascii="Arial" w:cs="Arial" w:eastAsia="Arial" w:hAnsi="Arial"/>
          <w:sz w:val="21"/>
          <w:szCs w:val="21"/>
        </w:rPr>
        <w:t xml:space="preserve">JWT: JSON Web Token</w:t>
      </w:r>
    </w:p>
    <w:p>
      <w:pPr>
        <w:pStyle w:val="ListParagraph"/>
        <w:numPr>
          <w:ilvl w:val="0"/>
          <w:numId w:val="2"/>
        </w:numPr>
        <w:spacing w:before="40" w:after="40"/>
      </w:pPr>
      <w:r>
        <w:rPr>
          <w:rFonts w:ascii="Arial" w:cs="Arial" w:eastAsia="Arial" w:hAnsi="Arial"/>
          <w:sz w:val="21"/>
          <w:szCs w:val="21"/>
        </w:rPr>
        <w:t xml:space="preserve">MFN: Most Favored Nation tariff rate</w:t>
      </w:r>
    </w:p>
    <w:p>
      <w:pPr>
        <w:pStyle w:val="ListParagraph"/>
        <w:numPr>
          <w:ilvl w:val="0"/>
          <w:numId w:val="2"/>
        </w:numPr>
        <w:spacing w:before="40" w:after="40"/>
      </w:pPr>
      <w:r>
        <w:rPr>
          <w:rFonts w:ascii="Arial" w:cs="Arial" w:eastAsia="Arial" w:hAnsi="Arial"/>
          <w:sz w:val="21"/>
          <w:szCs w:val="21"/>
        </w:rPr>
        <w:t xml:space="preserve">MPF: Merchandise Processing Fee — 0.3464% of entered value</w:t>
      </w:r>
    </w:p>
    <w:p>
      <w:pPr>
        <w:pStyle w:val="ListParagraph"/>
        <w:numPr>
          <w:ilvl w:val="0"/>
          <w:numId w:val="2"/>
        </w:numPr>
        <w:spacing w:before="40" w:after="40"/>
      </w:pPr>
      <w:r>
        <w:rPr>
          <w:rFonts w:ascii="Arial" w:cs="Arial" w:eastAsia="Arial" w:hAnsi="Arial"/>
          <w:sz w:val="21"/>
          <w:szCs w:val="21"/>
        </w:rPr>
        <w:t xml:space="preserve">HMF: Harbor Maintenance Fee — 0.125% of entered value (vessel only)</w:t>
      </w:r>
    </w:p>
    <w:p>
      <w:pPr>
        <w:pStyle w:val="ListParagraph"/>
        <w:numPr>
          <w:ilvl w:val="0"/>
          <w:numId w:val="2"/>
        </w:numPr>
        <w:spacing w:before="40" w:after="40"/>
      </w:pPr>
      <w:r>
        <w:rPr>
          <w:rFonts w:ascii="Arial" w:cs="Arial" w:eastAsia="Arial" w:hAnsi="Arial"/>
          <w:sz w:val="21"/>
          <w:szCs w:val="21"/>
        </w:rPr>
        <w:t xml:space="preserve">OCR: Optical Character Recognition</w:t>
      </w:r>
    </w:p>
    <w:p>
      <w:pPr>
        <w:pStyle w:val="ListParagraph"/>
        <w:numPr>
          <w:ilvl w:val="0"/>
          <w:numId w:val="2"/>
        </w:numPr>
        <w:spacing w:before="40" w:after="40"/>
      </w:pPr>
      <w:r>
        <w:rPr>
          <w:rFonts w:ascii="Arial" w:cs="Arial" w:eastAsia="Arial" w:hAnsi="Arial"/>
          <w:sz w:val="21"/>
          <w:szCs w:val="21"/>
        </w:rPr>
        <w:t xml:space="preserve">ORM: Object-Relational Mapper</w:t>
      </w:r>
    </w:p>
    <w:p>
      <w:pPr>
        <w:pStyle w:val="ListParagraph"/>
        <w:numPr>
          <w:ilvl w:val="0"/>
          <w:numId w:val="2"/>
        </w:numPr>
        <w:spacing w:before="40" w:after="40"/>
      </w:pPr>
      <w:r>
        <w:rPr>
          <w:rFonts w:ascii="Arial" w:cs="Arial" w:eastAsia="Arial" w:hAnsi="Arial"/>
          <w:sz w:val="21"/>
          <w:szCs w:val="21"/>
        </w:rPr>
        <w:t xml:space="preserve">PSC: Post-Summary Correction — entry amendment within 15 days</w:t>
      </w:r>
    </w:p>
    <w:p>
      <w:pPr>
        <w:pStyle w:val="ListParagraph"/>
        <w:numPr>
          <w:ilvl w:val="0"/>
          <w:numId w:val="2"/>
        </w:numPr>
        <w:spacing w:before="40" w:after="40"/>
      </w:pPr>
      <w:r>
        <w:rPr>
          <w:rFonts w:ascii="Arial" w:cs="Arial" w:eastAsia="Arial" w:hAnsi="Arial"/>
          <w:sz w:val="21"/>
          <w:szCs w:val="21"/>
        </w:rPr>
        <w:t xml:space="preserve">RDS: Relational Database Service (AWS)</w:t>
      </w:r>
    </w:p>
    <w:p>
      <w:pPr>
        <w:pStyle w:val="ListParagraph"/>
        <w:numPr>
          <w:ilvl w:val="0"/>
          <w:numId w:val="2"/>
        </w:numPr>
        <w:spacing w:before="40" w:after="40"/>
      </w:pPr>
      <w:r>
        <w:rPr>
          <w:rFonts w:ascii="Arial" w:cs="Arial" w:eastAsia="Arial" w:hAnsi="Arial"/>
          <w:sz w:val="21"/>
          <w:szCs w:val="21"/>
        </w:rPr>
        <w:t xml:space="preserve">SPA: Single-Page Application</w:t>
      </w:r>
    </w:p>
    <w:p>
      <w:pPr>
        <w:pStyle w:val="ListParagraph"/>
        <w:numPr>
          <w:ilvl w:val="0"/>
          <w:numId w:val="2"/>
        </w:numPr>
        <w:spacing w:before="40" w:after="40"/>
      </w:pPr>
      <w:r>
        <w:rPr>
          <w:rFonts w:ascii="Arial" w:cs="Arial" w:eastAsia="Arial" w:hAnsi="Arial"/>
          <w:sz w:val="21"/>
          <w:szCs w:val="21"/>
        </w:rPr>
        <w:t xml:space="preserve">SSE-KMS: Server-Side Encryption with AWS Key Management Service</w:t>
      </w:r>
    </w:p>
    <w:p>
      <w:pPr>
        <w:pStyle w:val="ListParagraph"/>
        <w:numPr>
          <w:ilvl w:val="0"/>
          <w:numId w:val="2"/>
        </w:numPr>
        <w:spacing w:before="40" w:after="40"/>
      </w:pPr>
      <w:r>
        <w:rPr>
          <w:rFonts w:ascii="Arial" w:cs="Arial" w:eastAsia="Arial" w:hAnsi="Arial"/>
          <w:sz w:val="21"/>
          <w:szCs w:val="21"/>
        </w:rPr>
        <w:t xml:space="preserve">TTL: Time-To-Live</w:t>
      </w:r>
    </w:p>
    <w:p>
      <w:pPr>
        <w:pStyle w:val="ListParagraph"/>
        <w:numPr>
          <w:ilvl w:val="0"/>
          <w:numId w:val="2"/>
        </w:numPr>
        <w:spacing w:before="40" w:after="40"/>
      </w:pPr>
      <w:r>
        <w:rPr>
          <w:rFonts w:ascii="Arial" w:cs="Arial" w:eastAsia="Arial" w:hAnsi="Arial"/>
          <w:sz w:val="21"/>
          <w:szCs w:val="21"/>
        </w:rPr>
        <w:t xml:space="preserve">WAF: Web Application Firewall</w:t>
      </w:r>
    </w:p>
    <w:p>
      <w:pPr>
        <w:spacing w:before="120"/>
      </w:pPr>
    </w:p>
    <w:p>
      <w:pPr>
        <w:pBdr>
          <w:bottom w:val="single" w:color="1E5FA8" w:sz="4" w:space="1"/>
        </w:pBdr>
        <w:spacing w:before="100" w:after="100"/>
      </w:pPr>
    </w:p>
    <w:p>
      <w:pPr>
        <w:spacing w:before="120"/>
        <w:jc w:val="center"/>
      </w:pPr>
      <w:r>
        <w:rPr>
          <w:rFonts w:ascii="Arial" w:cs="Arial" w:eastAsia="Arial" w:hAnsi="Arial"/>
          <w:i/>
          <w:iCs/>
          <w:color w:val="888888"/>
          <w:sz w:val="17"/>
          <w:szCs w:val="17"/>
        </w:rPr>
        <w:t xml:space="preserve">Prepared by the Office of the CIO, Dimerco Express Group  |  Version 1.0  |  March 2026  |  Confidential</w:t>
      </w:r>
    </w:p>
    <w:sectPr>
      <w:headerReference w:type="default" r:id="rId6"/>
      <w:footerReference w:type="default" r:id="rId7"/>
      <w:pgSz w:w="12240" w:h="15840" w:orient="portrait"/>
      <w:pgMar w:top="1200" w:right="1080" w:bottom="12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5FA8" w:sz="4" w:space="4"/>
      </w:pBdr>
      <w:jc w:val="right"/>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FA8" w:sz="6" w:space="4"/>
      </w:pBdr>
    </w:pPr>
    <w:r>
      <w:rPr>
        <w:rFonts w:ascii="Arial" w:cs="Arial" w:eastAsia="Arial" w:hAnsi="Arial"/>
        <w:color w:val="777777"/>
        <w:sz w:val="17"/>
        <w:szCs w:val="17"/>
      </w:rPr>
      <w:t xml:space="preserve">Dimerco Express Group  |  Technical Requirements Specification  |  IEEPA Tariff Refund Calculator Web Portal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E5FA8"/>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4B5"/>
      <w:sz w:val="26"/>
      <w:szCs w:val="26"/>
    </w:rPr>
  </w:style>
  <w:style w:type="paragraph" w:styleId="Heading3">
    <w:name w:val="Heading 3"/>
    <w:basedOn w:val="Normal"/>
    <w:next w:val="Normal"/>
    <w:qFormat/>
    <w:pPr>
      <w:spacing w:before="180" w:after="6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2026-03-01T16:39:24.047Z</dcterms:created>
  <dcterms:modified xsi:type="dcterms:W3CDTF">2026-03-01T16:39:24.050Z</dcterms:modified>
</cp:coreProperties>
</file>

<file path=docProps/custom.xml><?xml version="1.0" encoding="utf-8"?>
<Properties xmlns="http://schemas.openxmlformats.org/officeDocument/2006/custom-properties" xmlns:vt="http://schemas.openxmlformats.org/officeDocument/2006/docPropsVTypes"/>
</file>