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E8FCD" w14:textId="77777777" w:rsidR="00F253F5" w:rsidRDefault="00000000">
      <w:pPr>
        <w:pStyle w:val="aa"/>
        <w:rPr>
          <w:lang w:eastAsia="zh-TW"/>
        </w:rPr>
      </w:pPr>
      <w:r>
        <w:rPr>
          <w:lang w:eastAsia="zh-TW"/>
        </w:rPr>
        <w:t>智慧型低壓配電盤產品技術說明書</w:t>
      </w:r>
    </w:p>
    <w:p w14:paraId="2AF025F2" w14:textId="2881A2AE" w:rsidR="00F253F5" w:rsidRDefault="00000000" w:rsidP="00F01FE9">
      <w:pPr>
        <w:spacing w:after="240"/>
        <w:rPr>
          <w:rFonts w:hint="eastAsia"/>
          <w:lang w:eastAsia="zh-TW"/>
        </w:rPr>
      </w:pPr>
      <w:r>
        <w:rPr>
          <w:color w:val="666666"/>
          <w:lang w:eastAsia="zh-TW"/>
        </w:rPr>
        <w:t>文件編號：HE-MDP-2026-08｜版本：V1.0｜狀態：待校訂</w:t>
      </w:r>
    </w:p>
    <w:p w14:paraId="59EC6DEF" w14:textId="77777777" w:rsidR="00F253F5" w:rsidRDefault="00000000">
      <w:pPr>
        <w:pStyle w:val="1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產品概述</w:t>
      </w:r>
    </w:p>
    <w:p w14:paraId="5E424C6E" w14:textId="77777777" w:rsidR="00F253F5" w:rsidRDefault="00000000">
      <w:pPr>
        <w:rPr>
          <w:lang w:eastAsia="zh-TW"/>
        </w:rPr>
      </w:pPr>
      <w:r>
        <w:rPr>
          <w:lang w:eastAsia="zh-TW"/>
        </w:rPr>
        <w:t>快樂電材 HEP-800 系列智慧型低壓配電盤，適用於辦公大樓、商場與中小型工廠的電力分配及設備保護。產品採模組化設計，可依迴路數量配置主開關、分路保護及監測元件，並預留後續擴充空間。箱體採用粉體烤漆鋼板，門板與本體之間設有接地跨接線，以提升維護作業的安全性。</w:t>
      </w:r>
    </w:p>
    <w:p w14:paraId="307AF34D" w14:textId="77777777" w:rsidR="00F253F5" w:rsidRDefault="00000000">
      <w:pPr>
        <w:rPr>
          <w:lang w:eastAsia="zh-TW"/>
        </w:rPr>
      </w:pPr>
      <w:r>
        <w:rPr>
          <w:lang w:eastAsia="zh-TW"/>
        </w:rPr>
        <w:t>本系列配電版支援三相四線式系統，標準額定電壓為 AC 380/220 V，額定頻率為 60 Hz。主回路使用高導電度銅製匯流排，並依額定電流與溫升條件選擇截面積。為避免維修時誤觸帶電部位，盤內設置透明絕緣護板與清楚的迴路標示。</w:t>
      </w:r>
    </w:p>
    <w:p w14:paraId="77D4948E" w14:textId="77777777" w:rsidR="00F253F5" w:rsidRDefault="00000000">
      <w:pPr>
        <w:pStyle w:val="1"/>
      </w:pPr>
      <w:r>
        <w:t xml:space="preserve">2. </w:t>
      </w:r>
      <w:r>
        <w:t>主要功能</w:t>
      </w:r>
    </w:p>
    <w:p w14:paraId="315405A5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主進線採用可調式斷路器，提供過電流保護與短路保護。</w:t>
      </w:r>
    </w:p>
    <w:p w14:paraId="7F6960BB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分路可選配漏電斷路機，當偵測到異常剩餘電流時自動切斷電源。</w:t>
      </w:r>
    </w:p>
    <w:p w14:paraId="08B0E551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內建電力監測模組，可顯示電壓、額訂電流、功率因數與累積用電量。</w:t>
      </w:r>
    </w:p>
    <w:p w14:paraId="0559FFD0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可加裝突波保護裝置，降低雷擊或電網切換產生的暫態過電壓影響。</w:t>
      </w:r>
    </w:p>
    <w:p w14:paraId="68B7888E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馬達迴路可整合電磁接觸器及熱動過載繼電器，支援遠端啟停控制。</w:t>
      </w:r>
    </w:p>
    <w:p w14:paraId="63FEA00D" w14:textId="77777777" w:rsidR="00F253F5" w:rsidRDefault="00000000">
      <w:pPr>
        <w:pStyle w:val="1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適用環境與限制</w:t>
      </w:r>
    </w:p>
    <w:p w14:paraId="3A4F0537" w14:textId="77777777" w:rsidR="00F253F5" w:rsidRDefault="00000000">
      <w:pPr>
        <w:rPr>
          <w:lang w:eastAsia="zh-TW"/>
        </w:rPr>
      </w:pPr>
      <w:r>
        <w:rPr>
          <w:lang w:eastAsia="zh-TW"/>
        </w:rPr>
        <w:t>設備建議安裝於室內乾燥、通風良好且無腐蝕性氣體的場所。環境溫度建議介於 −5°C 至 40°C，相對濕度不得長時間超過 85%。標準箱體防護等級為 IP54，可防止一般粉塵進入並承受各方向的潑水；若安裝於戶外，應另配置遮雨設施與防凝露加熱器。</w:t>
      </w:r>
    </w:p>
    <w:p w14:paraId="0487D771" w14:textId="77777777" w:rsidR="00F253F5" w:rsidRDefault="00000000">
      <w:pPr>
        <w:rPr>
          <w:lang w:eastAsia="zh-TW"/>
        </w:rPr>
      </w:pPr>
      <w:r>
        <w:rPr>
          <w:lang w:eastAsia="zh-TW"/>
        </w:rPr>
        <w:t>安裝位置應保留足夠的操作與散熱空間。盤體前方建議至少保留 1,000 mm，頂部與兩側不得堆放雜物。產品不得使用於易燃、易爆或劇烈振動場所；特殊環境需求須於訂購前交由技術人員評估。</w:t>
      </w:r>
    </w:p>
    <w:p w14:paraId="6A60AFF6" w14:textId="77777777" w:rsidR="00F253F5" w:rsidRDefault="00000000">
      <w:pPr>
        <w:pStyle w:val="1"/>
        <w:pageBreakBefore/>
      </w:pPr>
      <w:r>
        <w:lastRenderedPageBreak/>
        <w:t xml:space="preserve">4. </w:t>
      </w:r>
      <w:r>
        <w:t>電氣規格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3384"/>
        <w:gridCol w:w="3671"/>
      </w:tblGrid>
      <w:tr w:rsidR="00F253F5" w14:paraId="52381520" w14:textId="77777777">
        <w:trPr>
          <w:tblHeader/>
        </w:trPr>
        <w:tc>
          <w:tcPr>
            <w:tcW w:w="2232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4B6D20" w14:textId="77777777" w:rsidR="00F253F5" w:rsidRDefault="00000000">
            <w:pPr>
              <w:jc w:val="center"/>
            </w:pPr>
            <w:r>
              <w:rPr>
                <w:b/>
                <w:color w:val="1F4E78"/>
                <w:sz w:val="19"/>
              </w:rPr>
              <w:t>項目</w:t>
            </w:r>
          </w:p>
        </w:tc>
        <w:tc>
          <w:tcPr>
            <w:tcW w:w="3384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A628A9" w14:textId="77777777" w:rsidR="00F253F5" w:rsidRDefault="00000000">
            <w:pPr>
              <w:jc w:val="center"/>
            </w:pPr>
            <w:r>
              <w:rPr>
                <w:b/>
                <w:color w:val="1F4E78"/>
                <w:sz w:val="19"/>
              </w:rPr>
              <w:t>標準規格</w:t>
            </w:r>
          </w:p>
        </w:tc>
        <w:tc>
          <w:tcPr>
            <w:tcW w:w="3671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2B28A" w14:textId="77777777" w:rsidR="00F253F5" w:rsidRDefault="00000000">
            <w:pPr>
              <w:jc w:val="center"/>
            </w:pPr>
            <w:r>
              <w:rPr>
                <w:b/>
                <w:color w:val="1F4E78"/>
                <w:sz w:val="19"/>
              </w:rPr>
              <w:t>備註</w:t>
            </w:r>
          </w:p>
        </w:tc>
      </w:tr>
      <w:tr w:rsidR="00F253F5" w14:paraId="780C64EB" w14:textId="77777777"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F40EB" w14:textId="77777777" w:rsidR="00F253F5" w:rsidRDefault="00000000">
            <w:r>
              <w:rPr>
                <w:color w:val="222222"/>
                <w:sz w:val="18"/>
              </w:rPr>
              <w:t>額定電壓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BA5E79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AC 380/220 V</w:t>
            </w:r>
          </w:p>
        </w:tc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71F66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三相四線式</w:t>
            </w:r>
          </w:p>
        </w:tc>
      </w:tr>
      <w:tr w:rsidR="00F253F5" w14:paraId="5EAE1BBF" w14:textId="77777777">
        <w:tc>
          <w:tcPr>
            <w:tcW w:w="223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8758C" w14:textId="77777777" w:rsidR="00F253F5" w:rsidRDefault="00000000">
            <w:r>
              <w:rPr>
                <w:color w:val="222222"/>
                <w:sz w:val="18"/>
              </w:rPr>
              <w:t>額定電流</w:t>
            </w:r>
          </w:p>
        </w:tc>
        <w:tc>
          <w:tcPr>
            <w:tcW w:w="33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123E2C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100–800 A</w:t>
            </w:r>
          </w:p>
        </w:tc>
        <w:tc>
          <w:tcPr>
            <w:tcW w:w="36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E7EE4E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依機型選配</w:t>
            </w:r>
          </w:p>
        </w:tc>
      </w:tr>
      <w:tr w:rsidR="00F253F5" w14:paraId="4D16766E" w14:textId="77777777"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B6080" w14:textId="77777777" w:rsidR="00F253F5" w:rsidRDefault="00000000">
            <w:r>
              <w:rPr>
                <w:color w:val="222222"/>
                <w:sz w:val="18"/>
              </w:rPr>
              <w:t>短路容亮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200D8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最高 50 kA</w:t>
            </w:r>
          </w:p>
        </w:tc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718FE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依主斷路器規格</w:t>
            </w:r>
          </w:p>
        </w:tc>
      </w:tr>
      <w:tr w:rsidR="00F253F5" w14:paraId="1CE39B11" w14:textId="77777777">
        <w:tc>
          <w:tcPr>
            <w:tcW w:w="223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CA2F9A" w14:textId="77777777" w:rsidR="00F253F5" w:rsidRDefault="00000000">
            <w:r>
              <w:rPr>
                <w:color w:val="222222"/>
                <w:sz w:val="18"/>
              </w:rPr>
              <w:t>防護等集</w:t>
            </w:r>
          </w:p>
        </w:tc>
        <w:tc>
          <w:tcPr>
            <w:tcW w:w="33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11862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IP54</w:t>
            </w:r>
          </w:p>
        </w:tc>
        <w:tc>
          <w:tcPr>
            <w:tcW w:w="36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1681A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室內標準型</w:t>
            </w:r>
          </w:p>
        </w:tc>
      </w:tr>
      <w:tr w:rsidR="00F253F5" w14:paraId="004E89EB" w14:textId="77777777"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C0AB1F" w14:textId="77777777" w:rsidR="00F253F5" w:rsidRDefault="00000000">
            <w:r>
              <w:rPr>
                <w:color w:val="222222"/>
                <w:sz w:val="18"/>
              </w:rPr>
              <w:t>絕緣電阻</w:t>
            </w:r>
          </w:p>
        </w:tc>
        <w:tc>
          <w:tcPr>
            <w:tcW w:w="338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1BD33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5 MΩ 以上</w:t>
            </w:r>
          </w:p>
        </w:tc>
        <w:tc>
          <w:tcPr>
            <w:tcW w:w="367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740772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主回路對地</w:t>
            </w:r>
          </w:p>
        </w:tc>
      </w:tr>
      <w:tr w:rsidR="00F253F5" w14:paraId="5FAE000D" w14:textId="77777777">
        <w:tc>
          <w:tcPr>
            <w:tcW w:w="2232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DA641" w14:textId="77777777" w:rsidR="00F253F5" w:rsidRDefault="00000000">
            <w:r>
              <w:rPr>
                <w:color w:val="222222"/>
                <w:sz w:val="18"/>
              </w:rPr>
              <w:t>耐電壓測驗</w:t>
            </w:r>
          </w:p>
        </w:tc>
        <w:tc>
          <w:tcPr>
            <w:tcW w:w="3384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AFFA10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AC 2,000 V／1 分鐘</w:t>
            </w:r>
          </w:p>
        </w:tc>
        <w:tc>
          <w:tcPr>
            <w:tcW w:w="3671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8EFA3" w14:textId="77777777" w:rsidR="00F253F5" w:rsidRDefault="00000000">
            <w:pPr>
              <w:jc w:val="center"/>
            </w:pPr>
            <w:r>
              <w:rPr>
                <w:color w:val="222222"/>
                <w:sz w:val="18"/>
              </w:rPr>
              <w:t>出廠檢驗</w:t>
            </w:r>
          </w:p>
        </w:tc>
      </w:tr>
    </w:tbl>
    <w:p w14:paraId="3144E9A3" w14:textId="77777777" w:rsidR="00F253F5" w:rsidRDefault="00000000">
      <w:pPr>
        <w:pStyle w:val="1"/>
      </w:pPr>
      <w:r>
        <w:t xml:space="preserve">5. </w:t>
      </w:r>
      <w:r>
        <w:t>內部元件配置</w:t>
      </w:r>
    </w:p>
    <w:p w14:paraId="3BC3CFCE" w14:textId="77777777" w:rsidR="00F253F5" w:rsidRDefault="00000000">
      <w:pPr>
        <w:rPr>
          <w:lang w:eastAsia="zh-TW"/>
        </w:rPr>
      </w:pPr>
      <w:r>
        <w:rPr>
          <w:lang w:eastAsia="zh-TW"/>
        </w:rPr>
        <w:t>主斷路器安裝於盤體上方，進線電纜接入主端子。銅製會流排依相序排列並加裝熱縮套管，各相以 R、S、T、N 標示；保護導體集中連接至接地端子，不得與中性線端子混接。控制迴路採用電磁接觸機切換負載，馬達負載另串接熱動過載繼電氣，端子排兩端並預留至少 10% 的備用端子。</w:t>
      </w:r>
    </w:p>
    <w:p w14:paraId="6207F783" w14:textId="77777777" w:rsidR="00F253F5" w:rsidRDefault="00000000">
      <w:pPr>
        <w:pStyle w:val="1"/>
      </w:pPr>
      <w:r>
        <w:t xml:space="preserve">6. </w:t>
      </w:r>
      <w:r>
        <w:t>保護機制</w:t>
      </w:r>
    </w:p>
    <w:p w14:paraId="66AF4915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過電流保謢：由主斷路器及分路斷路器依設定值執行保護。</w:t>
      </w:r>
    </w:p>
    <w:p w14:paraId="6D93AB6E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漏電保護：漏電斷路器監測剩余電流，超過動作值時切斷迴路。</w:t>
      </w:r>
    </w:p>
    <w:p w14:paraId="55247E04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突波保謢裝置：安裝於主電源入口，並搭配適當的後備保護元件。</w:t>
      </w:r>
    </w:p>
    <w:p w14:paraId="74033E62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接地保護：金屬外殼、門板與可觸及導電部件均須可靠連接接地端字。</w:t>
      </w:r>
    </w:p>
    <w:p w14:paraId="3B7D3B20" w14:textId="77777777" w:rsidR="00F253F5" w:rsidRDefault="00000000">
      <w:pPr>
        <w:pStyle w:val="1"/>
        <w:rPr>
          <w:lang w:eastAsia="zh-TW"/>
        </w:rPr>
      </w:pPr>
      <w:r>
        <w:rPr>
          <w:lang w:eastAsia="zh-TW"/>
        </w:rPr>
        <w:t xml:space="preserve">7. </w:t>
      </w:r>
      <w:r>
        <w:rPr>
          <w:lang w:eastAsia="zh-TW"/>
        </w:rPr>
        <w:t>安裝注意事項</w:t>
      </w:r>
    </w:p>
    <w:p w14:paraId="4E52087A" w14:textId="77777777" w:rsidR="00F253F5" w:rsidRDefault="00000000">
      <w:pPr>
        <w:rPr>
          <w:lang w:eastAsia="zh-TW"/>
        </w:rPr>
      </w:pPr>
      <w:r>
        <w:rPr>
          <w:lang w:eastAsia="zh-TW"/>
        </w:rPr>
        <w:t>安裝前應確認現場系統的額定電壓、相序及預估負載，並核對盤體銘牌。電纜端子須依製造商建議扭力鎖固；若扭力不足，可能造成接點升溫，若過度鎖緊則可能損傷端子。完成配線後應檢查導線彎曲半徑、相間距離與絕緣護套完整性。</w:t>
      </w:r>
    </w:p>
    <w:p w14:paraId="3C1BFF98" w14:textId="77777777" w:rsidR="00F253F5" w:rsidRDefault="00000000">
      <w:pPr>
        <w:pStyle w:val="1"/>
        <w:pageBreakBefore/>
        <w:rPr>
          <w:lang w:eastAsia="zh-TW"/>
        </w:rPr>
      </w:pPr>
      <w:r>
        <w:rPr>
          <w:lang w:eastAsia="zh-TW"/>
        </w:rPr>
        <w:lastRenderedPageBreak/>
        <w:t xml:space="preserve">8. </w:t>
      </w:r>
      <w:r>
        <w:rPr>
          <w:lang w:eastAsia="zh-TW"/>
        </w:rPr>
        <w:t>試運轉與檢驗</w:t>
      </w:r>
    </w:p>
    <w:p w14:paraId="19294ACE" w14:textId="77777777" w:rsidR="00F253F5" w:rsidRDefault="00000000">
      <w:pPr>
        <w:rPr>
          <w:lang w:eastAsia="zh-TW"/>
        </w:rPr>
      </w:pPr>
      <w:r>
        <w:rPr>
          <w:lang w:eastAsia="zh-TW"/>
        </w:rPr>
        <w:t>送電前，技術人員應先完成外觀、配線及機械操作檢查。確認所有斷路機位於斷開位置後，以合格儀器量測主回路對地及相間的絶緣電組。量測完成後，應將測試期間拆離的電子元件恢復接線，並再次確認端子鎖固狀態。</w:t>
      </w:r>
    </w:p>
    <w:p w14:paraId="6027797B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確認銘牌上的額定電壓、額定電流與系統條件相符。</w:t>
      </w:r>
    </w:p>
    <w:p w14:paraId="656C49CF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執行絕緣電阻量測，結果應符合內部檢驗標準。</w:t>
      </w:r>
    </w:p>
    <w:p w14:paraId="06587A25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執行耐電壓試驗，確認絕緣系統無擊穿或異常放電。</w:t>
      </w:r>
    </w:p>
    <w:p w14:paraId="0B529F28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測試斷路器、漏電斷路器與緊急停止功能。</w:t>
      </w:r>
    </w:p>
    <w:p w14:paraId="7BB08078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確認電磁接觸器吸合正常，熱動過載繼電器設定值正確。</w:t>
      </w:r>
    </w:p>
    <w:p w14:paraId="3D3D6B9D" w14:textId="77777777" w:rsidR="00F253F5" w:rsidRDefault="00000000">
      <w:pPr>
        <w:pStyle w:val="a0"/>
        <w:spacing w:after="80"/>
        <w:ind w:left="374" w:hanging="259"/>
        <w:rPr>
          <w:lang w:eastAsia="zh-TW"/>
        </w:rPr>
      </w:pPr>
      <w:r>
        <w:rPr>
          <w:lang w:eastAsia="zh-TW"/>
        </w:rPr>
        <w:t>送電後記錄三相電壓、負載電流與盤內溫度。</w:t>
      </w:r>
    </w:p>
    <w:p w14:paraId="78562ECA" w14:textId="77777777" w:rsidR="00F253F5" w:rsidRDefault="00000000">
      <w:pPr>
        <w:pStyle w:val="1"/>
        <w:rPr>
          <w:lang w:eastAsia="zh-TW"/>
        </w:rPr>
      </w:pPr>
      <w:r>
        <w:rPr>
          <w:lang w:eastAsia="zh-TW"/>
        </w:rPr>
        <w:t xml:space="preserve">9. </w:t>
      </w:r>
      <w:r>
        <w:rPr>
          <w:lang w:eastAsia="zh-TW"/>
        </w:rPr>
        <w:t>操作與維護</w:t>
      </w:r>
    </w:p>
    <w:p w14:paraId="1D4DE389" w14:textId="77777777" w:rsidR="00F253F5" w:rsidRDefault="00000000">
      <w:pPr>
        <w:rPr>
          <w:lang w:eastAsia="zh-TW"/>
        </w:rPr>
      </w:pPr>
      <w:r>
        <w:rPr>
          <w:lang w:eastAsia="zh-TW"/>
        </w:rPr>
        <w:t>正常運轉期間，操作人員應定期觀察電力監測器讀值與指示燈狀態。若斷路器頻繁跳脫，不得直接提高保護設定值，應先檢查負載、配線及設備是否異常。盤內如有焦味、異音、明顯變色或溫升過高，應立即切斷上游電源並通知合格人員處理。</w:t>
      </w:r>
    </w:p>
    <w:p w14:paraId="501EC4D4" w14:textId="77777777" w:rsidR="00F253F5" w:rsidRDefault="00000000">
      <w:pPr>
        <w:rPr>
          <w:lang w:eastAsia="zh-TW"/>
        </w:rPr>
      </w:pPr>
      <w:r>
        <w:rPr>
          <w:lang w:eastAsia="zh-TW"/>
        </w:rPr>
        <w:t>建議每六個月執行一次例行巡檢，每年安排一次停電保養。巡檢內容包括清除灰塵、檢查端子扭力、確認接地連續性、測試漏電保護功能，以及檢視突波保護裝置的狀態指示。清潔時不得使用高壓空氣直接吹向精密模組，也不得以濕布擦拭帶電部位。</w:t>
      </w:r>
    </w:p>
    <w:p w14:paraId="4771CC7C" w14:textId="77777777" w:rsidR="00F253F5" w:rsidRDefault="00000000">
      <w:pPr>
        <w:pStyle w:val="1"/>
      </w:pPr>
      <w:r>
        <w:t xml:space="preserve">10. </w:t>
      </w:r>
      <w:r>
        <w:t>異常處理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3240"/>
        <w:gridCol w:w="3888"/>
      </w:tblGrid>
      <w:tr w:rsidR="00F253F5" w14:paraId="5D900E33" w14:textId="77777777">
        <w:trPr>
          <w:tblHeader/>
        </w:trPr>
        <w:tc>
          <w:tcPr>
            <w:tcW w:w="216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E9838" w14:textId="77777777" w:rsidR="00F253F5" w:rsidRDefault="00000000">
            <w:pPr>
              <w:jc w:val="center"/>
            </w:pPr>
            <w:r>
              <w:rPr>
                <w:b/>
                <w:color w:val="1F4E78"/>
                <w:sz w:val="19"/>
              </w:rPr>
              <w:t>異常現象</w:t>
            </w:r>
          </w:p>
        </w:tc>
        <w:tc>
          <w:tcPr>
            <w:tcW w:w="3240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2A11D" w14:textId="77777777" w:rsidR="00F253F5" w:rsidRDefault="00000000">
            <w:pPr>
              <w:jc w:val="center"/>
            </w:pPr>
            <w:r>
              <w:rPr>
                <w:b/>
                <w:color w:val="1F4E78"/>
                <w:sz w:val="19"/>
              </w:rPr>
              <w:t>可能原因</w:t>
            </w:r>
          </w:p>
        </w:tc>
        <w:tc>
          <w:tcPr>
            <w:tcW w:w="388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4BD0A5" w14:textId="77777777" w:rsidR="00F253F5" w:rsidRDefault="00000000">
            <w:pPr>
              <w:jc w:val="center"/>
            </w:pPr>
            <w:r>
              <w:rPr>
                <w:b/>
                <w:color w:val="1F4E78"/>
                <w:sz w:val="19"/>
              </w:rPr>
              <w:t>建議處置</w:t>
            </w:r>
          </w:p>
        </w:tc>
      </w:tr>
      <w:tr w:rsidR="00F253F5" w14:paraId="29779295" w14:textId="77777777"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DA692" w14:textId="77777777" w:rsidR="00F253F5" w:rsidRDefault="00000000">
            <w:r>
              <w:rPr>
                <w:color w:val="222222"/>
                <w:sz w:val="18"/>
              </w:rPr>
              <w:t>主開關無法合閘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6C2C65" w14:textId="77777777" w:rsidR="00F253F5" w:rsidRDefault="00000000">
            <w:r>
              <w:rPr>
                <w:color w:val="222222"/>
                <w:sz w:val="18"/>
              </w:rPr>
              <w:t>保護機構尚未復歸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FF42F" w14:textId="77777777" w:rsidR="00F253F5" w:rsidRDefault="00000000">
            <w:pPr>
              <w:rPr>
                <w:lang w:eastAsia="zh-TW"/>
              </w:rPr>
            </w:pPr>
            <w:r>
              <w:rPr>
                <w:color w:val="222222"/>
                <w:sz w:val="18"/>
                <w:lang w:eastAsia="zh-TW"/>
              </w:rPr>
              <w:t>排除原因後依程序復歸</w:t>
            </w:r>
          </w:p>
        </w:tc>
      </w:tr>
      <w:tr w:rsidR="00F253F5" w14:paraId="6C538227" w14:textId="77777777"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F19FF" w14:textId="77777777" w:rsidR="00F253F5" w:rsidRDefault="00000000">
            <w:r>
              <w:rPr>
                <w:color w:val="222222"/>
                <w:sz w:val="18"/>
              </w:rPr>
              <w:t>漏電斷路器跳脫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D52A7E" w14:textId="77777777" w:rsidR="00F253F5" w:rsidRDefault="00000000">
            <w:pPr>
              <w:rPr>
                <w:lang w:eastAsia="zh-TW"/>
              </w:rPr>
            </w:pPr>
            <w:r>
              <w:rPr>
                <w:color w:val="222222"/>
                <w:sz w:val="18"/>
                <w:lang w:eastAsia="zh-TW"/>
              </w:rPr>
              <w:t>迴路出現異常剩餘電流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CC227B" w14:textId="77777777" w:rsidR="00F253F5" w:rsidRDefault="00000000">
            <w:r>
              <w:rPr>
                <w:color w:val="222222"/>
                <w:sz w:val="18"/>
              </w:rPr>
              <w:t>分段檢查負載與配線</w:t>
            </w:r>
          </w:p>
        </w:tc>
      </w:tr>
      <w:tr w:rsidR="00F253F5" w14:paraId="580BDF03" w14:textId="77777777"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4F839" w14:textId="77777777" w:rsidR="00F253F5" w:rsidRDefault="00000000">
            <w:r>
              <w:rPr>
                <w:color w:val="222222"/>
                <w:sz w:val="18"/>
              </w:rPr>
              <w:t>盤內溫度偏高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37C65" w14:textId="77777777" w:rsidR="00F253F5" w:rsidRDefault="00000000">
            <w:r>
              <w:rPr>
                <w:color w:val="222222"/>
                <w:sz w:val="18"/>
              </w:rPr>
              <w:t>通風不良或負載過高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818C9" w14:textId="77777777" w:rsidR="00F253F5" w:rsidRDefault="00000000">
            <w:r>
              <w:rPr>
                <w:color w:val="222222"/>
                <w:sz w:val="18"/>
              </w:rPr>
              <w:t>改善散熱並量測負載</w:t>
            </w:r>
          </w:p>
        </w:tc>
      </w:tr>
      <w:tr w:rsidR="00F253F5" w14:paraId="55DAC1CF" w14:textId="77777777">
        <w:tc>
          <w:tcPr>
            <w:tcW w:w="2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76A01" w14:textId="77777777" w:rsidR="00F253F5" w:rsidRDefault="00000000">
            <w:r>
              <w:rPr>
                <w:color w:val="222222"/>
                <w:sz w:val="18"/>
              </w:rPr>
              <w:t>突波模組指示異常</w:t>
            </w:r>
          </w:p>
        </w:tc>
        <w:tc>
          <w:tcPr>
            <w:tcW w:w="32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2A8221" w14:textId="77777777" w:rsidR="00F253F5" w:rsidRDefault="00000000">
            <w:r>
              <w:rPr>
                <w:color w:val="222222"/>
                <w:sz w:val="18"/>
              </w:rPr>
              <w:t>突波保護裝置劣化</w:t>
            </w:r>
          </w:p>
        </w:tc>
        <w:tc>
          <w:tcPr>
            <w:tcW w:w="388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EF6B2" w14:textId="77777777" w:rsidR="00F253F5" w:rsidRDefault="00000000">
            <w:pPr>
              <w:rPr>
                <w:lang w:eastAsia="zh-TW"/>
              </w:rPr>
            </w:pPr>
            <w:r>
              <w:rPr>
                <w:color w:val="222222"/>
                <w:sz w:val="18"/>
                <w:lang w:eastAsia="zh-TW"/>
              </w:rPr>
              <w:t>由合格人員更換同規格模組</w:t>
            </w:r>
          </w:p>
        </w:tc>
      </w:tr>
    </w:tbl>
    <w:p w14:paraId="444A166A" w14:textId="77777777" w:rsidR="007928AA" w:rsidRDefault="007928AA">
      <w:pPr>
        <w:rPr>
          <w:lang w:eastAsia="zh-TW"/>
        </w:rPr>
      </w:pPr>
    </w:p>
    <w:sectPr w:rsidR="007928AA" w:rsidSect="00034616">
      <w:headerReference w:type="default" r:id="rId8"/>
      <w:footerReference w:type="default" r:id="rId9"/>
      <w:pgSz w:w="12240" w:h="15840"/>
      <w:pgMar w:top="1123" w:right="1296" w:bottom="1123" w:left="1296" w:header="432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94649" w14:textId="77777777" w:rsidR="007928AA" w:rsidRDefault="007928AA">
      <w:pPr>
        <w:spacing w:after="0" w:line="240" w:lineRule="auto"/>
      </w:pPr>
      <w:r>
        <w:separator/>
      </w:r>
    </w:p>
  </w:endnote>
  <w:endnote w:type="continuationSeparator" w:id="0">
    <w:p w14:paraId="56CB8EB3" w14:textId="77777777" w:rsidR="007928AA" w:rsidRDefault="00792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6C42E" w14:textId="77777777" w:rsidR="00F253F5" w:rsidRDefault="00000000">
    <w:pPr>
      <w:pStyle w:val="a7"/>
      <w:jc w:val="center"/>
      <w:rPr>
        <w:lang w:eastAsia="zh-TW"/>
      </w:rPr>
    </w:pPr>
    <w:r>
      <w:rPr>
        <w:color w:val="777777"/>
        <w:sz w:val="16"/>
        <w:lang w:eastAsia="zh-TW"/>
      </w:rPr>
      <w:t>智慧型低壓配電盤產品技術說明書（待校訂）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4D2CE" w14:textId="77777777" w:rsidR="007928AA" w:rsidRDefault="007928AA">
      <w:pPr>
        <w:spacing w:after="0" w:line="240" w:lineRule="auto"/>
      </w:pPr>
      <w:r>
        <w:separator/>
      </w:r>
    </w:p>
  </w:footnote>
  <w:footnote w:type="continuationSeparator" w:id="0">
    <w:p w14:paraId="1F62E977" w14:textId="77777777" w:rsidR="007928AA" w:rsidRDefault="00792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B1244" w14:textId="77777777" w:rsidR="00F253F5" w:rsidRDefault="00000000">
    <w:pPr>
      <w:pStyle w:val="a5"/>
      <w:jc w:val="right"/>
      <w:rPr>
        <w:lang w:eastAsia="zh-TW"/>
      </w:rPr>
    </w:pPr>
    <w:r>
      <w:rPr>
        <w:color w:val="666666"/>
        <w:sz w:val="17"/>
        <w:lang w:eastAsia="zh-TW"/>
      </w:rPr>
      <w:t>快樂電材｜產品文件實作素材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9553487">
    <w:abstractNumId w:val="8"/>
  </w:num>
  <w:num w:numId="2" w16cid:durableId="1570573776">
    <w:abstractNumId w:val="6"/>
  </w:num>
  <w:num w:numId="3" w16cid:durableId="120154844">
    <w:abstractNumId w:val="5"/>
  </w:num>
  <w:num w:numId="4" w16cid:durableId="68891050">
    <w:abstractNumId w:val="4"/>
  </w:num>
  <w:num w:numId="5" w16cid:durableId="326322305">
    <w:abstractNumId w:val="7"/>
  </w:num>
  <w:num w:numId="6" w16cid:durableId="57363106">
    <w:abstractNumId w:val="3"/>
  </w:num>
  <w:num w:numId="7" w16cid:durableId="1490632422">
    <w:abstractNumId w:val="2"/>
  </w:num>
  <w:num w:numId="8" w16cid:durableId="1890726777">
    <w:abstractNumId w:val="1"/>
  </w:num>
  <w:num w:numId="9" w16cid:durableId="1227180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6961"/>
    <w:rsid w:val="007928AA"/>
    <w:rsid w:val="00AA1D8D"/>
    <w:rsid w:val="00B47730"/>
    <w:rsid w:val="00CB0664"/>
    <w:rsid w:val="00F01FE9"/>
    <w:rsid w:val="00F253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7E975E"/>
  <w14:defaultImageDpi w14:val="300"/>
  <w15:docId w15:val="{C8602C05-D4D3-41A0-B01B-D2639F9E7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Noto Sans TC" w:eastAsia="Noto Sans TC" w:hAnsi="Noto Sans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8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8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Aiworks</cp:lastModifiedBy>
  <cp:revision>2</cp:revision>
  <dcterms:created xsi:type="dcterms:W3CDTF">2013-12-23T23:15:00Z</dcterms:created>
  <dcterms:modified xsi:type="dcterms:W3CDTF">2026-09-01T06:32:00Z</dcterms:modified>
  <cp:category/>
</cp:coreProperties>
</file>