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Uritect Bayesian UTI Screening Physician Review Packet</w:t>
      </w:r>
    </w:p>
    <w:p>
      <w:pPr>
        <w:jc w:val="center"/>
      </w:pPr>
      <w:r>
        <w:rPr>
          <w:b/>
          <w:sz w:val="22"/>
        </w:rPr>
        <w:t>Clinical content review form and user checklist</w:t>
      </w:r>
    </w:p>
    <w:p>
      <w:r>
        <w:t>This packet presents the complete literature-derived Bayesian UTI screening model for physician review. It includes the intended population, fixed parameters, patient checklist, likelihood-ratio tables, equation, display bands, safety pathway, and formal approval record. Physician review establishes clinical-content acceptability for thesis research; it does not establish local calibration or diagnostic accuracy.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System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Uritect offline Android urine dipstick application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Bayesian model version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uti_bayesian_lr_candidate_v1_20260917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Target condition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Acute uncomplicated lower urinary tract infection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Intended population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Nonpregnant adult women aged 18 to 64 years presenting with acute urinary symptoms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Fixed prior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50%, literature-based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Status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Research candidate; not locally calibrated or culture-validated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Part A User Eligibility and Safety Checklist</w:t>
      </w:r>
    </w:p>
    <w:p>
      <w:r>
        <w:t>The health worker must ask every question and mark Yes or No. Do not leave an item blank.</w:t>
      </w:r>
    </w:p>
    <w:p>
      <w:pPr>
        <w:pStyle w:val="Heading2"/>
      </w:pPr>
      <w:r>
        <w:t>A1 Eligibility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Is the patient 18 to 64 years old?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Is the patient within the intended adult-woman population for this evidence model?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Is at least one acute urinary symptom currently present?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Has the patient confirmed that she is not pregnant?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Is there no current urinary catheter and no catheter use during the previous two weeks?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Is there no known structural or functional urinary-tract abnormality?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Is there no known immunocompromising condition or treatment?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</w:tbl>
    <w:p>
      <w:pPr>
        <w:spacing w:after="0"/>
      </w:pPr>
    </w:p>
    <w:p>
      <w:r>
        <w:t>Eligibility decision:   [ ] Eligible for the Bayesian estimate     [ ] Not eligible; clinical review required</w:t>
      </w:r>
    </w:p>
    <w:p>
      <w:pPr>
        <w:pStyle w:val="Heading2"/>
      </w:pPr>
      <w:r>
        <w:t>A2 Localized Urinary Symptoms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Burning or pain during urination (dysuria)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Urinating more often than usual (frequency)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Sudden or difficult-to-defer need to urinate (urgency)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Visible blood in urine (visible hematuria)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Lower abdominal or suprapubic pain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</w:tbl>
    <w:p>
      <w:pPr>
        <w:spacing w:after="0"/>
      </w:pPr>
    </w:p>
    <w:p>
      <w:r>
        <w:t>Only present findings are weighted in the current symptom group. Suprapubic pain is displayed but has no frozen LR.</w:t>
      </w:r>
    </w:p>
    <w:p>
      <w:pPr>
        <w:pStyle w:val="Heading2"/>
      </w:pPr>
      <w:r>
        <w:t>A3 Symptoms Suggesting Another Cause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Vaginal discharge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Vaginal irritation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</w:tbl>
    <w:p>
      <w:pPr>
        <w:spacing w:after="0"/>
      </w:pPr>
    </w:p>
    <w:p>
      <w:pPr>
        <w:pStyle w:val="Heading2"/>
      </w:pPr>
      <w:r>
        <w:t>A4 Systemic Warning Symptoms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Fever or chills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Back or flank pain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Nausea or vomiting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</w:tbl>
    <w:p>
      <w:pPr>
        <w:spacing w:after="0"/>
      </w:pPr>
    </w:p>
    <w:p>
      <w:r>
        <w:t>If any systemic warning is present, assign High clinical-review priority. Consider possible upper UTI, pyelonephritis, or complicated infection. Do not use the uncomplicated lower-UTI percentage as a treatment decision.</w:t>
      </w:r>
    </w:p>
    <w:p>
      <w:pPr>
        <w:pStyle w:val="Heading2"/>
      </w:pPr>
      <w:r>
        <w:t>A5 Dipstick Results Supplied by Uritect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Analyte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Negative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Positive or abnormal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Unavailable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Nitrite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Leukocyte esterase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Blood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</w:t>
            </w:r>
          </w:p>
        </w:tc>
      </w:tr>
    </w:tbl>
    <w:p>
      <w:pPr>
        <w:spacing w:after="0"/>
      </w:pPr>
    </w:p>
    <w:p>
      <w:r>
        <w:t>Unavailable or uncertain results are never treated as negative.</w:t>
      </w:r>
    </w:p>
    <w:p>
      <w:r>
        <w:br w:type="page"/>
      </w:r>
    </w:p>
    <w:p>
      <w:pPr>
        <w:pStyle w:val="Heading1"/>
      </w:pPr>
      <w:r>
        <w:t>Part B Complete Evidence Tables</w:t>
      </w:r>
    </w:p>
    <w:p>
      <w:pPr>
        <w:pStyle w:val="Heading2"/>
      </w:pPr>
      <w:r>
        <w:t>B1 Published Individual Findings</w:t>
      </w:r>
    </w:p>
    <w:p>
      <w:r>
        <w:t>These are the published values considered during model design. Not assigned means no value was frozen from the selected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LR positive or present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LR negative or absent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Nitrite dipstick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5.50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0.56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Kurotschka et al. 2024, Table 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Leukocyte esterase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1.40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0.40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Kurotschka et al. 2024, Table 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Dipstick blood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1.70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0.89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Kurotschka et al. 2024, Table 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Dysuria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1.30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0.67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Kurotschka et al. 2024, Table 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Urgency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1.20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0.75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Kurotschka et al. 2024, Table 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Frequency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1.10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0.71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Kurotschka et al. 2024, Table 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Urgency with dysuria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1.50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0.44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Kurotschka et al. 2024, Table 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Visible hematuria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2.00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Not assigned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Bent et al. 2002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Vaginal discharge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0.30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Not assigned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Bent et al. 2002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Vaginal irritation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0.20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Not assigned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Bent et al. 2002</w:t>
            </w:r>
          </w:p>
        </w:tc>
      </w:tr>
    </w:tbl>
    <w:p>
      <w:pPr>
        <w:spacing w:after="0"/>
      </w:pPr>
    </w:p>
    <w:p>
      <w:r>
        <w:t>An LR below 1.0 lowers posterior odds. Vaginal discharge and irritation therefore act as negative evidence when present.</w:t>
      </w:r>
    </w:p>
    <w:p>
      <w:pPr>
        <w:pStyle w:val="Heading2"/>
      </w:pPr>
      <w:r>
        <w:t>B2 Implemented Dipstick Group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LR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Nitrite positive and either leukocyte esterase or blood positive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7.20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Little et al.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Nitrite positive without either additional positive finding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5.50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Kurotschka et al. 2024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Nitrite negative and blood positive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1.70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Kurotschka et al. 2024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Nitrite and blood negative; leukocyte esterase positive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1.40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Kurotschka et al. 2024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Nitrite, leukocyte esterase, and blood all negative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0.22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Little et al.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Any required result unavailable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1.00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Missing-data rule</w:t>
            </w:r>
          </w:p>
        </w:tc>
      </w:tr>
    </w:tbl>
    <w:p>
      <w:pPr>
        <w:spacing w:after="0"/>
      </w:pPr>
    </w:p>
    <w:p>
      <w:pPr>
        <w:pStyle w:val="Heading2"/>
      </w:pPr>
      <w:r>
        <w:t>B3 Implemented Urinary Symptom Group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First matching pattern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LR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Visible hematuria present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2.00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Bent et al. 2002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Dysuria and urgency both present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1.50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Kurotschka et al. 2024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Dysuria present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1.30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Kurotschka et al. 2024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Urgency present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1.20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Kurotschka et al. 2024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Frequency present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1.10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Kurotschka et al. 2024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No weighted symptom present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1.00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Conservative rule</w:t>
            </w:r>
          </w:p>
        </w:tc>
      </w:tr>
    </w:tbl>
    <w:p>
      <w:pPr>
        <w:spacing w:after="0"/>
      </w:pPr>
    </w:p>
    <w:p>
      <w:pPr>
        <w:pStyle w:val="Heading2"/>
      </w:pPr>
      <w:r>
        <w:t>B4 Implemented Alternate Cause Group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First matching pattern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LR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Vaginal irritation present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0.20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Bent et al. 2002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Vaginal discharge present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0.30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Bent et al. 2002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Neither present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1.00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Conservative rule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Part C Bayesian Calculation</w:t>
      </w:r>
    </w:p>
    <w:p>
      <w:pPr>
        <w:jc w:val="center"/>
      </w:pPr>
      <w:r>
        <w:rPr>
          <w:rFonts w:ascii="Courier New" w:hAnsi="Courier New"/>
          <w:sz w:val="19"/>
        </w:rPr>
        <w:t>Prior probability = 0.50</w:t>
      </w:r>
    </w:p>
    <w:p>
      <w:pPr>
        <w:jc w:val="center"/>
      </w:pPr>
      <w:r>
        <w:rPr>
          <w:rFonts w:ascii="Courier New" w:hAnsi="Courier New"/>
          <w:sz w:val="19"/>
        </w:rPr>
        <w:t>Prior odds = 0.50 / (1 - 0.50) = 1.00</w:t>
      </w:r>
    </w:p>
    <w:p>
      <w:pPr>
        <w:jc w:val="center"/>
      </w:pPr>
      <w:r>
        <w:rPr>
          <w:rFonts w:ascii="Courier New" w:hAnsi="Courier New"/>
          <w:sz w:val="19"/>
        </w:rPr>
        <w:t>Posterior odds = prior odds x dipstick-group LR x urinary-symptom-group LR x alternate-cause-group LR</w:t>
      </w:r>
    </w:p>
    <w:p>
      <w:pPr>
        <w:jc w:val="center"/>
      </w:pPr>
      <w:r>
        <w:rPr>
          <w:rFonts w:ascii="Courier New" w:hAnsi="Courier New"/>
          <w:sz w:val="19"/>
        </w:rPr>
        <w:t>Posterior probability = posterior odds / (1 + posterior odds)</w:t>
      </w:r>
    </w:p>
    <w:p>
      <w:pPr>
        <w:pStyle w:val="Heading2"/>
      </w:pPr>
      <w:r>
        <w:t>Worked Example</w:t>
      </w:r>
    </w:p>
    <w:p>
      <w:r>
        <w:t>Nitrite and leukocyte esterase positive, with dysuria and urgency, and without vaginal discharge or irritation:</w:t>
      </w:r>
    </w:p>
    <w:p>
      <w:pPr>
        <w:jc w:val="center"/>
      </w:pPr>
      <w:r>
        <w:rPr>
          <w:rFonts w:ascii="Courier New" w:hAnsi="Courier New"/>
          <w:b/>
        </w:rPr>
        <w:t>Posterior odds = 1.00 x 7.20 x 1.50 x 1.00 = 10.80</w:t>
      </w:r>
    </w:p>
    <w:p>
      <w:pPr>
        <w:jc w:val="center"/>
      </w:pPr>
      <w:r>
        <w:rPr>
          <w:rFonts w:ascii="Courier New" w:hAnsi="Courier New"/>
          <w:b/>
        </w:rPr>
        <w:t>Posterior probability = 10.80 / 11.80 = 0.9153 = 91.5%</w:t>
      </w:r>
    </w:p>
    <w:p>
      <w:pPr>
        <w:pStyle w:val="Heading1"/>
      </w:pPr>
      <w:r>
        <w:t>Part D Proposed Display Bands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Posterior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Display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Below 20%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Lower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UTI is less supported; this does not independently exclude UTI.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20% to below 80%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Intermediate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Clinical review and patient context are required.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80% or greater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Higher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Evidence more strongly supports UTI; this is not a diagnosis or antibiotic instruction.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No weighted evidence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sz w:val="17"/>
              </w:rPr>
              <w:t>Insufficient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Do not expose the 50% prior as an individual result.</w:t>
            </w:r>
          </w:p>
        </w:tc>
      </w:tr>
    </w:tbl>
    <w:p>
      <w:pPr>
        <w:spacing w:after="0"/>
      </w:pPr>
    </w:p>
    <w:p>
      <w:r>
        <w:t>The 20% and 80% boundaries are provisional display bands, not published treatment thresholds.</w:t>
      </w:r>
    </w:p>
    <w:p>
      <w:r>
        <w:br w:type="page"/>
      </w:r>
    </w:p>
    <w:p>
      <w:pPr>
        <w:pStyle w:val="Heading1"/>
      </w:pPr>
      <w:r>
        <w:t>Part E Physician Review Checklist</w:t>
      </w:r>
    </w:p>
    <w:p>
      <w:r>
        <w:t>For every item, select Approve, Revise, or Reject. Record replacement wording or values when revision is requested.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1. Target condition: acute uncomplicated lower UTI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2. Intended population and age range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3. Pregnancy exclusion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4. Catheter, urinary-abnormality, and immunocompromise exclusions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5. Fixed literature-based prior of 50%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6. Nitrite LR+ 5.50 and LR- 0.56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7. Leukocyte esterase LR+ 1.40 and LR- 0.40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8. Dipstick blood LR+ 1.70 and LR- 0.89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9. Combined positive dipstick LR 7.20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10. All-three-negative dipstick LR 0.22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11. Dysuria LR+ 1.30 and LR- 0.67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12. Urgency LR+ 1.20 and LR- 0.75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13. Frequency LR+ 1.10 and LR- 0.71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14. Dysuria-with-urgency LR+ 1.50 and LR- 0.44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15. Visible hematuria presence LR 2.00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16. Vaginal discharge presence LR 0.30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17. Vaginal irritation presence LR 0.20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18. One-factor-per-group correlation safeguard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19. Individual symptom LR- values are not applied in this version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20. Missing or uncertain results receive no multiplier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21. Fever and chills systemic-warning pathway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22. Flank or back-pain systemic-warning pathway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23. Nausea and vomiting systemic-warning pathway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24. Systemic warnings remain outside the lower-UTI posterior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25. Lower display band below 20%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26. Intermediate display band from 20% to below 80%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27. Higher display band at 80% or greater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28. Patient and user checklist wording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29. Result wording and non-diagnostic disclaimer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93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30. Referral and escalation instruction</w:t>
            </w:r>
          </w:p>
        </w:tc>
      </w:tr>
      <w:tr>
        <w:trPr>
          <w:cantSplit/>
        </w:trPr>
        <w:tc>
          <w:tcPr>
            <w:tcW w:type="dxa" w:w="10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[ ] Approve     [ ] Revise     [ ] Reject</w:t>
              <w:br/>
              <w:t>Comments or replacement: _________________________________________________</w:t>
              <w:br/>
              <w:t>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Part F Physician Decision and Attestation</w:t>
      </w:r>
    </w:p>
    <w:p>
      <w:r>
        <w:t>Overall decision:</w:t>
      </w:r>
    </w:p>
    <w:p>
      <w:r>
        <w:t>[ ] Approved without changes for thesis research use as a screening-support candidate.</w:t>
      </w:r>
    </w:p>
    <w:p>
      <w:r>
        <w:t>[ ] Approved with the revisions written in this packet.</w:t>
      </w:r>
    </w:p>
    <w:p>
      <w:r>
        <w:t>[ ] Not approved; revision and repeat review required.</w:t>
      </w:r>
    </w:p>
    <w:p>
      <w:pPr>
        <w:pStyle w:val="Heading2"/>
      </w:pPr>
      <w:r>
        <w:t>Suggested Attestation</w:t>
      </w:r>
    </w:p>
    <w:p>
      <w:r>
        <w:t>I have reviewed the intended population, evidence variables, published likelihood ratios, fixed 50% literature-based prior, grouped calculation, warning pathway, output wording, and exclusions. My review concerns clinical reasonableness for thesis research and screening support. It does not certify Uritect as a diagnostic device and does not establish local calibration or diagnostic accuracy of its posterior percentages.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Attestation field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Physician full name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Specialty or role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Professional license number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Institution or clinic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Signature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Contact information if institutionally permitted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References</w:t>
      </w:r>
    </w:p>
    <w:p>
      <w:r>
        <w:t>1. Kurotschka PK, Gagyor I, Ebell MH. Acute Uncomplicated UTIs in Adults: Rapid Evidence Review. American Family Physician. 2024;109(2):167-174. https://www.aafp.org/pubs/afp/issues/2024/0200/acute-uncomplicated-utis-adults.html</w:t>
      </w:r>
    </w:p>
    <w:p>
      <w:r>
        <w:t>2. Bent S, Nallamothu BK, Simel DL, Fihn SD, Saint S. Does This Woman Have an Acute Uncomplicated Urinary Tract Infection? JAMA. 2002;287(20):2701-2710. https://pubmed.ncbi.nlm.nih.gov/12020306/</w:t>
      </w:r>
    </w:p>
    <w:p>
      <w:r>
        <w:t>3. Little P, Turner S, Rumsby K, et al. Developing clinical rules to predict urinary tract infection in primary care settings. British Journal of General Practice. 2006;56(529):606-612. https://pmc.ncbi.nlm.nih.gov/articles/PMC1874525/</w:t>
      </w:r>
    </w:p>
    <w:p>
      <w:r>
        <w:t>4. Giesen LGM, Cousins G, Dimitrov BD, van de Laar FA, Fahey T. Predicting acute uncomplicated urinary tract infection in women: a systematic review. BMC Family Practice. 2010;11:78. https://pmc.ncbi.nlm.nih.gov/articles/PMC2987910/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Uritect Bayesian UTI Screening Physician Review Packet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Uritect Bayesian UTI Screening Physician Review Packet</dc:title>
  <dc:subject>Clinical content review form and user checklist</dc:subject>
  <dc:creator>Uritect Thesis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