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B2A4A"/>
          <w:sz w:val="96"/>
          <w:szCs w:val="96"/>
        </w:rPr>
        <w:t xml:space="preserve">E-UNI</w:t>
      </w:r>
    </w:p>
    <w:p>
      <w:pPr>
        <w:spacing w:after="400"/>
        <w:jc w:val="center"/>
      </w:pPr>
      <w:r>
        <w:rPr>
          <w:b/>
          <w:bCs/>
          <w:color w:val="2E6F9E"/>
          <w:sz w:val="36"/>
          <w:szCs w:val="36"/>
        </w:rPr>
        <w:t xml:space="preserve">Espace Numérique Universitaire</w:t>
      </w:r>
    </w:p>
    <w:p>
      <w:pPr>
        <w:spacing w:after="200" w:before="800"/>
        <w:jc w:val="center"/>
      </w:pPr>
      <w:r>
        <w:rPr>
          <w:b/>
          <w:bCs/>
          <w:color w:val="24272B"/>
          <w:sz w:val="32"/>
          <w:szCs w:val="32"/>
        </w:rPr>
        <w:t xml:space="preserve">DOCUMENTATION TECHNIQUE</w:t>
      </w:r>
    </w:p>
    <w:p>
      <w:pPr>
        <w:spacing w:after="2000"/>
        <w:jc w:val="center"/>
      </w:pPr>
      <w:r>
        <w:rPr>
          <w:i/>
          <w:iCs/>
          <w:color w:val="5A6472"/>
          <w:sz w:val="24"/>
          <w:szCs w:val="24"/>
        </w:rPr>
        <w:t xml:space="preserve">Guide destiné aux développeurs</w:t>
      </w:r>
    </w:p>
    <w:p>
      <w:pPr>
        <w:spacing w:before="3500"/>
        <w:jc w:val="center"/>
      </w:pPr>
      <w:r>
        <w:rPr>
          <w:color w:val="5A6472"/>
          <w:sz w:val="22"/>
          <w:szCs w:val="22"/>
        </w:rPr>
        <w:t xml:space="preserve">Stack technique : React · Node.js / Express · MySQL</w:t>
      </w:r>
    </w:p>
    <w:p>
      <w:pPr>
        <w:spacing w:before="200"/>
        <w:jc w:val="center"/>
      </w:pPr>
      <w:r>
        <w:rPr>
          <w:color w:val="5A6472"/>
          <w:sz w:val="22"/>
          <w:szCs w:val="22"/>
        </w:rPr>
        <w:t xml:space="preserve">Infinity Code — Port-au-Prince, Haïti</w:t>
      </w:r>
    </w:p>
    <w:p>
      <w:pPr>
        <w:spacing w:before="200"/>
        <w:jc w:val="center"/>
      </w:pPr>
      <w:r>
        <w:rPr>
          <w:color w:val="5A6472"/>
          <w:sz w:val="22"/>
          <w:szCs w:val="22"/>
        </w:rPr>
        <w:t xml:space="preserve">Version 1.0 — Août 2026</w:t>
      </w:r>
    </w:p>
    <w:p>
      <w:pPr>
        <w:sectPr>
          <w:pgSz w:w="11906" w:h="16838" w:orient="portrait"/>
          <w:pgMar w:top="1440" w:right="1440" w:bottom="1440" w:left="1440" w:header="708" w:footer="708" w:gutter="0"/>
          <w:pgNumType/>
          <w:docGrid w:linePitch="360"/>
        </w:sectPr>
      </w:pPr>
    </w:p>
    <w:p>
      <w:pPr>
        <w:pStyle w:val="Heading1"/>
        <w:pBdr>
          <w:bottom w:val="single" w:color="2E6F9E" w:sz="6" w:space="4"/>
        </w:pBdr>
        <w:spacing w:after="200" w:before="400"/>
      </w:pPr>
      <w:r>
        <w:rPr>
          <w:b/>
          <w:bCs/>
          <w:color w:val="1B2A4A"/>
          <w:sz w:val="30"/>
          <w:szCs w:val="30"/>
        </w:rPr>
        <w:t xml:space="preserve">Table des matières</w:t>
      </w:r>
    </w:p>
    <w:p>
      <w:pPr>
        <w:spacing w:after="160"/>
      </w:pPr>
      <w:r>
        <w:rPr>
          <w:color w:val="24272B"/>
          <w:sz w:val="24"/>
          <w:szCs w:val="24"/>
        </w:rPr>
        <w:t xml:space="preserve">1. Présentation du projet</w:t>
      </w:r>
    </w:p>
    <w:p>
      <w:pPr>
        <w:spacing w:after="160"/>
      </w:pPr>
      <w:r>
        <w:rPr>
          <w:color w:val="24272B"/>
          <w:sz w:val="24"/>
          <w:szCs w:val="24"/>
        </w:rPr>
        <w:t xml:space="preserve">2. Architecture technique</w:t>
      </w:r>
    </w:p>
    <w:p>
      <w:pPr>
        <w:spacing w:after="160"/>
      </w:pPr>
      <w:r>
        <w:rPr>
          <w:color w:val="24272B"/>
          <w:sz w:val="24"/>
          <w:szCs w:val="24"/>
        </w:rPr>
        <w:t xml:space="preserve">3. Structure du projet</w:t>
      </w:r>
    </w:p>
    <w:p>
      <w:pPr>
        <w:spacing w:after="160"/>
      </w:pPr>
      <w:r>
        <w:rPr>
          <w:color w:val="24272B"/>
          <w:sz w:val="24"/>
          <w:szCs w:val="24"/>
        </w:rPr>
        <w:t xml:space="preserve">4. Modèle de données (MySQL)</w:t>
      </w:r>
    </w:p>
    <w:p>
      <w:pPr>
        <w:spacing w:after="160"/>
      </w:pPr>
      <w:r>
        <w:rPr>
          <w:color w:val="24272B"/>
          <w:sz w:val="24"/>
          <w:szCs w:val="24"/>
        </w:rPr>
        <w:t xml:space="preserve">5. API REST</w:t>
      </w:r>
    </w:p>
    <w:p>
      <w:pPr>
        <w:spacing w:after="160"/>
      </w:pPr>
      <w:r>
        <w:rPr>
          <w:color w:val="24272B"/>
          <w:sz w:val="24"/>
          <w:szCs w:val="24"/>
        </w:rPr>
        <w:t xml:space="preserve">6. Authentification et sécurité</w:t>
      </w:r>
    </w:p>
    <w:p>
      <w:pPr>
        <w:spacing w:after="160"/>
      </w:pPr>
      <w:r>
        <w:rPr>
          <w:color w:val="24272B"/>
          <w:sz w:val="24"/>
          <w:szCs w:val="24"/>
        </w:rPr>
        <w:t xml:space="preserve">7. Intégration MonCash</w:t>
      </w:r>
    </w:p>
    <w:p>
      <w:pPr>
        <w:spacing w:after="160"/>
      </w:pPr>
      <w:r>
        <w:rPr>
          <w:color w:val="24272B"/>
          <w:sz w:val="24"/>
          <w:szCs w:val="24"/>
        </w:rPr>
        <w:t xml:space="preserve">8. Installation et déploiement</w:t>
      </w:r>
    </w:p>
    <w:p>
      <w:pPr>
        <w:spacing w:after="160"/>
      </w:pPr>
      <w:r>
        <w:rPr>
          <w:color w:val="24272B"/>
          <w:sz w:val="24"/>
          <w:szCs w:val="24"/>
        </w:rPr>
        <w:t xml:space="preserve">9. Bonnes pratiques de développement</w:t>
      </w:r>
    </w:p>
    <w:p>
      <w:pPr>
        <w:spacing w:after="160"/>
      </w:pPr>
      <w:r>
        <w:rPr>
          <w:color w:val="24272B"/>
          <w:sz w:val="24"/>
          <w:szCs w:val="24"/>
        </w:rPr>
        <w:t xml:space="preserve">10. Annexes</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6F9E" w:sz="6" w:space="4"/>
        </w:pBdr>
        <w:spacing w:after="200" w:before="400"/>
      </w:pPr>
      <w:r>
        <w:rPr>
          <w:b/>
          <w:bCs/>
          <w:color w:val="1B2A4A"/>
          <w:sz w:val="30"/>
          <w:szCs w:val="30"/>
        </w:rPr>
        <w:t xml:space="preserve">1. Présentation du projet</w:t>
      </w:r>
    </w:p>
    <w:p>
      <w:pPr>
        <w:spacing w:after="150" w:line="300"/>
      </w:pPr>
      <w:r>
        <w:rPr>
          <w:color w:val="24272B"/>
          <w:sz w:val="22"/>
          <w:szCs w:val="22"/>
        </w:rPr>
        <w:t xml:space="preserve">E-UNI (Espace Numérique Universitaire) est une plateforme numérique destinée aux institutions universitaires haïtiennes. Elle centralise la gestion des cours et programmes académiques, le suivi des notes et évaluations, le paiement des frais académiques via MonCash, la communication interne (messagerie et notifications), ainsi qu'une bibliothèque de ressources numériques accessible aux étudiants et enseignants.</w:t>
      </w:r>
    </w:p>
    <w:p>
      <w:pPr>
        <w:spacing w:after="150" w:line="300"/>
      </w:pPr>
      <w:r>
        <w:rPr>
          <w:color w:val="24272B"/>
          <w:sz w:val="22"/>
          <w:szCs w:val="22"/>
        </w:rPr>
        <w:t xml:space="preserve">Ce document s'adresse aux développeurs chargés de la conception, de la maintenance et de l'évolution de la plateforme. Il décrit l'architecture technique, le modèle de données, les API, ainsi que les procédures d'installation et de déploiement.</w:t>
      </w:r>
    </w:p>
    <w:p>
      <w:pPr>
        <w:pStyle w:val="Heading2"/>
        <w:spacing w:after="150" w:before="300"/>
      </w:pPr>
      <w:r>
        <w:rPr>
          <w:b/>
          <w:bCs/>
          <w:color w:val="2E6F9E"/>
          <w:sz w:val="24"/>
          <w:szCs w:val="24"/>
        </w:rPr>
        <w:t xml:space="preserve">1.1 Objectifs de la plateforme</w:t>
      </w:r>
    </w:p>
    <w:p>
      <w:pPr>
        <w:pStyle w:val="ListParagraph"/>
        <w:numPr>
          <w:ilvl w:val="0"/>
          <w:numId w:val="2"/>
        </w:numPr>
        <w:spacing w:after="80"/>
      </w:pPr>
      <w:r>
        <w:rPr>
          <w:sz w:val="22"/>
          <w:szCs w:val="22"/>
        </w:rPr>
        <w:t xml:space="preserve">Digitaliser la gestion académique (cours, programmes, notes, évaluations).</w:t>
      </w:r>
    </w:p>
    <w:p>
      <w:pPr>
        <w:pStyle w:val="ListParagraph"/>
        <w:numPr>
          <w:ilvl w:val="0"/>
          <w:numId w:val="2"/>
        </w:numPr>
        <w:spacing w:after="80"/>
      </w:pPr>
      <w:r>
        <w:rPr>
          <w:sz w:val="22"/>
          <w:szCs w:val="22"/>
        </w:rPr>
        <w:t xml:space="preserve">Faciliter le paiement des frais universitaires via MonCash, adapté au contexte haïtien.</w:t>
      </w:r>
    </w:p>
    <w:p>
      <w:pPr>
        <w:pStyle w:val="ListParagraph"/>
        <w:numPr>
          <w:ilvl w:val="0"/>
          <w:numId w:val="2"/>
        </w:numPr>
        <w:spacing w:after="80"/>
      </w:pPr>
      <w:r>
        <w:rPr>
          <w:sz w:val="22"/>
          <w:szCs w:val="22"/>
        </w:rPr>
        <w:t xml:space="preserve">Améliorer la communication entre administration, enseignants et étudiants.</w:t>
      </w:r>
    </w:p>
    <w:p>
      <w:pPr>
        <w:pStyle w:val="ListParagraph"/>
        <w:numPr>
          <w:ilvl w:val="0"/>
          <w:numId w:val="2"/>
        </w:numPr>
        <w:spacing w:after="80"/>
      </w:pPr>
      <w:r>
        <w:rPr>
          <w:sz w:val="22"/>
          <w:szCs w:val="22"/>
        </w:rPr>
        <w:t xml:space="preserve">Offrir un accès centralisé aux ressources pédagogiques numériques.</w:t>
      </w:r>
    </w:p>
    <w:p>
      <w:pPr>
        <w:pStyle w:val="ListParagraph"/>
        <w:numPr>
          <w:ilvl w:val="0"/>
          <w:numId w:val="2"/>
        </w:numPr>
        <w:spacing w:after="80"/>
      </w:pPr>
      <w:r>
        <w:rPr>
          <w:sz w:val="22"/>
          <w:szCs w:val="22"/>
        </w:rPr>
        <w:t xml:space="preserve">Fonctionner de manière fiable malgré les contraintes d'infrastructure locales (connectivité limitée).</w:t>
      </w:r>
    </w:p>
    <w:p>
      <w:pPr>
        <w:pStyle w:val="Heading1"/>
        <w:pBdr>
          <w:bottom w:val="single" w:color="2E6F9E" w:sz="6" w:space="4"/>
        </w:pBdr>
        <w:spacing w:after="200" w:before="400"/>
      </w:pPr>
      <w:r>
        <w:rPr>
          <w:b/>
          <w:bCs/>
          <w:color w:val="1B2A4A"/>
          <w:sz w:val="30"/>
          <w:szCs w:val="30"/>
        </w:rPr>
        <w:t xml:space="preserve">2. Architecture technique</w:t>
      </w:r>
    </w:p>
    <w:p>
      <w:pPr>
        <w:spacing w:after="150" w:line="300"/>
      </w:pPr>
      <w:r>
        <w:rPr>
          <w:color w:val="24272B"/>
          <w:sz w:val="22"/>
          <w:szCs w:val="22"/>
        </w:rPr>
        <w:t xml:space="preserve">E-UNI repose sur une architecture trois-tiers classique, avec séparation claire entre le front-end, le back-end et la base de données.</w:t>
      </w:r>
    </w:p>
    <w:p>
      <w:pPr>
        <w:pStyle w:val="Heading2"/>
        <w:spacing w:after="150" w:before="300"/>
      </w:pPr>
      <w:r>
        <w:rPr>
          <w:b/>
          <w:bCs/>
          <w:color w:val="2E6F9E"/>
          <w:sz w:val="24"/>
          <w:szCs w:val="24"/>
        </w:rPr>
        <w:t xml:space="preserve">2.1 Vue d'ensemble</w:t>
      </w:r>
    </w:p>
    <w:p>
      <w:pPr>
        <w:pBdr>
          <w:top w:val="single" w:color="CCCCCC" w:sz="4"/>
          <w:bottom w:val="single" w:color="CCCCCC" w:sz="4"/>
          <w:left w:val="single" w:color="CCCCCC" w:sz="4"/>
          <w:right w:val="single" w:color="CCCCCC" w:sz="4"/>
        </w:pBdr>
        <w:shd w:fill="F4F4F4" w:val="clear"/>
        <w:spacing w:after="150"/>
      </w:pPr>
      <w:r>
        <w:rPr>
          <w:rFonts w:ascii="Consolas" w:cs="Consolas" w:eastAsia="Consolas" w:hAnsi="Consolas"/>
          <w:color w:val="1B2A4A"/>
          <w:sz w:val="19"/>
          <w:szCs w:val="19"/>
        </w:rPr>
        <w:t xml:space="preserve">Client (navigateur / mobile)
        │  HTTPS / REST (JSON)
        ▼
Front-end React (SPA)
        │  Appels API (Axios / Fetch)
        ▼
Back-end Node.js / Express (API REST)
        │  Requêtes SQL (ORM / driver mysql2)
        ▼
Base de données MySQL
        │
        └── Service externe : API MonCash (paiements)</w:t>
      </w:r>
    </w:p>
    <w:p>
      <w:pPr>
        <w:pStyle w:val="Heading2"/>
        <w:spacing w:after="150" w:before="300"/>
      </w:pPr>
      <w:r>
        <w:rPr>
          <w:b/>
          <w:bCs/>
          <w:color w:val="2E6F9E"/>
          <w:sz w:val="24"/>
          <w:szCs w:val="24"/>
        </w:rPr>
        <w:t xml:space="preserve">2.2 Choix technologiques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6"/>
      </w:tblGrid>
      <w:tr>
        <w:trPr>
          <w:tblHeader/>
        </w:trPr>
        <w:tc>
          <w:tcPr>
            <w:tcW w:type="dxa" w:w="2200"/>
            <w:shd w:fill="1B2A4A" w:val="clear"/>
            <w:tcMar>
              <w:top w:type="dxa" w:w="80"/>
              <w:left w:type="dxa" w:w="100"/>
              <w:bottom w:type="dxa" w:w="80"/>
              <w:right w:type="dxa" w:w="100"/>
            </w:tcMar>
            <w:vAlign w:val="center"/>
          </w:tcPr>
          <w:p>
            <w:r>
              <w:rPr>
                <w:b/>
                <w:bCs/>
                <w:color w:val="FFFFFF"/>
                <w:sz w:val="20"/>
                <w:szCs w:val="20"/>
              </w:rPr>
              <w:t xml:space="preserve">Couche</w:t>
            </w:r>
          </w:p>
        </w:tc>
        <w:tc>
          <w:tcPr>
            <w:tcW w:type="dxa" w:w="3600"/>
            <w:shd w:fill="1B2A4A" w:val="clear"/>
            <w:tcMar>
              <w:top w:type="dxa" w:w="80"/>
              <w:left w:type="dxa" w:w="100"/>
              <w:bottom w:type="dxa" w:w="80"/>
              <w:right w:type="dxa" w:w="100"/>
            </w:tcMar>
            <w:vAlign w:val="center"/>
          </w:tcPr>
          <w:p>
            <w:r>
              <w:rPr>
                <w:b/>
                <w:bCs/>
                <w:color w:val="FFFFFF"/>
                <w:sz w:val="20"/>
                <w:szCs w:val="20"/>
              </w:rPr>
              <w:t xml:space="preserve">Technologie</w:t>
            </w:r>
          </w:p>
        </w:tc>
        <w:tc>
          <w:tcPr>
            <w:tcW w:type="dxa" w:w="3406"/>
            <w:shd w:fill="1B2A4A" w:val="clear"/>
            <w:tcMar>
              <w:top w:type="dxa" w:w="80"/>
              <w:left w:type="dxa" w:w="100"/>
              <w:bottom w:type="dxa" w:w="80"/>
              <w:right w:type="dxa" w:w="100"/>
            </w:tcMar>
            <w:vAlign w:val="center"/>
          </w:tcPr>
          <w:p>
            <w:r>
              <w:rPr>
                <w:b/>
                <w:bCs/>
                <w:color w:val="FFFFFF"/>
                <w:sz w:val="20"/>
                <w:szCs w:val="20"/>
              </w:rPr>
              <w:t xml:space="preserve">Rôle</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Front-end</w:t>
            </w:r>
          </w:p>
        </w:tc>
        <w:tc>
          <w:tcPr>
            <w:tcW w:type="dxa" w:w="3600"/>
            <w:tcMar>
              <w:top w:type="dxa" w:w="80"/>
              <w:left w:type="dxa" w:w="100"/>
              <w:bottom w:type="dxa" w:w="80"/>
              <w:right w:type="dxa" w:w="100"/>
            </w:tcMar>
            <w:vAlign w:val="center"/>
          </w:tcPr>
          <w:p>
            <w:r>
              <w:rPr>
                <w:b w:val="false"/>
                <w:bCs w:val="false"/>
                <w:color w:val="24272B"/>
                <w:sz w:val="20"/>
                <w:szCs w:val="20"/>
              </w:rPr>
              <w:t xml:space="preserve">React.js (+ React Router, Axios)</w:t>
            </w:r>
          </w:p>
        </w:tc>
        <w:tc>
          <w:tcPr>
            <w:tcW w:type="dxa" w:w="3406"/>
            <w:tcMar>
              <w:top w:type="dxa" w:w="80"/>
              <w:left w:type="dxa" w:w="100"/>
              <w:bottom w:type="dxa" w:w="80"/>
              <w:right w:type="dxa" w:w="100"/>
            </w:tcMar>
            <w:vAlign w:val="center"/>
          </w:tcPr>
          <w:p>
            <w:r>
              <w:rPr>
                <w:b w:val="false"/>
                <w:bCs w:val="false"/>
                <w:color w:val="24272B"/>
                <w:sz w:val="20"/>
                <w:szCs w:val="20"/>
              </w:rPr>
              <w:t xml:space="preserve">Interface utilisateur, SPA</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Back-end</w:t>
            </w:r>
          </w:p>
        </w:tc>
        <w:tc>
          <w:tcPr>
            <w:tcW w:type="dxa" w:w="3600"/>
            <w:tcMar>
              <w:top w:type="dxa" w:w="80"/>
              <w:left w:type="dxa" w:w="100"/>
              <w:bottom w:type="dxa" w:w="80"/>
              <w:right w:type="dxa" w:w="100"/>
            </w:tcMar>
            <w:vAlign w:val="center"/>
          </w:tcPr>
          <w:p>
            <w:r>
              <w:rPr>
                <w:b w:val="false"/>
                <w:bCs w:val="false"/>
                <w:color w:val="24272B"/>
                <w:sz w:val="20"/>
                <w:szCs w:val="20"/>
              </w:rPr>
              <w:t xml:space="preserve">Node.js + Express.js</w:t>
            </w:r>
          </w:p>
        </w:tc>
        <w:tc>
          <w:tcPr>
            <w:tcW w:type="dxa" w:w="3406"/>
            <w:tcMar>
              <w:top w:type="dxa" w:w="80"/>
              <w:left w:type="dxa" w:w="100"/>
              <w:bottom w:type="dxa" w:w="80"/>
              <w:right w:type="dxa" w:w="100"/>
            </w:tcMar>
            <w:vAlign w:val="center"/>
          </w:tcPr>
          <w:p>
            <w:r>
              <w:rPr>
                <w:b w:val="false"/>
                <w:bCs w:val="false"/>
                <w:color w:val="24272B"/>
                <w:sz w:val="20"/>
                <w:szCs w:val="20"/>
              </w:rPr>
              <w:t xml:space="preserve">API REST, logique métier</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Base de données</w:t>
            </w:r>
          </w:p>
        </w:tc>
        <w:tc>
          <w:tcPr>
            <w:tcW w:type="dxa" w:w="3600"/>
            <w:tcMar>
              <w:top w:type="dxa" w:w="80"/>
              <w:left w:type="dxa" w:w="100"/>
              <w:bottom w:type="dxa" w:w="80"/>
              <w:right w:type="dxa" w:w="100"/>
            </w:tcMar>
            <w:vAlign w:val="center"/>
          </w:tcPr>
          <w:p>
            <w:r>
              <w:rPr>
                <w:b w:val="false"/>
                <w:bCs w:val="false"/>
                <w:color w:val="24272B"/>
                <w:sz w:val="20"/>
                <w:szCs w:val="20"/>
              </w:rPr>
              <w:t xml:space="preserve">MySQL</w:t>
            </w:r>
          </w:p>
        </w:tc>
        <w:tc>
          <w:tcPr>
            <w:tcW w:type="dxa" w:w="3406"/>
            <w:tcMar>
              <w:top w:type="dxa" w:w="80"/>
              <w:left w:type="dxa" w:w="100"/>
              <w:bottom w:type="dxa" w:w="80"/>
              <w:right w:type="dxa" w:w="100"/>
            </w:tcMar>
            <w:vAlign w:val="center"/>
          </w:tcPr>
          <w:p>
            <w:r>
              <w:rPr>
                <w:b w:val="false"/>
                <w:bCs w:val="false"/>
                <w:color w:val="24272B"/>
                <w:sz w:val="20"/>
                <w:szCs w:val="20"/>
              </w:rPr>
              <w:t xml:space="preserve">Stockage relationnel des données</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Authentification</w:t>
            </w:r>
          </w:p>
        </w:tc>
        <w:tc>
          <w:tcPr>
            <w:tcW w:type="dxa" w:w="3600"/>
            <w:tcMar>
              <w:top w:type="dxa" w:w="80"/>
              <w:left w:type="dxa" w:w="100"/>
              <w:bottom w:type="dxa" w:w="80"/>
              <w:right w:type="dxa" w:w="100"/>
            </w:tcMar>
            <w:vAlign w:val="center"/>
          </w:tcPr>
          <w:p>
            <w:r>
              <w:rPr>
                <w:b w:val="false"/>
                <w:bCs w:val="false"/>
                <w:color w:val="24272B"/>
                <w:sz w:val="20"/>
                <w:szCs w:val="20"/>
              </w:rPr>
              <w:t xml:space="preserve">JWT + bcryptjs</w:t>
            </w:r>
          </w:p>
        </w:tc>
        <w:tc>
          <w:tcPr>
            <w:tcW w:type="dxa" w:w="3406"/>
            <w:tcMar>
              <w:top w:type="dxa" w:w="80"/>
              <w:left w:type="dxa" w:w="100"/>
              <w:bottom w:type="dxa" w:w="80"/>
              <w:right w:type="dxa" w:w="100"/>
            </w:tcMar>
            <w:vAlign w:val="center"/>
          </w:tcPr>
          <w:p>
            <w:r>
              <w:rPr>
                <w:b w:val="false"/>
                <w:bCs w:val="false"/>
                <w:color w:val="24272B"/>
                <w:sz w:val="20"/>
                <w:szCs w:val="20"/>
              </w:rPr>
              <w:t xml:space="preserve">Sécurisation des sessions et mots de passe</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Paiement</w:t>
            </w:r>
          </w:p>
        </w:tc>
        <w:tc>
          <w:tcPr>
            <w:tcW w:type="dxa" w:w="3600"/>
            <w:tcMar>
              <w:top w:type="dxa" w:w="80"/>
              <w:left w:type="dxa" w:w="100"/>
              <w:bottom w:type="dxa" w:w="80"/>
              <w:right w:type="dxa" w:w="100"/>
            </w:tcMar>
            <w:vAlign w:val="center"/>
          </w:tcPr>
          <w:p>
            <w:r>
              <w:rPr>
                <w:b w:val="false"/>
                <w:bCs w:val="false"/>
                <w:color w:val="24272B"/>
                <w:sz w:val="20"/>
                <w:szCs w:val="20"/>
              </w:rPr>
              <w:t xml:space="preserve">API MonCash (Digicel)</w:t>
            </w:r>
          </w:p>
        </w:tc>
        <w:tc>
          <w:tcPr>
            <w:tcW w:type="dxa" w:w="3406"/>
            <w:tcMar>
              <w:top w:type="dxa" w:w="80"/>
              <w:left w:type="dxa" w:w="100"/>
              <w:bottom w:type="dxa" w:w="80"/>
              <w:right w:type="dxa" w:w="100"/>
            </w:tcMar>
            <w:vAlign w:val="center"/>
          </w:tcPr>
          <w:p>
            <w:r>
              <w:rPr>
                <w:b w:val="false"/>
                <w:bCs w:val="false"/>
                <w:color w:val="24272B"/>
                <w:sz w:val="20"/>
                <w:szCs w:val="20"/>
              </w:rPr>
              <w:t xml:space="preserve">Paiement des frais académiques</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Déploiement</w:t>
            </w:r>
          </w:p>
        </w:tc>
        <w:tc>
          <w:tcPr>
            <w:tcW w:type="dxa" w:w="3600"/>
            <w:tcMar>
              <w:top w:type="dxa" w:w="80"/>
              <w:left w:type="dxa" w:w="100"/>
              <w:bottom w:type="dxa" w:w="80"/>
              <w:right w:type="dxa" w:w="100"/>
            </w:tcMar>
            <w:vAlign w:val="center"/>
          </w:tcPr>
          <w:p>
            <w:r>
              <w:rPr>
                <w:b w:val="false"/>
                <w:bCs w:val="false"/>
                <w:color w:val="24272B"/>
                <w:sz w:val="20"/>
                <w:szCs w:val="20"/>
              </w:rPr>
              <w:t xml:space="preserve">Vercel (front) / VPS ou service Node (back)</w:t>
            </w:r>
          </w:p>
        </w:tc>
        <w:tc>
          <w:tcPr>
            <w:tcW w:type="dxa" w:w="3406"/>
            <w:tcMar>
              <w:top w:type="dxa" w:w="80"/>
              <w:left w:type="dxa" w:w="100"/>
              <w:bottom w:type="dxa" w:w="80"/>
              <w:right w:type="dxa" w:w="100"/>
            </w:tcMar>
            <w:vAlign w:val="center"/>
          </w:tcPr>
          <w:p>
            <w:r>
              <w:rPr>
                <w:b w:val="false"/>
                <w:bCs w:val="false"/>
                <w:color w:val="24272B"/>
                <w:sz w:val="20"/>
                <w:szCs w:val="20"/>
              </w:rPr>
              <w:t xml:space="preserve">Hébergement</w:t>
            </w:r>
          </w:p>
        </w:tc>
      </w:tr>
    </w:tbl>
    <w:p>
      <w:pPr>
        <w:pStyle w:val="Heading1"/>
        <w:pBdr>
          <w:bottom w:val="single" w:color="2E6F9E" w:sz="6" w:space="4"/>
        </w:pBdr>
        <w:spacing w:after="200" w:before="400"/>
      </w:pPr>
      <w:r>
        <w:rPr>
          <w:b/>
          <w:bCs/>
          <w:color w:val="1B2A4A"/>
          <w:sz w:val="30"/>
          <w:szCs w:val="30"/>
        </w:rPr>
        <w:t xml:space="preserve">3. Structure du projet</w:t>
      </w:r>
    </w:p>
    <w:p>
      <w:pPr>
        <w:pStyle w:val="Heading2"/>
        <w:spacing w:after="150" w:before="300"/>
      </w:pPr>
      <w:r>
        <w:rPr>
          <w:b/>
          <w:bCs/>
          <w:color w:val="2E6F9E"/>
          <w:sz w:val="24"/>
          <w:szCs w:val="24"/>
        </w:rPr>
        <w:t xml:space="preserve">3.1 Front-end (React)</w:t>
      </w:r>
    </w:p>
    <w:p>
      <w:pPr>
        <w:pBdr>
          <w:top w:val="single" w:color="CCCCCC" w:sz="4"/>
          <w:bottom w:val="single" w:color="CCCCCC" w:sz="4"/>
          <w:left w:val="single" w:color="CCCCCC" w:sz="4"/>
          <w:right w:val="single" w:color="CCCCCC" w:sz="4"/>
        </w:pBdr>
        <w:shd w:fill="F4F4F4" w:val="clear"/>
        <w:spacing w:after="150"/>
      </w:pPr>
      <w:r>
        <w:rPr>
          <w:rFonts w:ascii="Consolas" w:cs="Consolas" w:eastAsia="Consolas" w:hAnsi="Consolas"/>
          <w:color w:val="1B2A4A"/>
          <w:sz w:val="19"/>
          <w:szCs w:val="19"/>
        </w:rPr>
        <w:t xml:space="preserve">euni-frontend/
├── public/
├── src/
│   ├── assets/
│   ├── components/       # Composants réutilisables (Navbar, Cards, Modals)
│   ├── pages/            # Pages : Dashboard, Cours, Notes, Paiements, Messages, Bibliotheque
│   ├── context/          # AuthContext, NotificationContext
│   ├── services/         # api.js (Axios), authService, courseService, paymentService...
│   ├── hooks/
│   ├── utils/
│   ├── App.jsx
│   └── index.jsx
├── .env
└── package.json</w:t>
      </w:r>
    </w:p>
    <w:p>
      <w:pPr>
        <w:pStyle w:val="Heading2"/>
        <w:spacing w:after="150" w:before="300"/>
      </w:pPr>
      <w:r>
        <w:rPr>
          <w:b/>
          <w:bCs/>
          <w:color w:val="2E6F9E"/>
          <w:sz w:val="24"/>
          <w:szCs w:val="24"/>
        </w:rPr>
        <w:t xml:space="preserve">3.2 Back-end (Node.js / Express)</w:t>
      </w:r>
    </w:p>
    <w:p>
      <w:pPr>
        <w:pBdr>
          <w:top w:val="single" w:color="CCCCCC" w:sz="4"/>
          <w:bottom w:val="single" w:color="CCCCCC" w:sz="4"/>
          <w:left w:val="single" w:color="CCCCCC" w:sz="4"/>
          <w:right w:val="single" w:color="CCCCCC" w:sz="4"/>
        </w:pBdr>
        <w:shd w:fill="F4F4F4" w:val="clear"/>
        <w:spacing w:after="150"/>
      </w:pPr>
      <w:r>
        <w:rPr>
          <w:rFonts w:ascii="Consolas" w:cs="Consolas" w:eastAsia="Consolas" w:hAnsi="Consolas"/>
          <w:color w:val="1B2A4A"/>
          <w:sz w:val="19"/>
          <w:szCs w:val="19"/>
        </w:rPr>
        <w:t xml:space="preserve">euni-backend/
├── src/
│   ├── config/            # db.js, moncash.js, env
│   ├── controllers/       # authController, courseController, gradeController,
│   │                      #   paymentController, messageController, resourceController
│   ├── routes/            # authRoutes, courseRoutes, gradeRoutes, paymentRoutes, ...
│   ├── models/             # Modèles / requêtes SQL par entité
│   ├── middlewares/        # auth.js (JWT), errorHandler.js, rateLimiter.js
│   ├── services/           # moncashService.js, notificationService.js
│   ├── utils/
│   └── app.js
├── server.js
├── .env
└── package.json</w:t>
      </w:r>
    </w:p>
    <w:p>
      <w:pPr>
        <w:pStyle w:val="Heading1"/>
        <w:pBdr>
          <w:bottom w:val="single" w:color="2E6F9E" w:sz="6" w:space="4"/>
        </w:pBdr>
        <w:spacing w:after="200" w:before="400"/>
      </w:pPr>
      <w:r>
        <w:rPr>
          <w:b/>
          <w:bCs/>
          <w:color w:val="1B2A4A"/>
          <w:sz w:val="30"/>
          <w:szCs w:val="30"/>
        </w:rPr>
        <w:t xml:space="preserve">4. Modèle de données (MySQL)</w:t>
      </w:r>
    </w:p>
    <w:p>
      <w:pPr>
        <w:spacing w:after="150" w:line="300"/>
      </w:pPr>
      <w:r>
        <w:rPr>
          <w:color w:val="24272B"/>
          <w:sz w:val="22"/>
          <w:szCs w:val="22"/>
        </w:rPr>
        <w:t xml:space="preserve">Le schéma relationnel ci-dessous présente les tables principales de la base de données E-UNI et leurs relations essentielles.</w:t>
      </w:r>
    </w:p>
    <w:p>
      <w:pPr>
        <w:pStyle w:val="Heading2"/>
        <w:spacing w:after="150" w:before="300"/>
      </w:pPr>
      <w:r>
        <w:rPr>
          <w:b/>
          <w:bCs/>
          <w:color w:val="2E6F9E"/>
          <w:sz w:val="24"/>
          <w:szCs w:val="24"/>
        </w:rPr>
        <w:t xml:space="preserve">4.1 Tables principales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600"/>
        <w:gridCol w:w="6606"/>
      </w:tblGrid>
      <w:tr>
        <w:trPr>
          <w:tblHeader/>
        </w:trPr>
        <w:tc>
          <w:tcPr>
            <w:tcW w:type="dxa" w:w="2600"/>
            <w:shd w:fill="1B2A4A" w:val="clear"/>
            <w:tcMar>
              <w:top w:type="dxa" w:w="80"/>
              <w:left w:type="dxa" w:w="100"/>
              <w:bottom w:type="dxa" w:w="80"/>
              <w:right w:type="dxa" w:w="100"/>
            </w:tcMar>
            <w:vAlign w:val="center"/>
          </w:tcPr>
          <w:p>
            <w:r>
              <w:rPr>
                <w:b/>
                <w:bCs/>
                <w:color w:val="FFFFFF"/>
                <w:sz w:val="20"/>
                <w:szCs w:val="20"/>
              </w:rPr>
              <w:t xml:space="preserve">Table</w:t>
            </w:r>
          </w:p>
        </w:tc>
        <w:tc>
          <w:tcPr>
            <w:tcW w:type="dxa" w:w="6606"/>
            <w:shd w:fill="1B2A4A" w:val="clear"/>
            <w:tcMar>
              <w:top w:type="dxa" w:w="80"/>
              <w:left w:type="dxa" w:w="100"/>
              <w:bottom w:type="dxa" w:w="80"/>
              <w:right w:type="dxa" w:w="100"/>
            </w:tcMar>
            <w:vAlign w:val="center"/>
          </w:tcPr>
          <w:p>
            <w:r>
              <w:rPr>
                <w:b/>
                <w:bCs/>
                <w:color w:val="FFFFFF"/>
                <w:sz w:val="20"/>
                <w:szCs w:val="20"/>
              </w:rPr>
              <w:t xml:space="preserve">Description</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utilisateurs</w:t>
            </w:r>
          </w:p>
        </w:tc>
        <w:tc>
          <w:tcPr>
            <w:tcW w:type="dxa" w:w="6606"/>
            <w:tcMar>
              <w:top w:type="dxa" w:w="80"/>
              <w:left w:type="dxa" w:w="100"/>
              <w:bottom w:type="dxa" w:w="80"/>
              <w:right w:type="dxa" w:w="100"/>
            </w:tcMar>
            <w:vAlign w:val="center"/>
          </w:tcPr>
          <w:p>
            <w:r>
              <w:rPr>
                <w:b w:val="false"/>
                <w:bCs w:val="false"/>
                <w:color w:val="24272B"/>
                <w:sz w:val="20"/>
                <w:szCs w:val="20"/>
              </w:rPr>
              <w:t xml:space="preserve">Comptes (étudiant, enseignant, administrateur) : identité, rôle, identifiants</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programmes</w:t>
            </w:r>
          </w:p>
        </w:tc>
        <w:tc>
          <w:tcPr>
            <w:tcW w:type="dxa" w:w="6606"/>
            <w:tcMar>
              <w:top w:type="dxa" w:w="80"/>
              <w:left w:type="dxa" w:w="100"/>
              <w:bottom w:type="dxa" w:w="80"/>
              <w:right w:type="dxa" w:w="100"/>
            </w:tcMar>
            <w:vAlign w:val="center"/>
          </w:tcPr>
          <w:p>
            <w:r>
              <w:rPr>
                <w:b w:val="false"/>
                <w:bCs w:val="false"/>
                <w:color w:val="24272B"/>
                <w:sz w:val="20"/>
                <w:szCs w:val="20"/>
              </w:rPr>
              <w:t xml:space="preserve">Programmes académiques / filières offerts par l'institution</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cours</w:t>
            </w:r>
          </w:p>
        </w:tc>
        <w:tc>
          <w:tcPr>
            <w:tcW w:type="dxa" w:w="6606"/>
            <w:tcMar>
              <w:top w:type="dxa" w:w="80"/>
              <w:left w:type="dxa" w:w="100"/>
              <w:bottom w:type="dxa" w:w="80"/>
              <w:right w:type="dxa" w:w="100"/>
            </w:tcMar>
            <w:vAlign w:val="center"/>
          </w:tcPr>
          <w:p>
            <w:r>
              <w:rPr>
                <w:b w:val="false"/>
                <w:bCs w:val="false"/>
                <w:color w:val="24272B"/>
                <w:sz w:val="20"/>
                <w:szCs w:val="20"/>
              </w:rPr>
              <w:t xml:space="preserve">Cours rattachés à un programme, avec enseignant responsable</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inscriptions</w:t>
            </w:r>
          </w:p>
        </w:tc>
        <w:tc>
          <w:tcPr>
            <w:tcW w:type="dxa" w:w="6606"/>
            <w:tcMar>
              <w:top w:type="dxa" w:w="80"/>
              <w:left w:type="dxa" w:w="100"/>
              <w:bottom w:type="dxa" w:w="80"/>
              <w:right w:type="dxa" w:w="100"/>
            </w:tcMar>
            <w:vAlign w:val="center"/>
          </w:tcPr>
          <w:p>
            <w:r>
              <w:rPr>
                <w:b w:val="false"/>
                <w:bCs w:val="false"/>
                <w:color w:val="24272B"/>
                <w:sz w:val="20"/>
                <w:szCs w:val="20"/>
              </w:rPr>
              <w:t xml:space="preserve">Table de liaison étudiant ↔ cours (inscription à un cours)</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evaluations</w:t>
            </w:r>
          </w:p>
        </w:tc>
        <w:tc>
          <w:tcPr>
            <w:tcW w:type="dxa" w:w="6606"/>
            <w:tcMar>
              <w:top w:type="dxa" w:w="80"/>
              <w:left w:type="dxa" w:w="100"/>
              <w:bottom w:type="dxa" w:w="80"/>
              <w:right w:type="dxa" w:w="100"/>
            </w:tcMar>
            <w:vAlign w:val="center"/>
          </w:tcPr>
          <w:p>
            <w:r>
              <w:rPr>
                <w:b w:val="false"/>
                <w:bCs w:val="false"/>
                <w:color w:val="24272B"/>
                <w:sz w:val="20"/>
                <w:szCs w:val="20"/>
              </w:rPr>
              <w:t xml:space="preserve">Évaluations planifiées pour un cours (examen, devoir, contrôle)</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notes</w:t>
            </w:r>
          </w:p>
        </w:tc>
        <w:tc>
          <w:tcPr>
            <w:tcW w:type="dxa" w:w="6606"/>
            <w:tcMar>
              <w:top w:type="dxa" w:w="80"/>
              <w:left w:type="dxa" w:w="100"/>
              <w:bottom w:type="dxa" w:w="80"/>
              <w:right w:type="dxa" w:w="100"/>
            </w:tcMar>
            <w:vAlign w:val="center"/>
          </w:tcPr>
          <w:p>
            <w:r>
              <w:rPr>
                <w:b w:val="false"/>
                <w:bCs w:val="false"/>
                <w:color w:val="24272B"/>
                <w:sz w:val="20"/>
                <w:szCs w:val="20"/>
              </w:rPr>
              <w:t xml:space="preserve">Notes obtenues par un étudiant à une évaluation</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frais_academiques</w:t>
            </w:r>
          </w:p>
        </w:tc>
        <w:tc>
          <w:tcPr>
            <w:tcW w:type="dxa" w:w="6606"/>
            <w:tcMar>
              <w:top w:type="dxa" w:w="80"/>
              <w:left w:type="dxa" w:w="100"/>
              <w:bottom w:type="dxa" w:w="80"/>
              <w:right w:type="dxa" w:w="100"/>
            </w:tcMar>
            <w:vAlign w:val="center"/>
          </w:tcPr>
          <w:p>
            <w:r>
              <w:rPr>
                <w:b w:val="false"/>
                <w:bCs w:val="false"/>
                <w:color w:val="24272B"/>
                <w:sz w:val="20"/>
                <w:szCs w:val="20"/>
              </w:rPr>
              <w:t xml:space="preserve">Frais dus par étudiant (montant, échéance, statut)</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paiements</w:t>
            </w:r>
          </w:p>
        </w:tc>
        <w:tc>
          <w:tcPr>
            <w:tcW w:type="dxa" w:w="6606"/>
            <w:tcMar>
              <w:top w:type="dxa" w:w="80"/>
              <w:left w:type="dxa" w:w="100"/>
              <w:bottom w:type="dxa" w:w="80"/>
              <w:right w:type="dxa" w:w="100"/>
            </w:tcMar>
            <w:vAlign w:val="center"/>
          </w:tcPr>
          <w:p>
            <w:r>
              <w:rPr>
                <w:b w:val="false"/>
                <w:bCs w:val="false"/>
                <w:color w:val="24272B"/>
                <w:sz w:val="20"/>
                <w:szCs w:val="20"/>
              </w:rPr>
              <w:t xml:space="preserve">Transactions de paiement (référence MonCash, statut, montant)</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messages</w:t>
            </w:r>
          </w:p>
        </w:tc>
        <w:tc>
          <w:tcPr>
            <w:tcW w:type="dxa" w:w="6606"/>
            <w:tcMar>
              <w:top w:type="dxa" w:w="80"/>
              <w:left w:type="dxa" w:w="100"/>
              <w:bottom w:type="dxa" w:w="80"/>
              <w:right w:type="dxa" w:w="100"/>
            </w:tcMar>
            <w:vAlign w:val="center"/>
          </w:tcPr>
          <w:p>
            <w:r>
              <w:rPr>
                <w:b w:val="false"/>
                <w:bCs w:val="false"/>
                <w:color w:val="24272B"/>
                <w:sz w:val="20"/>
                <w:szCs w:val="20"/>
              </w:rPr>
              <w:t xml:space="preserve">Messagerie interne entre utilisateurs</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notifications</w:t>
            </w:r>
          </w:p>
        </w:tc>
        <w:tc>
          <w:tcPr>
            <w:tcW w:type="dxa" w:w="6606"/>
            <w:tcMar>
              <w:top w:type="dxa" w:w="80"/>
              <w:left w:type="dxa" w:w="100"/>
              <w:bottom w:type="dxa" w:w="80"/>
              <w:right w:type="dxa" w:w="100"/>
            </w:tcMar>
            <w:vAlign w:val="center"/>
          </w:tcPr>
          <w:p>
            <w:r>
              <w:rPr>
                <w:b w:val="false"/>
                <w:bCs w:val="false"/>
                <w:color w:val="24272B"/>
                <w:sz w:val="20"/>
                <w:szCs w:val="20"/>
              </w:rPr>
              <w:t xml:space="preserve">Notifications système envoyées aux utilisateurs</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ressources</w:t>
            </w:r>
          </w:p>
        </w:tc>
        <w:tc>
          <w:tcPr>
            <w:tcW w:type="dxa" w:w="6606"/>
            <w:tcMar>
              <w:top w:type="dxa" w:w="80"/>
              <w:left w:type="dxa" w:w="100"/>
              <w:bottom w:type="dxa" w:w="80"/>
              <w:right w:type="dxa" w:w="100"/>
            </w:tcMar>
            <w:vAlign w:val="center"/>
          </w:tcPr>
          <w:p>
            <w:r>
              <w:rPr>
                <w:b w:val="false"/>
                <w:bCs w:val="false"/>
                <w:color w:val="24272B"/>
                <w:sz w:val="20"/>
                <w:szCs w:val="20"/>
              </w:rPr>
              <w:t xml:space="preserve">Ressources numériques (documents, liens) liées à un cours ou à la bibliothèque</w:t>
            </w:r>
          </w:p>
        </w:tc>
      </w:tr>
    </w:tbl>
    <w:p>
      <w:pPr>
        <w:pStyle w:val="Heading2"/>
        <w:spacing w:after="150" w:before="300"/>
      </w:pPr>
      <w:r>
        <w:rPr>
          <w:b/>
          <w:bCs/>
          <w:color w:val="2E6F9E"/>
          <w:sz w:val="24"/>
          <w:szCs w:val="24"/>
        </w:rPr>
        <w:t xml:space="preserve">4.2 Détail des colonnes — tables clés</w:t>
      </w:r>
    </w:p>
    <w:p>
      <w:pPr>
        <w:pStyle w:val="Heading3"/>
        <w:spacing w:after="100" w:before="200"/>
      </w:pPr>
      <w:r>
        <w:rPr>
          <w:b/>
          <w:bCs/>
          <w:color w:val="1B2A4A"/>
          <w:sz w:val="22"/>
          <w:szCs w:val="22"/>
        </w:rPr>
        <w:t xml:space="preserve">utilisateurs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06"/>
      </w:tblGrid>
      <w:tr>
        <w:trPr>
          <w:tblHeader/>
        </w:trPr>
        <w:tc>
          <w:tcPr>
            <w:tcW w:type="dxa" w:w="2200"/>
            <w:shd w:fill="1B2A4A" w:val="clear"/>
            <w:tcMar>
              <w:top w:type="dxa" w:w="80"/>
              <w:left w:type="dxa" w:w="100"/>
              <w:bottom w:type="dxa" w:w="80"/>
              <w:right w:type="dxa" w:w="100"/>
            </w:tcMar>
            <w:vAlign w:val="center"/>
          </w:tcPr>
          <w:p>
            <w:r>
              <w:rPr>
                <w:b/>
                <w:bCs/>
                <w:color w:val="FFFFFF"/>
                <w:sz w:val="20"/>
                <w:szCs w:val="20"/>
              </w:rPr>
              <w:t xml:space="preserve">Colonne</w:t>
            </w:r>
          </w:p>
        </w:tc>
        <w:tc>
          <w:tcPr>
            <w:tcW w:type="dxa" w:w="3000"/>
            <w:shd w:fill="1B2A4A" w:val="clear"/>
            <w:tcMar>
              <w:top w:type="dxa" w:w="80"/>
              <w:left w:type="dxa" w:w="100"/>
              <w:bottom w:type="dxa" w:w="80"/>
              <w:right w:type="dxa" w:w="100"/>
            </w:tcMar>
            <w:vAlign w:val="center"/>
          </w:tcPr>
          <w:p>
            <w:r>
              <w:rPr>
                <w:b/>
                <w:bCs/>
                <w:color w:val="FFFFFF"/>
                <w:sz w:val="20"/>
                <w:szCs w:val="20"/>
              </w:rPr>
              <w:t xml:space="preserve">Type</w:t>
            </w:r>
          </w:p>
        </w:tc>
        <w:tc>
          <w:tcPr>
            <w:tcW w:type="dxa" w:w="4006"/>
            <w:shd w:fill="1B2A4A"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id</w:t>
            </w:r>
          </w:p>
        </w:tc>
        <w:tc>
          <w:tcPr>
            <w:tcW w:type="dxa" w:w="3000"/>
            <w:tcMar>
              <w:top w:type="dxa" w:w="80"/>
              <w:left w:type="dxa" w:w="100"/>
              <w:bottom w:type="dxa" w:w="80"/>
              <w:right w:type="dxa" w:w="100"/>
            </w:tcMar>
            <w:vAlign w:val="center"/>
          </w:tcPr>
          <w:p>
            <w:r>
              <w:rPr>
                <w:b w:val="false"/>
                <w:bCs w:val="false"/>
                <w:color w:val="24272B"/>
                <w:sz w:val="20"/>
                <w:szCs w:val="20"/>
              </w:rPr>
              <w:t xml:space="preserve">INT, PK, AUTO_INCREMENT</w:t>
            </w:r>
          </w:p>
        </w:tc>
        <w:tc>
          <w:tcPr>
            <w:tcW w:type="dxa" w:w="4006"/>
            <w:tcMar>
              <w:top w:type="dxa" w:w="80"/>
              <w:left w:type="dxa" w:w="100"/>
              <w:bottom w:type="dxa" w:w="80"/>
              <w:right w:type="dxa" w:w="100"/>
            </w:tcMar>
            <w:vAlign w:val="center"/>
          </w:tcPr>
          <w:p>
            <w:r>
              <w:rPr>
                <w:b w:val="false"/>
                <w:bCs w:val="false"/>
                <w:color w:val="24272B"/>
                <w:sz w:val="20"/>
                <w:szCs w:val="20"/>
              </w:rPr>
              <w:t xml:space="preserve">Identifiant unique</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nom / prenom</w:t>
            </w:r>
          </w:p>
        </w:tc>
        <w:tc>
          <w:tcPr>
            <w:tcW w:type="dxa" w:w="3000"/>
            <w:tcMar>
              <w:top w:type="dxa" w:w="80"/>
              <w:left w:type="dxa" w:w="100"/>
              <w:bottom w:type="dxa" w:w="80"/>
              <w:right w:type="dxa" w:w="100"/>
            </w:tcMar>
            <w:vAlign w:val="center"/>
          </w:tcPr>
          <w:p>
            <w:r>
              <w:rPr>
                <w:b w:val="false"/>
                <w:bCs w:val="false"/>
                <w:color w:val="24272B"/>
                <w:sz w:val="20"/>
                <w:szCs w:val="20"/>
              </w:rPr>
              <w:t xml:space="preserve">VARCHAR(100)</w:t>
            </w:r>
          </w:p>
        </w:tc>
        <w:tc>
          <w:tcPr>
            <w:tcW w:type="dxa" w:w="4006"/>
            <w:tcMar>
              <w:top w:type="dxa" w:w="80"/>
              <w:left w:type="dxa" w:w="100"/>
              <w:bottom w:type="dxa" w:w="80"/>
              <w:right w:type="dxa" w:w="100"/>
            </w:tcMar>
            <w:vAlign w:val="center"/>
          </w:tcPr>
          <w:p>
            <w:r>
              <w:rPr>
                <w:b w:val="false"/>
                <w:bCs w:val="false"/>
                <w:color w:val="24272B"/>
                <w:sz w:val="20"/>
                <w:szCs w:val="20"/>
              </w:rPr>
              <w:t xml:space="preserve">Identité de l'utilisateur</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email</w:t>
            </w:r>
          </w:p>
        </w:tc>
        <w:tc>
          <w:tcPr>
            <w:tcW w:type="dxa" w:w="3000"/>
            <w:tcMar>
              <w:top w:type="dxa" w:w="80"/>
              <w:left w:type="dxa" w:w="100"/>
              <w:bottom w:type="dxa" w:w="80"/>
              <w:right w:type="dxa" w:w="100"/>
            </w:tcMar>
            <w:vAlign w:val="center"/>
          </w:tcPr>
          <w:p>
            <w:r>
              <w:rPr>
                <w:b w:val="false"/>
                <w:bCs w:val="false"/>
                <w:color w:val="24272B"/>
                <w:sz w:val="20"/>
                <w:szCs w:val="20"/>
              </w:rPr>
              <w:t xml:space="preserve">VARCHAR(150), UNIQUE</w:t>
            </w:r>
          </w:p>
        </w:tc>
        <w:tc>
          <w:tcPr>
            <w:tcW w:type="dxa" w:w="4006"/>
            <w:tcMar>
              <w:top w:type="dxa" w:w="80"/>
              <w:left w:type="dxa" w:w="100"/>
              <w:bottom w:type="dxa" w:w="80"/>
              <w:right w:type="dxa" w:w="100"/>
            </w:tcMar>
            <w:vAlign w:val="center"/>
          </w:tcPr>
          <w:p>
            <w:r>
              <w:rPr>
                <w:b w:val="false"/>
                <w:bCs w:val="false"/>
                <w:color w:val="24272B"/>
                <w:sz w:val="20"/>
                <w:szCs w:val="20"/>
              </w:rPr>
              <w:t xml:space="preserve">Identifiant de connexion</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mot_de_passe</w:t>
            </w:r>
          </w:p>
        </w:tc>
        <w:tc>
          <w:tcPr>
            <w:tcW w:type="dxa" w:w="3000"/>
            <w:tcMar>
              <w:top w:type="dxa" w:w="80"/>
              <w:left w:type="dxa" w:w="100"/>
              <w:bottom w:type="dxa" w:w="80"/>
              <w:right w:type="dxa" w:w="100"/>
            </w:tcMar>
            <w:vAlign w:val="center"/>
          </w:tcPr>
          <w:p>
            <w:r>
              <w:rPr>
                <w:b w:val="false"/>
                <w:bCs w:val="false"/>
                <w:color w:val="24272B"/>
                <w:sz w:val="20"/>
                <w:szCs w:val="20"/>
              </w:rPr>
              <w:t xml:space="preserve">VARCHAR(255)</w:t>
            </w:r>
          </w:p>
        </w:tc>
        <w:tc>
          <w:tcPr>
            <w:tcW w:type="dxa" w:w="4006"/>
            <w:tcMar>
              <w:top w:type="dxa" w:w="80"/>
              <w:left w:type="dxa" w:w="100"/>
              <w:bottom w:type="dxa" w:w="80"/>
              <w:right w:type="dxa" w:w="100"/>
            </w:tcMar>
            <w:vAlign w:val="center"/>
          </w:tcPr>
          <w:p>
            <w:r>
              <w:rPr>
                <w:b w:val="false"/>
                <w:bCs w:val="false"/>
                <w:color w:val="24272B"/>
                <w:sz w:val="20"/>
                <w:szCs w:val="20"/>
              </w:rPr>
              <w:t xml:space="preserve">Hash bcrypt du mot de passe</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role</w:t>
            </w:r>
          </w:p>
        </w:tc>
        <w:tc>
          <w:tcPr>
            <w:tcW w:type="dxa" w:w="3000"/>
            <w:tcMar>
              <w:top w:type="dxa" w:w="80"/>
              <w:left w:type="dxa" w:w="100"/>
              <w:bottom w:type="dxa" w:w="80"/>
              <w:right w:type="dxa" w:w="100"/>
            </w:tcMar>
            <w:vAlign w:val="center"/>
          </w:tcPr>
          <w:p>
            <w:r>
              <w:rPr>
                <w:b w:val="false"/>
                <w:bCs w:val="false"/>
                <w:color w:val="24272B"/>
                <w:sz w:val="20"/>
                <w:szCs w:val="20"/>
              </w:rPr>
              <w:t xml:space="preserve">ENUM('etudiant','enseignant','admin')</w:t>
            </w:r>
          </w:p>
        </w:tc>
        <w:tc>
          <w:tcPr>
            <w:tcW w:type="dxa" w:w="4006"/>
            <w:tcMar>
              <w:top w:type="dxa" w:w="80"/>
              <w:left w:type="dxa" w:w="100"/>
              <w:bottom w:type="dxa" w:w="80"/>
              <w:right w:type="dxa" w:w="100"/>
            </w:tcMar>
            <w:vAlign w:val="center"/>
          </w:tcPr>
          <w:p>
            <w:r>
              <w:rPr>
                <w:b w:val="false"/>
                <w:bCs w:val="false"/>
                <w:color w:val="24272B"/>
                <w:sz w:val="20"/>
                <w:szCs w:val="20"/>
              </w:rPr>
              <w:t xml:space="preserve">Rôle applicatif</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created_at</w:t>
            </w:r>
          </w:p>
        </w:tc>
        <w:tc>
          <w:tcPr>
            <w:tcW w:type="dxa" w:w="3000"/>
            <w:tcMar>
              <w:top w:type="dxa" w:w="80"/>
              <w:left w:type="dxa" w:w="100"/>
              <w:bottom w:type="dxa" w:w="80"/>
              <w:right w:type="dxa" w:w="100"/>
            </w:tcMar>
            <w:vAlign w:val="center"/>
          </w:tcPr>
          <w:p>
            <w:r>
              <w:rPr>
                <w:b w:val="false"/>
                <w:bCs w:val="false"/>
                <w:color w:val="24272B"/>
                <w:sz w:val="20"/>
                <w:szCs w:val="20"/>
              </w:rPr>
              <w:t xml:space="preserve">DATETIME</w:t>
            </w:r>
          </w:p>
        </w:tc>
        <w:tc>
          <w:tcPr>
            <w:tcW w:type="dxa" w:w="4006"/>
            <w:tcMar>
              <w:top w:type="dxa" w:w="80"/>
              <w:left w:type="dxa" w:w="100"/>
              <w:bottom w:type="dxa" w:w="80"/>
              <w:right w:type="dxa" w:w="100"/>
            </w:tcMar>
            <w:vAlign w:val="center"/>
          </w:tcPr>
          <w:p>
            <w:r>
              <w:rPr>
                <w:b w:val="false"/>
                <w:bCs w:val="false"/>
                <w:color w:val="24272B"/>
                <w:sz w:val="20"/>
                <w:szCs w:val="20"/>
              </w:rPr>
              <w:t xml:space="preserve">Date de création du compte</w:t>
            </w:r>
          </w:p>
        </w:tc>
      </w:tr>
    </w:tbl>
    <w:p>
      <w:pPr>
        <w:pStyle w:val="Heading3"/>
        <w:spacing w:after="100" w:before="200"/>
      </w:pPr>
      <w:r>
        <w:rPr>
          <w:b/>
          <w:bCs/>
          <w:color w:val="1B2A4A"/>
          <w:sz w:val="22"/>
          <w:szCs w:val="22"/>
        </w:rPr>
        <w:t xml:space="preserve">cours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06"/>
      </w:tblGrid>
      <w:tr>
        <w:trPr>
          <w:tblHeader/>
        </w:trPr>
        <w:tc>
          <w:tcPr>
            <w:tcW w:type="dxa" w:w="2200"/>
            <w:shd w:fill="1B2A4A" w:val="clear"/>
            <w:tcMar>
              <w:top w:type="dxa" w:w="80"/>
              <w:left w:type="dxa" w:w="100"/>
              <w:bottom w:type="dxa" w:w="80"/>
              <w:right w:type="dxa" w:w="100"/>
            </w:tcMar>
            <w:vAlign w:val="center"/>
          </w:tcPr>
          <w:p>
            <w:r>
              <w:rPr>
                <w:b/>
                <w:bCs/>
                <w:color w:val="FFFFFF"/>
                <w:sz w:val="20"/>
                <w:szCs w:val="20"/>
              </w:rPr>
              <w:t xml:space="preserve">Colonne</w:t>
            </w:r>
          </w:p>
        </w:tc>
        <w:tc>
          <w:tcPr>
            <w:tcW w:type="dxa" w:w="3000"/>
            <w:shd w:fill="1B2A4A" w:val="clear"/>
            <w:tcMar>
              <w:top w:type="dxa" w:w="80"/>
              <w:left w:type="dxa" w:w="100"/>
              <w:bottom w:type="dxa" w:w="80"/>
              <w:right w:type="dxa" w:w="100"/>
            </w:tcMar>
            <w:vAlign w:val="center"/>
          </w:tcPr>
          <w:p>
            <w:r>
              <w:rPr>
                <w:b/>
                <w:bCs/>
                <w:color w:val="FFFFFF"/>
                <w:sz w:val="20"/>
                <w:szCs w:val="20"/>
              </w:rPr>
              <w:t xml:space="preserve">Type</w:t>
            </w:r>
          </w:p>
        </w:tc>
        <w:tc>
          <w:tcPr>
            <w:tcW w:type="dxa" w:w="4006"/>
            <w:shd w:fill="1B2A4A"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id</w:t>
            </w:r>
          </w:p>
        </w:tc>
        <w:tc>
          <w:tcPr>
            <w:tcW w:type="dxa" w:w="3000"/>
            <w:tcMar>
              <w:top w:type="dxa" w:w="80"/>
              <w:left w:type="dxa" w:w="100"/>
              <w:bottom w:type="dxa" w:w="80"/>
              <w:right w:type="dxa" w:w="100"/>
            </w:tcMar>
            <w:vAlign w:val="center"/>
          </w:tcPr>
          <w:p>
            <w:r>
              <w:rPr>
                <w:b w:val="false"/>
                <w:bCs w:val="false"/>
                <w:color w:val="24272B"/>
                <w:sz w:val="20"/>
                <w:szCs w:val="20"/>
              </w:rPr>
              <w:t xml:space="preserve">INT, PK, AUTO_INCREMENT</w:t>
            </w:r>
          </w:p>
        </w:tc>
        <w:tc>
          <w:tcPr>
            <w:tcW w:type="dxa" w:w="4006"/>
            <w:tcMar>
              <w:top w:type="dxa" w:w="80"/>
              <w:left w:type="dxa" w:w="100"/>
              <w:bottom w:type="dxa" w:w="80"/>
              <w:right w:type="dxa" w:w="100"/>
            </w:tcMar>
            <w:vAlign w:val="center"/>
          </w:tcPr>
          <w:p>
            <w:r>
              <w:rPr>
                <w:b w:val="false"/>
                <w:bCs w:val="false"/>
                <w:color w:val="24272B"/>
                <w:sz w:val="20"/>
                <w:szCs w:val="20"/>
              </w:rPr>
              <w:t xml:space="preserve">Identifiant unique</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nom_cours</w:t>
            </w:r>
          </w:p>
        </w:tc>
        <w:tc>
          <w:tcPr>
            <w:tcW w:type="dxa" w:w="3000"/>
            <w:tcMar>
              <w:top w:type="dxa" w:w="80"/>
              <w:left w:type="dxa" w:w="100"/>
              <w:bottom w:type="dxa" w:w="80"/>
              <w:right w:type="dxa" w:w="100"/>
            </w:tcMar>
            <w:vAlign w:val="center"/>
          </w:tcPr>
          <w:p>
            <w:r>
              <w:rPr>
                <w:b w:val="false"/>
                <w:bCs w:val="false"/>
                <w:color w:val="24272B"/>
                <w:sz w:val="20"/>
                <w:szCs w:val="20"/>
              </w:rPr>
              <w:t xml:space="preserve">VARCHAR(150)</w:t>
            </w:r>
          </w:p>
        </w:tc>
        <w:tc>
          <w:tcPr>
            <w:tcW w:type="dxa" w:w="4006"/>
            <w:tcMar>
              <w:top w:type="dxa" w:w="80"/>
              <w:left w:type="dxa" w:w="100"/>
              <w:bottom w:type="dxa" w:w="80"/>
              <w:right w:type="dxa" w:w="100"/>
            </w:tcMar>
            <w:vAlign w:val="center"/>
          </w:tcPr>
          <w:p>
            <w:r>
              <w:rPr>
                <w:b w:val="false"/>
                <w:bCs w:val="false"/>
                <w:color w:val="24272B"/>
                <w:sz w:val="20"/>
                <w:szCs w:val="20"/>
              </w:rPr>
              <w:t xml:space="preserve">Intitulé du cours</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programme_id</w:t>
            </w:r>
          </w:p>
        </w:tc>
        <w:tc>
          <w:tcPr>
            <w:tcW w:type="dxa" w:w="3000"/>
            <w:tcMar>
              <w:top w:type="dxa" w:w="80"/>
              <w:left w:type="dxa" w:w="100"/>
              <w:bottom w:type="dxa" w:w="80"/>
              <w:right w:type="dxa" w:w="100"/>
            </w:tcMar>
            <w:vAlign w:val="center"/>
          </w:tcPr>
          <w:p>
            <w:r>
              <w:rPr>
                <w:b w:val="false"/>
                <w:bCs w:val="false"/>
                <w:color w:val="24272B"/>
                <w:sz w:val="20"/>
                <w:szCs w:val="20"/>
              </w:rPr>
              <w:t xml:space="preserve">INT, FK → programmes.id</w:t>
            </w:r>
          </w:p>
        </w:tc>
        <w:tc>
          <w:tcPr>
            <w:tcW w:type="dxa" w:w="4006"/>
            <w:tcMar>
              <w:top w:type="dxa" w:w="80"/>
              <w:left w:type="dxa" w:w="100"/>
              <w:bottom w:type="dxa" w:w="80"/>
              <w:right w:type="dxa" w:w="100"/>
            </w:tcMar>
            <w:vAlign w:val="center"/>
          </w:tcPr>
          <w:p>
            <w:r>
              <w:rPr>
                <w:b w:val="false"/>
                <w:bCs w:val="false"/>
                <w:color w:val="24272B"/>
                <w:sz w:val="20"/>
                <w:szCs w:val="20"/>
              </w:rPr>
              <w:t xml:space="preserve">Programme rattaché</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enseignant_id</w:t>
            </w:r>
          </w:p>
        </w:tc>
        <w:tc>
          <w:tcPr>
            <w:tcW w:type="dxa" w:w="3000"/>
            <w:tcMar>
              <w:top w:type="dxa" w:w="80"/>
              <w:left w:type="dxa" w:w="100"/>
              <w:bottom w:type="dxa" w:w="80"/>
              <w:right w:type="dxa" w:w="100"/>
            </w:tcMar>
            <w:vAlign w:val="center"/>
          </w:tcPr>
          <w:p>
            <w:r>
              <w:rPr>
                <w:b w:val="false"/>
                <w:bCs w:val="false"/>
                <w:color w:val="24272B"/>
                <w:sz w:val="20"/>
                <w:szCs w:val="20"/>
              </w:rPr>
              <w:t xml:space="preserve">INT, FK → utilisateurs.id</w:t>
            </w:r>
          </w:p>
        </w:tc>
        <w:tc>
          <w:tcPr>
            <w:tcW w:type="dxa" w:w="4006"/>
            <w:tcMar>
              <w:top w:type="dxa" w:w="80"/>
              <w:left w:type="dxa" w:w="100"/>
              <w:bottom w:type="dxa" w:w="80"/>
              <w:right w:type="dxa" w:w="100"/>
            </w:tcMar>
            <w:vAlign w:val="center"/>
          </w:tcPr>
          <w:p>
            <w:r>
              <w:rPr>
                <w:b w:val="false"/>
                <w:bCs w:val="false"/>
                <w:color w:val="24272B"/>
                <w:sz w:val="20"/>
                <w:szCs w:val="20"/>
              </w:rPr>
              <w:t xml:space="preserve">Enseignant responsable</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credits</w:t>
            </w:r>
          </w:p>
        </w:tc>
        <w:tc>
          <w:tcPr>
            <w:tcW w:type="dxa" w:w="3000"/>
            <w:tcMar>
              <w:top w:type="dxa" w:w="80"/>
              <w:left w:type="dxa" w:w="100"/>
              <w:bottom w:type="dxa" w:w="80"/>
              <w:right w:type="dxa" w:w="100"/>
            </w:tcMar>
            <w:vAlign w:val="center"/>
          </w:tcPr>
          <w:p>
            <w:r>
              <w:rPr>
                <w:b w:val="false"/>
                <w:bCs w:val="false"/>
                <w:color w:val="24272B"/>
                <w:sz w:val="20"/>
                <w:szCs w:val="20"/>
              </w:rPr>
              <w:t xml:space="preserve">INT</w:t>
            </w:r>
          </w:p>
        </w:tc>
        <w:tc>
          <w:tcPr>
            <w:tcW w:type="dxa" w:w="4006"/>
            <w:tcMar>
              <w:top w:type="dxa" w:w="80"/>
              <w:left w:type="dxa" w:w="100"/>
              <w:bottom w:type="dxa" w:w="80"/>
              <w:right w:type="dxa" w:w="100"/>
            </w:tcMar>
            <w:vAlign w:val="center"/>
          </w:tcPr>
          <w:p>
            <w:r>
              <w:rPr>
                <w:b w:val="false"/>
                <w:bCs w:val="false"/>
                <w:color w:val="24272B"/>
                <w:sz w:val="20"/>
                <w:szCs w:val="20"/>
              </w:rPr>
              <w:t xml:space="preserve">Nombre de crédits académiques</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semestre</w:t>
            </w:r>
          </w:p>
        </w:tc>
        <w:tc>
          <w:tcPr>
            <w:tcW w:type="dxa" w:w="3000"/>
            <w:tcMar>
              <w:top w:type="dxa" w:w="80"/>
              <w:left w:type="dxa" w:w="100"/>
              <w:bottom w:type="dxa" w:w="80"/>
              <w:right w:type="dxa" w:w="100"/>
            </w:tcMar>
            <w:vAlign w:val="center"/>
          </w:tcPr>
          <w:p>
            <w:r>
              <w:rPr>
                <w:b w:val="false"/>
                <w:bCs w:val="false"/>
                <w:color w:val="24272B"/>
                <w:sz w:val="20"/>
                <w:szCs w:val="20"/>
              </w:rPr>
              <w:t xml:space="preserve">VARCHAR(20)</w:t>
            </w:r>
          </w:p>
        </w:tc>
        <w:tc>
          <w:tcPr>
            <w:tcW w:type="dxa" w:w="4006"/>
            <w:tcMar>
              <w:top w:type="dxa" w:w="80"/>
              <w:left w:type="dxa" w:w="100"/>
              <w:bottom w:type="dxa" w:w="80"/>
              <w:right w:type="dxa" w:w="100"/>
            </w:tcMar>
            <w:vAlign w:val="center"/>
          </w:tcPr>
          <w:p>
            <w:r>
              <w:rPr>
                <w:b w:val="false"/>
                <w:bCs w:val="false"/>
                <w:color w:val="24272B"/>
                <w:sz w:val="20"/>
                <w:szCs w:val="20"/>
              </w:rPr>
              <w:t xml:space="preserve">Semestre concerné</w:t>
            </w:r>
          </w:p>
        </w:tc>
      </w:tr>
    </w:tbl>
    <w:p>
      <w:pPr>
        <w:pStyle w:val="Heading3"/>
        <w:spacing w:after="100" w:before="200"/>
      </w:pPr>
      <w:r>
        <w:rPr>
          <w:b/>
          <w:bCs/>
          <w:color w:val="1B2A4A"/>
          <w:sz w:val="22"/>
          <w:szCs w:val="22"/>
        </w:rPr>
        <w:t xml:space="preserve">paiements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06"/>
      </w:tblGrid>
      <w:tr>
        <w:trPr>
          <w:tblHeader/>
        </w:trPr>
        <w:tc>
          <w:tcPr>
            <w:tcW w:type="dxa" w:w="2200"/>
            <w:shd w:fill="1B2A4A" w:val="clear"/>
            <w:tcMar>
              <w:top w:type="dxa" w:w="80"/>
              <w:left w:type="dxa" w:w="100"/>
              <w:bottom w:type="dxa" w:w="80"/>
              <w:right w:type="dxa" w:w="100"/>
            </w:tcMar>
            <w:vAlign w:val="center"/>
          </w:tcPr>
          <w:p>
            <w:r>
              <w:rPr>
                <w:b/>
                <w:bCs/>
                <w:color w:val="FFFFFF"/>
                <w:sz w:val="20"/>
                <w:szCs w:val="20"/>
              </w:rPr>
              <w:t xml:space="preserve">Colonne</w:t>
            </w:r>
          </w:p>
        </w:tc>
        <w:tc>
          <w:tcPr>
            <w:tcW w:type="dxa" w:w="3000"/>
            <w:shd w:fill="1B2A4A" w:val="clear"/>
            <w:tcMar>
              <w:top w:type="dxa" w:w="80"/>
              <w:left w:type="dxa" w:w="100"/>
              <w:bottom w:type="dxa" w:w="80"/>
              <w:right w:type="dxa" w:w="100"/>
            </w:tcMar>
            <w:vAlign w:val="center"/>
          </w:tcPr>
          <w:p>
            <w:r>
              <w:rPr>
                <w:b/>
                <w:bCs/>
                <w:color w:val="FFFFFF"/>
                <w:sz w:val="20"/>
                <w:szCs w:val="20"/>
              </w:rPr>
              <w:t xml:space="preserve">Type</w:t>
            </w:r>
          </w:p>
        </w:tc>
        <w:tc>
          <w:tcPr>
            <w:tcW w:type="dxa" w:w="4006"/>
            <w:shd w:fill="1B2A4A"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id</w:t>
            </w:r>
          </w:p>
        </w:tc>
        <w:tc>
          <w:tcPr>
            <w:tcW w:type="dxa" w:w="3000"/>
            <w:tcMar>
              <w:top w:type="dxa" w:w="80"/>
              <w:left w:type="dxa" w:w="100"/>
              <w:bottom w:type="dxa" w:w="80"/>
              <w:right w:type="dxa" w:w="100"/>
            </w:tcMar>
            <w:vAlign w:val="center"/>
          </w:tcPr>
          <w:p>
            <w:r>
              <w:rPr>
                <w:b w:val="false"/>
                <w:bCs w:val="false"/>
                <w:color w:val="24272B"/>
                <w:sz w:val="20"/>
                <w:szCs w:val="20"/>
              </w:rPr>
              <w:t xml:space="preserve">INT, PK, AUTO_INCREMENT</w:t>
            </w:r>
          </w:p>
        </w:tc>
        <w:tc>
          <w:tcPr>
            <w:tcW w:type="dxa" w:w="4006"/>
            <w:tcMar>
              <w:top w:type="dxa" w:w="80"/>
              <w:left w:type="dxa" w:w="100"/>
              <w:bottom w:type="dxa" w:w="80"/>
              <w:right w:type="dxa" w:w="100"/>
            </w:tcMar>
            <w:vAlign w:val="center"/>
          </w:tcPr>
          <w:p>
            <w:r>
              <w:rPr>
                <w:b w:val="false"/>
                <w:bCs w:val="false"/>
                <w:color w:val="24272B"/>
                <w:sz w:val="20"/>
                <w:szCs w:val="20"/>
              </w:rPr>
              <w:t xml:space="preserve">Identifiant unique</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etudiant_id</w:t>
            </w:r>
          </w:p>
        </w:tc>
        <w:tc>
          <w:tcPr>
            <w:tcW w:type="dxa" w:w="3000"/>
            <w:tcMar>
              <w:top w:type="dxa" w:w="80"/>
              <w:left w:type="dxa" w:w="100"/>
              <w:bottom w:type="dxa" w:w="80"/>
              <w:right w:type="dxa" w:w="100"/>
            </w:tcMar>
            <w:vAlign w:val="center"/>
          </w:tcPr>
          <w:p>
            <w:r>
              <w:rPr>
                <w:b w:val="false"/>
                <w:bCs w:val="false"/>
                <w:color w:val="24272B"/>
                <w:sz w:val="20"/>
                <w:szCs w:val="20"/>
              </w:rPr>
              <w:t xml:space="preserve">INT, FK → utilisateurs.id</w:t>
            </w:r>
          </w:p>
        </w:tc>
        <w:tc>
          <w:tcPr>
            <w:tcW w:type="dxa" w:w="4006"/>
            <w:tcMar>
              <w:top w:type="dxa" w:w="80"/>
              <w:left w:type="dxa" w:w="100"/>
              <w:bottom w:type="dxa" w:w="80"/>
              <w:right w:type="dxa" w:w="100"/>
            </w:tcMar>
            <w:vAlign w:val="center"/>
          </w:tcPr>
          <w:p>
            <w:r>
              <w:rPr>
                <w:b w:val="false"/>
                <w:bCs w:val="false"/>
                <w:color w:val="24272B"/>
                <w:sz w:val="20"/>
                <w:szCs w:val="20"/>
              </w:rPr>
              <w:t xml:space="preserve">Étudiant concerné</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frais_id</w:t>
            </w:r>
          </w:p>
        </w:tc>
        <w:tc>
          <w:tcPr>
            <w:tcW w:type="dxa" w:w="3000"/>
            <w:tcMar>
              <w:top w:type="dxa" w:w="80"/>
              <w:left w:type="dxa" w:w="100"/>
              <w:bottom w:type="dxa" w:w="80"/>
              <w:right w:type="dxa" w:w="100"/>
            </w:tcMar>
            <w:vAlign w:val="center"/>
          </w:tcPr>
          <w:p>
            <w:r>
              <w:rPr>
                <w:b w:val="false"/>
                <w:bCs w:val="false"/>
                <w:color w:val="24272B"/>
                <w:sz w:val="20"/>
                <w:szCs w:val="20"/>
              </w:rPr>
              <w:t xml:space="preserve">INT, FK → frais_academiques.id</w:t>
            </w:r>
          </w:p>
        </w:tc>
        <w:tc>
          <w:tcPr>
            <w:tcW w:type="dxa" w:w="4006"/>
            <w:tcMar>
              <w:top w:type="dxa" w:w="80"/>
              <w:left w:type="dxa" w:w="100"/>
              <w:bottom w:type="dxa" w:w="80"/>
              <w:right w:type="dxa" w:w="100"/>
            </w:tcMar>
            <w:vAlign w:val="center"/>
          </w:tcPr>
          <w:p>
            <w:r>
              <w:rPr>
                <w:b w:val="false"/>
                <w:bCs w:val="false"/>
                <w:color w:val="24272B"/>
                <w:sz w:val="20"/>
                <w:szCs w:val="20"/>
              </w:rPr>
              <w:t xml:space="preserve">Frais réglé</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reference_moncash</w:t>
            </w:r>
          </w:p>
        </w:tc>
        <w:tc>
          <w:tcPr>
            <w:tcW w:type="dxa" w:w="3000"/>
            <w:tcMar>
              <w:top w:type="dxa" w:w="80"/>
              <w:left w:type="dxa" w:w="100"/>
              <w:bottom w:type="dxa" w:w="80"/>
              <w:right w:type="dxa" w:w="100"/>
            </w:tcMar>
            <w:vAlign w:val="center"/>
          </w:tcPr>
          <w:p>
            <w:r>
              <w:rPr>
                <w:b w:val="false"/>
                <w:bCs w:val="false"/>
                <w:color w:val="24272B"/>
                <w:sz w:val="20"/>
                <w:szCs w:val="20"/>
              </w:rPr>
              <w:t xml:space="preserve">VARCHAR(100)</w:t>
            </w:r>
          </w:p>
        </w:tc>
        <w:tc>
          <w:tcPr>
            <w:tcW w:type="dxa" w:w="4006"/>
            <w:tcMar>
              <w:top w:type="dxa" w:w="80"/>
              <w:left w:type="dxa" w:w="100"/>
              <w:bottom w:type="dxa" w:w="80"/>
              <w:right w:type="dxa" w:w="100"/>
            </w:tcMar>
            <w:vAlign w:val="center"/>
          </w:tcPr>
          <w:p>
            <w:r>
              <w:rPr>
                <w:b w:val="false"/>
                <w:bCs w:val="false"/>
                <w:color w:val="24272B"/>
                <w:sz w:val="20"/>
                <w:szCs w:val="20"/>
              </w:rPr>
              <w:t xml:space="preserve">Référence transaction MonCash</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montant</w:t>
            </w:r>
          </w:p>
        </w:tc>
        <w:tc>
          <w:tcPr>
            <w:tcW w:type="dxa" w:w="3000"/>
            <w:tcMar>
              <w:top w:type="dxa" w:w="80"/>
              <w:left w:type="dxa" w:w="100"/>
              <w:bottom w:type="dxa" w:w="80"/>
              <w:right w:type="dxa" w:w="100"/>
            </w:tcMar>
            <w:vAlign w:val="center"/>
          </w:tcPr>
          <w:p>
            <w:r>
              <w:rPr>
                <w:b w:val="false"/>
                <w:bCs w:val="false"/>
                <w:color w:val="24272B"/>
                <w:sz w:val="20"/>
                <w:szCs w:val="20"/>
              </w:rPr>
              <w:t xml:space="preserve">DECIMAL(10,2)</w:t>
            </w:r>
          </w:p>
        </w:tc>
        <w:tc>
          <w:tcPr>
            <w:tcW w:type="dxa" w:w="4006"/>
            <w:tcMar>
              <w:top w:type="dxa" w:w="80"/>
              <w:left w:type="dxa" w:w="100"/>
              <w:bottom w:type="dxa" w:w="80"/>
              <w:right w:type="dxa" w:w="100"/>
            </w:tcMar>
            <w:vAlign w:val="center"/>
          </w:tcPr>
          <w:p>
            <w:r>
              <w:rPr>
                <w:b w:val="false"/>
                <w:bCs w:val="false"/>
                <w:color w:val="24272B"/>
                <w:sz w:val="20"/>
                <w:szCs w:val="20"/>
              </w:rPr>
              <w:t xml:space="preserve">Montant payé (HTG)</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statut</w:t>
            </w:r>
          </w:p>
        </w:tc>
        <w:tc>
          <w:tcPr>
            <w:tcW w:type="dxa" w:w="3000"/>
            <w:tcMar>
              <w:top w:type="dxa" w:w="80"/>
              <w:left w:type="dxa" w:w="100"/>
              <w:bottom w:type="dxa" w:w="80"/>
              <w:right w:type="dxa" w:w="100"/>
            </w:tcMar>
            <w:vAlign w:val="center"/>
          </w:tcPr>
          <w:p>
            <w:r>
              <w:rPr>
                <w:b w:val="false"/>
                <w:bCs w:val="false"/>
                <w:color w:val="24272B"/>
                <w:sz w:val="20"/>
                <w:szCs w:val="20"/>
              </w:rPr>
              <w:t xml:space="preserve">ENUM('en_attente','reussi','echoue')</w:t>
            </w:r>
          </w:p>
        </w:tc>
        <w:tc>
          <w:tcPr>
            <w:tcW w:type="dxa" w:w="4006"/>
            <w:tcMar>
              <w:top w:type="dxa" w:w="80"/>
              <w:left w:type="dxa" w:w="100"/>
              <w:bottom w:type="dxa" w:w="80"/>
              <w:right w:type="dxa" w:w="100"/>
            </w:tcMar>
            <w:vAlign w:val="center"/>
          </w:tcPr>
          <w:p>
            <w:r>
              <w:rPr>
                <w:b w:val="false"/>
                <w:bCs w:val="false"/>
                <w:color w:val="24272B"/>
                <w:sz w:val="20"/>
                <w:szCs w:val="20"/>
              </w:rPr>
              <w:t xml:space="preserve">Statut de la transaction</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date_paiement</w:t>
            </w:r>
          </w:p>
        </w:tc>
        <w:tc>
          <w:tcPr>
            <w:tcW w:type="dxa" w:w="3000"/>
            <w:tcMar>
              <w:top w:type="dxa" w:w="80"/>
              <w:left w:type="dxa" w:w="100"/>
              <w:bottom w:type="dxa" w:w="80"/>
              <w:right w:type="dxa" w:w="100"/>
            </w:tcMar>
            <w:vAlign w:val="center"/>
          </w:tcPr>
          <w:p>
            <w:r>
              <w:rPr>
                <w:b w:val="false"/>
                <w:bCs w:val="false"/>
                <w:color w:val="24272B"/>
                <w:sz w:val="20"/>
                <w:szCs w:val="20"/>
              </w:rPr>
              <w:t xml:space="preserve">DATETIME</w:t>
            </w:r>
          </w:p>
        </w:tc>
        <w:tc>
          <w:tcPr>
            <w:tcW w:type="dxa" w:w="4006"/>
            <w:tcMar>
              <w:top w:type="dxa" w:w="80"/>
              <w:left w:type="dxa" w:w="100"/>
              <w:bottom w:type="dxa" w:w="80"/>
              <w:right w:type="dxa" w:w="100"/>
            </w:tcMar>
            <w:vAlign w:val="center"/>
          </w:tcPr>
          <w:p>
            <w:r>
              <w:rPr>
                <w:b w:val="false"/>
                <w:bCs w:val="false"/>
                <w:color w:val="24272B"/>
                <w:sz w:val="20"/>
                <w:szCs w:val="20"/>
              </w:rPr>
              <w:t xml:space="preserve">Horodatage du paiement</w:t>
            </w:r>
          </w:p>
        </w:tc>
      </w:tr>
    </w:tbl>
    <w:p>
      <w:pPr>
        <w:pStyle w:val="Heading1"/>
        <w:pBdr>
          <w:bottom w:val="single" w:color="2E6F9E" w:sz="6" w:space="4"/>
        </w:pBdr>
        <w:spacing w:after="200" w:before="400"/>
      </w:pPr>
      <w:r>
        <w:rPr>
          <w:b/>
          <w:bCs/>
          <w:color w:val="1B2A4A"/>
          <w:sz w:val="30"/>
          <w:szCs w:val="30"/>
        </w:rPr>
        <w:t xml:space="preserve">5. API REST</w:t>
      </w:r>
    </w:p>
    <w:p>
      <w:pPr>
        <w:spacing w:after="150" w:line="300"/>
      </w:pPr>
      <w:r>
        <w:rPr>
          <w:color w:val="24272B"/>
          <w:sz w:val="22"/>
          <w:szCs w:val="22"/>
        </w:rPr>
        <w:t xml:space="preserve">L'API suit les conventions REST. Toutes les routes protégées requièrent un jeton JWT transmis dans l'en-tête Authorization (Bearer token).</w:t>
      </w:r>
    </w:p>
    <w:p>
      <w:pPr>
        <w:pStyle w:val="Heading2"/>
        <w:spacing w:after="150" w:before="300"/>
      </w:pPr>
      <w:r>
        <w:rPr>
          <w:b/>
          <w:bCs/>
          <w:color w:val="2E6F9E"/>
          <w:sz w:val="24"/>
          <w:szCs w:val="24"/>
        </w:rPr>
        <w:t xml:space="preserve">5.1 Authentification</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206"/>
      </w:tblGrid>
      <w:tr>
        <w:trPr>
          <w:tblHeader/>
        </w:trPr>
        <w:tc>
          <w:tcPr>
            <w:tcW w:type="dxa" w:w="1600"/>
            <w:shd w:fill="1B2A4A" w:val="clear"/>
            <w:tcMar>
              <w:top w:type="dxa" w:w="80"/>
              <w:left w:type="dxa" w:w="100"/>
              <w:bottom w:type="dxa" w:w="80"/>
              <w:right w:type="dxa" w:w="100"/>
            </w:tcMar>
            <w:vAlign w:val="center"/>
          </w:tcPr>
          <w:p>
            <w:r>
              <w:rPr>
                <w:b/>
                <w:bCs/>
                <w:color w:val="FFFFFF"/>
                <w:sz w:val="20"/>
                <w:szCs w:val="20"/>
              </w:rPr>
              <w:t xml:space="preserve">Méthode</w:t>
            </w:r>
          </w:p>
        </w:tc>
        <w:tc>
          <w:tcPr>
            <w:tcW w:type="dxa" w:w="3400"/>
            <w:shd w:fill="1B2A4A" w:val="clear"/>
            <w:tcMar>
              <w:top w:type="dxa" w:w="80"/>
              <w:left w:type="dxa" w:w="100"/>
              <w:bottom w:type="dxa" w:w="80"/>
              <w:right w:type="dxa" w:w="100"/>
            </w:tcMar>
            <w:vAlign w:val="center"/>
          </w:tcPr>
          <w:p>
            <w:r>
              <w:rPr>
                <w:b/>
                <w:bCs/>
                <w:color w:val="FFFFFF"/>
                <w:sz w:val="20"/>
                <w:szCs w:val="20"/>
              </w:rPr>
              <w:t xml:space="preserve">Endpoint</w:t>
            </w:r>
          </w:p>
        </w:tc>
        <w:tc>
          <w:tcPr>
            <w:tcW w:type="dxa" w:w="4206"/>
            <w:shd w:fill="1B2A4A" w:val="clear"/>
            <w:tcMar>
              <w:top w:type="dxa" w:w="80"/>
              <w:left w:type="dxa" w:w="100"/>
              <w:bottom w:type="dxa" w:w="80"/>
              <w:right w:type="dxa" w:w="100"/>
            </w:tcMar>
            <w:vAlign w:val="center"/>
          </w:tcPr>
          <w:p>
            <w:r>
              <w:rPr>
                <w:b/>
                <w:bCs/>
                <w:color w:val="FFFFFF"/>
                <w:sz w:val="20"/>
                <w:szCs w:val="20"/>
              </w:rPr>
              <w:t xml:space="preserve">Description</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POST</w:t>
            </w:r>
          </w:p>
        </w:tc>
        <w:tc>
          <w:tcPr>
            <w:tcW w:type="dxa" w:w="3400"/>
            <w:tcMar>
              <w:top w:type="dxa" w:w="80"/>
              <w:left w:type="dxa" w:w="100"/>
              <w:bottom w:type="dxa" w:w="80"/>
              <w:right w:type="dxa" w:w="100"/>
            </w:tcMar>
            <w:vAlign w:val="center"/>
          </w:tcPr>
          <w:p>
            <w:r>
              <w:rPr>
                <w:b w:val="false"/>
                <w:bCs w:val="false"/>
                <w:color w:val="24272B"/>
                <w:sz w:val="20"/>
                <w:szCs w:val="20"/>
              </w:rPr>
              <w:t xml:space="preserve">/api/auth/register</w:t>
            </w:r>
          </w:p>
        </w:tc>
        <w:tc>
          <w:tcPr>
            <w:tcW w:type="dxa" w:w="4206"/>
            <w:tcMar>
              <w:top w:type="dxa" w:w="80"/>
              <w:left w:type="dxa" w:w="100"/>
              <w:bottom w:type="dxa" w:w="80"/>
              <w:right w:type="dxa" w:w="100"/>
            </w:tcMar>
            <w:vAlign w:val="center"/>
          </w:tcPr>
          <w:p>
            <w:r>
              <w:rPr>
                <w:b w:val="false"/>
                <w:bCs w:val="false"/>
                <w:color w:val="24272B"/>
                <w:sz w:val="20"/>
                <w:szCs w:val="20"/>
              </w:rPr>
              <w:t xml:space="preserve">Création d'un compte utilisateur</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POST</w:t>
            </w:r>
          </w:p>
        </w:tc>
        <w:tc>
          <w:tcPr>
            <w:tcW w:type="dxa" w:w="3400"/>
            <w:tcMar>
              <w:top w:type="dxa" w:w="80"/>
              <w:left w:type="dxa" w:w="100"/>
              <w:bottom w:type="dxa" w:w="80"/>
              <w:right w:type="dxa" w:w="100"/>
            </w:tcMar>
            <w:vAlign w:val="center"/>
          </w:tcPr>
          <w:p>
            <w:r>
              <w:rPr>
                <w:b w:val="false"/>
                <w:bCs w:val="false"/>
                <w:color w:val="24272B"/>
                <w:sz w:val="20"/>
                <w:szCs w:val="20"/>
              </w:rPr>
              <w:t xml:space="preserve">/api/auth/login</w:t>
            </w:r>
          </w:p>
        </w:tc>
        <w:tc>
          <w:tcPr>
            <w:tcW w:type="dxa" w:w="4206"/>
            <w:tcMar>
              <w:top w:type="dxa" w:w="80"/>
              <w:left w:type="dxa" w:w="100"/>
              <w:bottom w:type="dxa" w:w="80"/>
              <w:right w:type="dxa" w:w="100"/>
            </w:tcMar>
            <w:vAlign w:val="center"/>
          </w:tcPr>
          <w:p>
            <w:r>
              <w:rPr>
                <w:b w:val="false"/>
                <w:bCs w:val="false"/>
                <w:color w:val="24272B"/>
                <w:sz w:val="20"/>
                <w:szCs w:val="20"/>
              </w:rPr>
              <w:t xml:space="preserve">Connexion, retourne un token JWT</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POST</w:t>
            </w:r>
          </w:p>
        </w:tc>
        <w:tc>
          <w:tcPr>
            <w:tcW w:type="dxa" w:w="3400"/>
            <w:tcMar>
              <w:top w:type="dxa" w:w="80"/>
              <w:left w:type="dxa" w:w="100"/>
              <w:bottom w:type="dxa" w:w="80"/>
              <w:right w:type="dxa" w:w="100"/>
            </w:tcMar>
            <w:vAlign w:val="center"/>
          </w:tcPr>
          <w:p>
            <w:r>
              <w:rPr>
                <w:b w:val="false"/>
                <w:bCs w:val="false"/>
                <w:color w:val="24272B"/>
                <w:sz w:val="20"/>
                <w:szCs w:val="20"/>
              </w:rPr>
              <w:t xml:space="preserve">/api/auth/refresh</w:t>
            </w:r>
          </w:p>
        </w:tc>
        <w:tc>
          <w:tcPr>
            <w:tcW w:type="dxa" w:w="4206"/>
            <w:tcMar>
              <w:top w:type="dxa" w:w="80"/>
              <w:left w:type="dxa" w:w="100"/>
              <w:bottom w:type="dxa" w:w="80"/>
              <w:right w:type="dxa" w:w="100"/>
            </w:tcMar>
            <w:vAlign w:val="center"/>
          </w:tcPr>
          <w:p>
            <w:r>
              <w:rPr>
                <w:b w:val="false"/>
                <w:bCs w:val="false"/>
                <w:color w:val="24272B"/>
                <w:sz w:val="20"/>
                <w:szCs w:val="20"/>
              </w:rPr>
              <w:t xml:space="preserve">Rafraîchissement du token</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POST</w:t>
            </w:r>
          </w:p>
        </w:tc>
        <w:tc>
          <w:tcPr>
            <w:tcW w:type="dxa" w:w="3400"/>
            <w:tcMar>
              <w:top w:type="dxa" w:w="80"/>
              <w:left w:type="dxa" w:w="100"/>
              <w:bottom w:type="dxa" w:w="80"/>
              <w:right w:type="dxa" w:w="100"/>
            </w:tcMar>
            <w:vAlign w:val="center"/>
          </w:tcPr>
          <w:p>
            <w:r>
              <w:rPr>
                <w:b w:val="false"/>
                <w:bCs w:val="false"/>
                <w:color w:val="24272B"/>
                <w:sz w:val="20"/>
                <w:szCs w:val="20"/>
              </w:rPr>
              <w:t xml:space="preserve">/api/auth/logout</w:t>
            </w:r>
          </w:p>
        </w:tc>
        <w:tc>
          <w:tcPr>
            <w:tcW w:type="dxa" w:w="4206"/>
            <w:tcMar>
              <w:top w:type="dxa" w:w="80"/>
              <w:left w:type="dxa" w:w="100"/>
              <w:bottom w:type="dxa" w:w="80"/>
              <w:right w:type="dxa" w:w="100"/>
            </w:tcMar>
            <w:vAlign w:val="center"/>
          </w:tcPr>
          <w:p>
            <w:r>
              <w:rPr>
                <w:b w:val="false"/>
                <w:bCs w:val="false"/>
                <w:color w:val="24272B"/>
                <w:sz w:val="20"/>
                <w:szCs w:val="20"/>
              </w:rPr>
              <w:t xml:space="preserve">Déconnexion</w:t>
            </w:r>
          </w:p>
        </w:tc>
      </w:tr>
    </w:tbl>
    <w:p>
      <w:pPr>
        <w:pStyle w:val="Heading2"/>
        <w:spacing w:after="150" w:before="300"/>
      </w:pPr>
      <w:r>
        <w:rPr>
          <w:b/>
          <w:bCs/>
          <w:color w:val="2E6F9E"/>
          <w:sz w:val="24"/>
          <w:szCs w:val="24"/>
        </w:rPr>
        <w:t xml:space="preserve">5.2 Cours et programmes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206"/>
      </w:tblGrid>
      <w:tr>
        <w:trPr>
          <w:tblHeader/>
        </w:trPr>
        <w:tc>
          <w:tcPr>
            <w:tcW w:type="dxa" w:w="1600"/>
            <w:shd w:fill="1B2A4A" w:val="clear"/>
            <w:tcMar>
              <w:top w:type="dxa" w:w="80"/>
              <w:left w:type="dxa" w:w="100"/>
              <w:bottom w:type="dxa" w:w="80"/>
              <w:right w:type="dxa" w:w="100"/>
            </w:tcMar>
            <w:vAlign w:val="center"/>
          </w:tcPr>
          <w:p>
            <w:r>
              <w:rPr>
                <w:b/>
                <w:bCs/>
                <w:color w:val="FFFFFF"/>
                <w:sz w:val="20"/>
                <w:szCs w:val="20"/>
              </w:rPr>
              <w:t xml:space="preserve">Méthode</w:t>
            </w:r>
          </w:p>
        </w:tc>
        <w:tc>
          <w:tcPr>
            <w:tcW w:type="dxa" w:w="3400"/>
            <w:shd w:fill="1B2A4A" w:val="clear"/>
            <w:tcMar>
              <w:top w:type="dxa" w:w="80"/>
              <w:left w:type="dxa" w:w="100"/>
              <w:bottom w:type="dxa" w:w="80"/>
              <w:right w:type="dxa" w:w="100"/>
            </w:tcMar>
            <w:vAlign w:val="center"/>
          </w:tcPr>
          <w:p>
            <w:r>
              <w:rPr>
                <w:b/>
                <w:bCs/>
                <w:color w:val="FFFFFF"/>
                <w:sz w:val="20"/>
                <w:szCs w:val="20"/>
              </w:rPr>
              <w:t xml:space="preserve">Endpoint</w:t>
            </w:r>
          </w:p>
        </w:tc>
        <w:tc>
          <w:tcPr>
            <w:tcW w:type="dxa" w:w="4206"/>
            <w:shd w:fill="1B2A4A" w:val="clear"/>
            <w:tcMar>
              <w:top w:type="dxa" w:w="80"/>
              <w:left w:type="dxa" w:w="100"/>
              <w:bottom w:type="dxa" w:w="80"/>
              <w:right w:type="dxa" w:w="100"/>
            </w:tcMar>
            <w:vAlign w:val="center"/>
          </w:tcPr>
          <w:p>
            <w:r>
              <w:rPr>
                <w:b/>
                <w:bCs/>
                <w:color w:val="FFFFFF"/>
                <w:sz w:val="20"/>
                <w:szCs w:val="20"/>
              </w:rPr>
              <w:t xml:space="preserve">Description</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GET</w:t>
            </w:r>
          </w:p>
        </w:tc>
        <w:tc>
          <w:tcPr>
            <w:tcW w:type="dxa" w:w="3400"/>
            <w:tcMar>
              <w:top w:type="dxa" w:w="80"/>
              <w:left w:type="dxa" w:w="100"/>
              <w:bottom w:type="dxa" w:w="80"/>
              <w:right w:type="dxa" w:w="100"/>
            </w:tcMar>
            <w:vAlign w:val="center"/>
          </w:tcPr>
          <w:p>
            <w:r>
              <w:rPr>
                <w:b w:val="false"/>
                <w:bCs w:val="false"/>
                <w:color w:val="24272B"/>
                <w:sz w:val="20"/>
                <w:szCs w:val="20"/>
              </w:rPr>
              <w:t xml:space="preserve">/api/cours</w:t>
            </w:r>
          </w:p>
        </w:tc>
        <w:tc>
          <w:tcPr>
            <w:tcW w:type="dxa" w:w="4206"/>
            <w:tcMar>
              <w:top w:type="dxa" w:w="80"/>
              <w:left w:type="dxa" w:w="100"/>
              <w:bottom w:type="dxa" w:w="80"/>
              <w:right w:type="dxa" w:w="100"/>
            </w:tcMar>
            <w:vAlign w:val="center"/>
          </w:tcPr>
          <w:p>
            <w:r>
              <w:rPr>
                <w:b w:val="false"/>
                <w:bCs w:val="false"/>
                <w:color w:val="24272B"/>
                <w:sz w:val="20"/>
                <w:szCs w:val="20"/>
              </w:rPr>
              <w:t xml:space="preserve">Liste des cours</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GET</w:t>
            </w:r>
          </w:p>
        </w:tc>
        <w:tc>
          <w:tcPr>
            <w:tcW w:type="dxa" w:w="3400"/>
            <w:tcMar>
              <w:top w:type="dxa" w:w="80"/>
              <w:left w:type="dxa" w:w="100"/>
              <w:bottom w:type="dxa" w:w="80"/>
              <w:right w:type="dxa" w:w="100"/>
            </w:tcMar>
            <w:vAlign w:val="center"/>
          </w:tcPr>
          <w:p>
            <w:r>
              <w:rPr>
                <w:b w:val="false"/>
                <w:bCs w:val="false"/>
                <w:color w:val="24272B"/>
                <w:sz w:val="20"/>
                <w:szCs w:val="20"/>
              </w:rPr>
              <w:t xml:space="preserve">/api/cours/:id</w:t>
            </w:r>
          </w:p>
        </w:tc>
        <w:tc>
          <w:tcPr>
            <w:tcW w:type="dxa" w:w="4206"/>
            <w:tcMar>
              <w:top w:type="dxa" w:w="80"/>
              <w:left w:type="dxa" w:w="100"/>
              <w:bottom w:type="dxa" w:w="80"/>
              <w:right w:type="dxa" w:w="100"/>
            </w:tcMar>
            <w:vAlign w:val="center"/>
          </w:tcPr>
          <w:p>
            <w:r>
              <w:rPr>
                <w:b w:val="false"/>
                <w:bCs w:val="false"/>
                <w:color w:val="24272B"/>
                <w:sz w:val="20"/>
                <w:szCs w:val="20"/>
              </w:rPr>
              <w:t xml:space="preserve">Détail d'un cours</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POST</w:t>
            </w:r>
          </w:p>
        </w:tc>
        <w:tc>
          <w:tcPr>
            <w:tcW w:type="dxa" w:w="3400"/>
            <w:tcMar>
              <w:top w:type="dxa" w:w="80"/>
              <w:left w:type="dxa" w:w="100"/>
              <w:bottom w:type="dxa" w:w="80"/>
              <w:right w:type="dxa" w:w="100"/>
            </w:tcMar>
            <w:vAlign w:val="center"/>
          </w:tcPr>
          <w:p>
            <w:r>
              <w:rPr>
                <w:b w:val="false"/>
                <w:bCs w:val="false"/>
                <w:color w:val="24272B"/>
                <w:sz w:val="20"/>
                <w:szCs w:val="20"/>
              </w:rPr>
              <w:t xml:space="preserve">/api/cours</w:t>
            </w:r>
          </w:p>
        </w:tc>
        <w:tc>
          <w:tcPr>
            <w:tcW w:type="dxa" w:w="4206"/>
            <w:tcMar>
              <w:top w:type="dxa" w:w="80"/>
              <w:left w:type="dxa" w:w="100"/>
              <w:bottom w:type="dxa" w:w="80"/>
              <w:right w:type="dxa" w:w="100"/>
            </w:tcMar>
            <w:vAlign w:val="center"/>
          </w:tcPr>
          <w:p>
            <w:r>
              <w:rPr>
                <w:b w:val="false"/>
                <w:bCs w:val="false"/>
                <w:color w:val="24272B"/>
                <w:sz w:val="20"/>
                <w:szCs w:val="20"/>
              </w:rPr>
              <w:t xml:space="preserve">Créer un cours (admin/enseignant)</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PUT</w:t>
            </w:r>
          </w:p>
        </w:tc>
        <w:tc>
          <w:tcPr>
            <w:tcW w:type="dxa" w:w="3400"/>
            <w:tcMar>
              <w:top w:type="dxa" w:w="80"/>
              <w:left w:type="dxa" w:w="100"/>
              <w:bottom w:type="dxa" w:w="80"/>
              <w:right w:type="dxa" w:w="100"/>
            </w:tcMar>
            <w:vAlign w:val="center"/>
          </w:tcPr>
          <w:p>
            <w:r>
              <w:rPr>
                <w:b w:val="false"/>
                <w:bCs w:val="false"/>
                <w:color w:val="24272B"/>
                <w:sz w:val="20"/>
                <w:szCs w:val="20"/>
              </w:rPr>
              <w:t xml:space="preserve">/api/cours/:id</w:t>
            </w:r>
          </w:p>
        </w:tc>
        <w:tc>
          <w:tcPr>
            <w:tcW w:type="dxa" w:w="4206"/>
            <w:tcMar>
              <w:top w:type="dxa" w:w="80"/>
              <w:left w:type="dxa" w:w="100"/>
              <w:bottom w:type="dxa" w:w="80"/>
              <w:right w:type="dxa" w:w="100"/>
            </w:tcMar>
            <w:vAlign w:val="center"/>
          </w:tcPr>
          <w:p>
            <w:r>
              <w:rPr>
                <w:b w:val="false"/>
                <w:bCs w:val="false"/>
                <w:color w:val="24272B"/>
                <w:sz w:val="20"/>
                <w:szCs w:val="20"/>
              </w:rPr>
              <w:t xml:space="preserve">Modifier un cours</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DELETE</w:t>
            </w:r>
          </w:p>
        </w:tc>
        <w:tc>
          <w:tcPr>
            <w:tcW w:type="dxa" w:w="3400"/>
            <w:tcMar>
              <w:top w:type="dxa" w:w="80"/>
              <w:left w:type="dxa" w:w="100"/>
              <w:bottom w:type="dxa" w:w="80"/>
              <w:right w:type="dxa" w:w="100"/>
            </w:tcMar>
            <w:vAlign w:val="center"/>
          </w:tcPr>
          <w:p>
            <w:r>
              <w:rPr>
                <w:b w:val="false"/>
                <w:bCs w:val="false"/>
                <w:color w:val="24272B"/>
                <w:sz w:val="20"/>
                <w:szCs w:val="20"/>
              </w:rPr>
              <w:t xml:space="preserve">/api/cours/:id</w:t>
            </w:r>
          </w:p>
        </w:tc>
        <w:tc>
          <w:tcPr>
            <w:tcW w:type="dxa" w:w="4206"/>
            <w:tcMar>
              <w:top w:type="dxa" w:w="80"/>
              <w:left w:type="dxa" w:w="100"/>
              <w:bottom w:type="dxa" w:w="80"/>
              <w:right w:type="dxa" w:w="100"/>
            </w:tcMar>
            <w:vAlign w:val="center"/>
          </w:tcPr>
          <w:p>
            <w:r>
              <w:rPr>
                <w:b w:val="false"/>
                <w:bCs w:val="false"/>
                <w:color w:val="24272B"/>
                <w:sz w:val="20"/>
                <w:szCs w:val="20"/>
              </w:rPr>
              <w:t xml:space="preserve">Supprimer un cours</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GET</w:t>
            </w:r>
          </w:p>
        </w:tc>
        <w:tc>
          <w:tcPr>
            <w:tcW w:type="dxa" w:w="3400"/>
            <w:tcMar>
              <w:top w:type="dxa" w:w="80"/>
              <w:left w:type="dxa" w:w="100"/>
              <w:bottom w:type="dxa" w:w="80"/>
              <w:right w:type="dxa" w:w="100"/>
            </w:tcMar>
            <w:vAlign w:val="center"/>
          </w:tcPr>
          <w:p>
            <w:r>
              <w:rPr>
                <w:b w:val="false"/>
                <w:bCs w:val="false"/>
                <w:color w:val="24272B"/>
                <w:sz w:val="20"/>
                <w:szCs w:val="20"/>
              </w:rPr>
              <w:t xml:space="preserve">/api/programmes</w:t>
            </w:r>
          </w:p>
        </w:tc>
        <w:tc>
          <w:tcPr>
            <w:tcW w:type="dxa" w:w="4206"/>
            <w:tcMar>
              <w:top w:type="dxa" w:w="80"/>
              <w:left w:type="dxa" w:w="100"/>
              <w:bottom w:type="dxa" w:w="80"/>
              <w:right w:type="dxa" w:w="100"/>
            </w:tcMar>
            <w:vAlign w:val="center"/>
          </w:tcPr>
          <w:p>
            <w:r>
              <w:rPr>
                <w:b w:val="false"/>
                <w:bCs w:val="false"/>
                <w:color w:val="24272B"/>
                <w:sz w:val="20"/>
                <w:szCs w:val="20"/>
              </w:rPr>
              <w:t xml:space="preserve">Liste des programmes académiques</w:t>
            </w:r>
          </w:p>
        </w:tc>
      </w:tr>
    </w:tbl>
    <w:p>
      <w:pPr>
        <w:pStyle w:val="Heading2"/>
        <w:spacing w:after="150" w:before="300"/>
      </w:pPr>
      <w:r>
        <w:rPr>
          <w:b/>
          <w:bCs/>
          <w:color w:val="2E6F9E"/>
          <w:sz w:val="24"/>
          <w:szCs w:val="24"/>
        </w:rPr>
        <w:t xml:space="preserve">5.3 Notes et évaluations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206"/>
      </w:tblGrid>
      <w:tr>
        <w:trPr>
          <w:tblHeader/>
        </w:trPr>
        <w:tc>
          <w:tcPr>
            <w:tcW w:type="dxa" w:w="1600"/>
            <w:shd w:fill="1B2A4A" w:val="clear"/>
            <w:tcMar>
              <w:top w:type="dxa" w:w="80"/>
              <w:left w:type="dxa" w:w="100"/>
              <w:bottom w:type="dxa" w:w="80"/>
              <w:right w:type="dxa" w:w="100"/>
            </w:tcMar>
            <w:vAlign w:val="center"/>
          </w:tcPr>
          <w:p>
            <w:r>
              <w:rPr>
                <w:b/>
                <w:bCs/>
                <w:color w:val="FFFFFF"/>
                <w:sz w:val="20"/>
                <w:szCs w:val="20"/>
              </w:rPr>
              <w:t xml:space="preserve">Méthode</w:t>
            </w:r>
          </w:p>
        </w:tc>
        <w:tc>
          <w:tcPr>
            <w:tcW w:type="dxa" w:w="3400"/>
            <w:shd w:fill="1B2A4A" w:val="clear"/>
            <w:tcMar>
              <w:top w:type="dxa" w:w="80"/>
              <w:left w:type="dxa" w:w="100"/>
              <w:bottom w:type="dxa" w:w="80"/>
              <w:right w:type="dxa" w:w="100"/>
            </w:tcMar>
            <w:vAlign w:val="center"/>
          </w:tcPr>
          <w:p>
            <w:r>
              <w:rPr>
                <w:b/>
                <w:bCs/>
                <w:color w:val="FFFFFF"/>
                <w:sz w:val="20"/>
                <w:szCs w:val="20"/>
              </w:rPr>
              <w:t xml:space="preserve">Endpoint</w:t>
            </w:r>
          </w:p>
        </w:tc>
        <w:tc>
          <w:tcPr>
            <w:tcW w:type="dxa" w:w="4206"/>
            <w:shd w:fill="1B2A4A" w:val="clear"/>
            <w:tcMar>
              <w:top w:type="dxa" w:w="80"/>
              <w:left w:type="dxa" w:w="100"/>
              <w:bottom w:type="dxa" w:w="80"/>
              <w:right w:type="dxa" w:w="100"/>
            </w:tcMar>
            <w:vAlign w:val="center"/>
          </w:tcPr>
          <w:p>
            <w:r>
              <w:rPr>
                <w:b/>
                <w:bCs/>
                <w:color w:val="FFFFFF"/>
                <w:sz w:val="20"/>
                <w:szCs w:val="20"/>
              </w:rPr>
              <w:t xml:space="preserve">Description</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GET</w:t>
            </w:r>
          </w:p>
        </w:tc>
        <w:tc>
          <w:tcPr>
            <w:tcW w:type="dxa" w:w="3400"/>
            <w:tcMar>
              <w:top w:type="dxa" w:w="80"/>
              <w:left w:type="dxa" w:w="100"/>
              <w:bottom w:type="dxa" w:w="80"/>
              <w:right w:type="dxa" w:w="100"/>
            </w:tcMar>
            <w:vAlign w:val="center"/>
          </w:tcPr>
          <w:p>
            <w:r>
              <w:rPr>
                <w:b w:val="false"/>
                <w:bCs w:val="false"/>
                <w:color w:val="24272B"/>
                <w:sz w:val="20"/>
                <w:szCs w:val="20"/>
              </w:rPr>
              <w:t xml:space="preserve">/api/evaluations/cours/:coursId</w:t>
            </w:r>
          </w:p>
        </w:tc>
        <w:tc>
          <w:tcPr>
            <w:tcW w:type="dxa" w:w="4206"/>
            <w:tcMar>
              <w:top w:type="dxa" w:w="80"/>
              <w:left w:type="dxa" w:w="100"/>
              <w:bottom w:type="dxa" w:w="80"/>
              <w:right w:type="dxa" w:w="100"/>
            </w:tcMar>
            <w:vAlign w:val="center"/>
          </w:tcPr>
          <w:p>
            <w:r>
              <w:rPr>
                <w:b w:val="false"/>
                <w:bCs w:val="false"/>
                <w:color w:val="24272B"/>
                <w:sz w:val="20"/>
                <w:szCs w:val="20"/>
              </w:rPr>
              <w:t xml:space="preserve">Évaluations d'un cours</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POST</w:t>
            </w:r>
          </w:p>
        </w:tc>
        <w:tc>
          <w:tcPr>
            <w:tcW w:type="dxa" w:w="3400"/>
            <w:tcMar>
              <w:top w:type="dxa" w:w="80"/>
              <w:left w:type="dxa" w:w="100"/>
              <w:bottom w:type="dxa" w:w="80"/>
              <w:right w:type="dxa" w:w="100"/>
            </w:tcMar>
            <w:vAlign w:val="center"/>
          </w:tcPr>
          <w:p>
            <w:r>
              <w:rPr>
                <w:b w:val="false"/>
                <w:bCs w:val="false"/>
                <w:color w:val="24272B"/>
                <w:sz w:val="20"/>
                <w:szCs w:val="20"/>
              </w:rPr>
              <w:t xml:space="preserve">/api/evaluations</w:t>
            </w:r>
          </w:p>
        </w:tc>
        <w:tc>
          <w:tcPr>
            <w:tcW w:type="dxa" w:w="4206"/>
            <w:tcMar>
              <w:top w:type="dxa" w:w="80"/>
              <w:left w:type="dxa" w:w="100"/>
              <w:bottom w:type="dxa" w:w="80"/>
              <w:right w:type="dxa" w:w="100"/>
            </w:tcMar>
            <w:vAlign w:val="center"/>
          </w:tcPr>
          <w:p>
            <w:r>
              <w:rPr>
                <w:b w:val="false"/>
                <w:bCs w:val="false"/>
                <w:color w:val="24272B"/>
                <w:sz w:val="20"/>
                <w:szCs w:val="20"/>
              </w:rPr>
              <w:t xml:space="preserve">Créer une évaluation</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POST</w:t>
            </w:r>
          </w:p>
        </w:tc>
        <w:tc>
          <w:tcPr>
            <w:tcW w:type="dxa" w:w="3400"/>
            <w:tcMar>
              <w:top w:type="dxa" w:w="80"/>
              <w:left w:type="dxa" w:w="100"/>
              <w:bottom w:type="dxa" w:w="80"/>
              <w:right w:type="dxa" w:w="100"/>
            </w:tcMar>
            <w:vAlign w:val="center"/>
          </w:tcPr>
          <w:p>
            <w:r>
              <w:rPr>
                <w:b w:val="false"/>
                <w:bCs w:val="false"/>
                <w:color w:val="24272B"/>
                <w:sz w:val="20"/>
                <w:szCs w:val="20"/>
              </w:rPr>
              <w:t xml:space="preserve">/api/notes</w:t>
            </w:r>
          </w:p>
        </w:tc>
        <w:tc>
          <w:tcPr>
            <w:tcW w:type="dxa" w:w="4206"/>
            <w:tcMar>
              <w:top w:type="dxa" w:w="80"/>
              <w:left w:type="dxa" w:w="100"/>
              <w:bottom w:type="dxa" w:w="80"/>
              <w:right w:type="dxa" w:w="100"/>
            </w:tcMar>
            <w:vAlign w:val="center"/>
          </w:tcPr>
          <w:p>
            <w:r>
              <w:rPr>
                <w:b w:val="false"/>
                <w:bCs w:val="false"/>
                <w:color w:val="24272B"/>
                <w:sz w:val="20"/>
                <w:szCs w:val="20"/>
              </w:rPr>
              <w:t xml:space="preserve">Saisir/mettre à jour une note</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GET</w:t>
            </w:r>
          </w:p>
        </w:tc>
        <w:tc>
          <w:tcPr>
            <w:tcW w:type="dxa" w:w="3400"/>
            <w:tcMar>
              <w:top w:type="dxa" w:w="80"/>
              <w:left w:type="dxa" w:w="100"/>
              <w:bottom w:type="dxa" w:w="80"/>
              <w:right w:type="dxa" w:w="100"/>
            </w:tcMar>
            <w:vAlign w:val="center"/>
          </w:tcPr>
          <w:p>
            <w:r>
              <w:rPr>
                <w:b w:val="false"/>
                <w:bCs w:val="false"/>
                <w:color w:val="24272B"/>
                <w:sz w:val="20"/>
                <w:szCs w:val="20"/>
              </w:rPr>
              <w:t xml:space="preserve">/api/notes/etudiant/:id</w:t>
            </w:r>
          </w:p>
        </w:tc>
        <w:tc>
          <w:tcPr>
            <w:tcW w:type="dxa" w:w="4206"/>
            <w:tcMar>
              <w:top w:type="dxa" w:w="80"/>
              <w:left w:type="dxa" w:w="100"/>
              <w:bottom w:type="dxa" w:w="80"/>
              <w:right w:type="dxa" w:w="100"/>
            </w:tcMar>
            <w:vAlign w:val="center"/>
          </w:tcPr>
          <w:p>
            <w:r>
              <w:rPr>
                <w:b w:val="false"/>
                <w:bCs w:val="false"/>
                <w:color w:val="24272B"/>
                <w:sz w:val="20"/>
                <w:szCs w:val="20"/>
              </w:rPr>
              <w:t xml:space="preserve">Relevé de notes d'un étudiant</w:t>
            </w:r>
          </w:p>
        </w:tc>
      </w:tr>
    </w:tbl>
    <w:p>
      <w:pPr>
        <w:pStyle w:val="Heading2"/>
        <w:spacing w:after="150" w:before="300"/>
      </w:pPr>
      <w:r>
        <w:rPr>
          <w:b/>
          <w:bCs/>
          <w:color w:val="2E6F9E"/>
          <w:sz w:val="24"/>
          <w:szCs w:val="24"/>
        </w:rPr>
        <w:t xml:space="preserve">5.4 Paiements (MonCash)</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206"/>
      </w:tblGrid>
      <w:tr>
        <w:trPr>
          <w:tblHeader/>
        </w:trPr>
        <w:tc>
          <w:tcPr>
            <w:tcW w:type="dxa" w:w="1600"/>
            <w:shd w:fill="1B2A4A" w:val="clear"/>
            <w:tcMar>
              <w:top w:type="dxa" w:w="80"/>
              <w:left w:type="dxa" w:w="100"/>
              <w:bottom w:type="dxa" w:w="80"/>
              <w:right w:type="dxa" w:w="100"/>
            </w:tcMar>
            <w:vAlign w:val="center"/>
          </w:tcPr>
          <w:p>
            <w:r>
              <w:rPr>
                <w:b/>
                <w:bCs/>
                <w:color w:val="FFFFFF"/>
                <w:sz w:val="20"/>
                <w:szCs w:val="20"/>
              </w:rPr>
              <w:t xml:space="preserve">Méthode</w:t>
            </w:r>
          </w:p>
        </w:tc>
        <w:tc>
          <w:tcPr>
            <w:tcW w:type="dxa" w:w="3400"/>
            <w:shd w:fill="1B2A4A" w:val="clear"/>
            <w:tcMar>
              <w:top w:type="dxa" w:w="80"/>
              <w:left w:type="dxa" w:w="100"/>
              <w:bottom w:type="dxa" w:w="80"/>
              <w:right w:type="dxa" w:w="100"/>
            </w:tcMar>
            <w:vAlign w:val="center"/>
          </w:tcPr>
          <w:p>
            <w:r>
              <w:rPr>
                <w:b/>
                <w:bCs/>
                <w:color w:val="FFFFFF"/>
                <w:sz w:val="20"/>
                <w:szCs w:val="20"/>
              </w:rPr>
              <w:t xml:space="preserve">Endpoint</w:t>
            </w:r>
          </w:p>
        </w:tc>
        <w:tc>
          <w:tcPr>
            <w:tcW w:type="dxa" w:w="4206"/>
            <w:shd w:fill="1B2A4A" w:val="clear"/>
            <w:tcMar>
              <w:top w:type="dxa" w:w="80"/>
              <w:left w:type="dxa" w:w="100"/>
              <w:bottom w:type="dxa" w:w="80"/>
              <w:right w:type="dxa" w:w="100"/>
            </w:tcMar>
            <w:vAlign w:val="center"/>
          </w:tcPr>
          <w:p>
            <w:r>
              <w:rPr>
                <w:b/>
                <w:bCs/>
                <w:color w:val="FFFFFF"/>
                <w:sz w:val="20"/>
                <w:szCs w:val="20"/>
              </w:rPr>
              <w:t xml:space="preserve">Description</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GET</w:t>
            </w:r>
          </w:p>
        </w:tc>
        <w:tc>
          <w:tcPr>
            <w:tcW w:type="dxa" w:w="3400"/>
            <w:tcMar>
              <w:top w:type="dxa" w:w="80"/>
              <w:left w:type="dxa" w:w="100"/>
              <w:bottom w:type="dxa" w:w="80"/>
              <w:right w:type="dxa" w:w="100"/>
            </w:tcMar>
            <w:vAlign w:val="center"/>
          </w:tcPr>
          <w:p>
            <w:r>
              <w:rPr>
                <w:b w:val="false"/>
                <w:bCs w:val="false"/>
                <w:color w:val="24272B"/>
                <w:sz w:val="20"/>
                <w:szCs w:val="20"/>
              </w:rPr>
              <w:t xml:space="preserve">/api/frais/etudiant/:id</w:t>
            </w:r>
          </w:p>
        </w:tc>
        <w:tc>
          <w:tcPr>
            <w:tcW w:type="dxa" w:w="4206"/>
            <w:tcMar>
              <w:top w:type="dxa" w:w="80"/>
              <w:left w:type="dxa" w:w="100"/>
              <w:bottom w:type="dxa" w:w="80"/>
              <w:right w:type="dxa" w:w="100"/>
            </w:tcMar>
            <w:vAlign w:val="center"/>
          </w:tcPr>
          <w:p>
            <w:r>
              <w:rPr>
                <w:b w:val="false"/>
                <w:bCs w:val="false"/>
                <w:color w:val="24272B"/>
                <w:sz w:val="20"/>
                <w:szCs w:val="20"/>
              </w:rPr>
              <w:t xml:space="preserve">Frais dus par un étudiant</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POST</w:t>
            </w:r>
          </w:p>
        </w:tc>
        <w:tc>
          <w:tcPr>
            <w:tcW w:type="dxa" w:w="3400"/>
            <w:tcMar>
              <w:top w:type="dxa" w:w="80"/>
              <w:left w:type="dxa" w:w="100"/>
              <w:bottom w:type="dxa" w:w="80"/>
              <w:right w:type="dxa" w:w="100"/>
            </w:tcMar>
            <w:vAlign w:val="center"/>
          </w:tcPr>
          <w:p>
            <w:r>
              <w:rPr>
                <w:b w:val="false"/>
                <w:bCs w:val="false"/>
                <w:color w:val="24272B"/>
                <w:sz w:val="20"/>
                <w:szCs w:val="20"/>
              </w:rPr>
              <w:t xml:space="preserve">/api/paiements/initier</w:t>
            </w:r>
          </w:p>
        </w:tc>
        <w:tc>
          <w:tcPr>
            <w:tcW w:type="dxa" w:w="4206"/>
            <w:tcMar>
              <w:top w:type="dxa" w:w="80"/>
              <w:left w:type="dxa" w:w="100"/>
              <w:bottom w:type="dxa" w:w="80"/>
              <w:right w:type="dxa" w:w="100"/>
            </w:tcMar>
            <w:vAlign w:val="center"/>
          </w:tcPr>
          <w:p>
            <w:r>
              <w:rPr>
                <w:b w:val="false"/>
                <w:bCs w:val="false"/>
                <w:color w:val="24272B"/>
                <w:sz w:val="20"/>
                <w:szCs w:val="20"/>
              </w:rPr>
              <w:t xml:space="preserve">Initier un paiement MonCash</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GET</w:t>
            </w:r>
          </w:p>
        </w:tc>
        <w:tc>
          <w:tcPr>
            <w:tcW w:type="dxa" w:w="3400"/>
            <w:tcMar>
              <w:top w:type="dxa" w:w="80"/>
              <w:left w:type="dxa" w:w="100"/>
              <w:bottom w:type="dxa" w:w="80"/>
              <w:right w:type="dxa" w:w="100"/>
            </w:tcMar>
            <w:vAlign w:val="center"/>
          </w:tcPr>
          <w:p>
            <w:r>
              <w:rPr>
                <w:b w:val="false"/>
                <w:bCs w:val="false"/>
                <w:color w:val="24272B"/>
                <w:sz w:val="20"/>
                <w:szCs w:val="20"/>
              </w:rPr>
              <w:t xml:space="preserve">/api/paiements/verifier/:reference</w:t>
            </w:r>
          </w:p>
        </w:tc>
        <w:tc>
          <w:tcPr>
            <w:tcW w:type="dxa" w:w="4206"/>
            <w:tcMar>
              <w:top w:type="dxa" w:w="80"/>
              <w:left w:type="dxa" w:w="100"/>
              <w:bottom w:type="dxa" w:w="80"/>
              <w:right w:type="dxa" w:w="100"/>
            </w:tcMar>
            <w:vAlign w:val="center"/>
          </w:tcPr>
          <w:p>
            <w:r>
              <w:rPr>
                <w:b w:val="false"/>
                <w:bCs w:val="false"/>
                <w:color w:val="24272B"/>
                <w:sz w:val="20"/>
                <w:szCs w:val="20"/>
              </w:rPr>
              <w:t xml:space="preserve">Vérifier le statut d'une transaction</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POST</w:t>
            </w:r>
          </w:p>
        </w:tc>
        <w:tc>
          <w:tcPr>
            <w:tcW w:type="dxa" w:w="3400"/>
            <w:tcMar>
              <w:top w:type="dxa" w:w="80"/>
              <w:left w:type="dxa" w:w="100"/>
              <w:bottom w:type="dxa" w:w="80"/>
              <w:right w:type="dxa" w:w="100"/>
            </w:tcMar>
            <w:vAlign w:val="center"/>
          </w:tcPr>
          <w:p>
            <w:r>
              <w:rPr>
                <w:b w:val="false"/>
                <w:bCs w:val="false"/>
                <w:color w:val="24272B"/>
                <w:sz w:val="20"/>
                <w:szCs w:val="20"/>
              </w:rPr>
              <w:t xml:space="preserve">/api/paiements/webhook</w:t>
            </w:r>
          </w:p>
        </w:tc>
        <w:tc>
          <w:tcPr>
            <w:tcW w:type="dxa" w:w="4206"/>
            <w:tcMar>
              <w:top w:type="dxa" w:w="80"/>
              <w:left w:type="dxa" w:w="100"/>
              <w:bottom w:type="dxa" w:w="80"/>
              <w:right w:type="dxa" w:w="100"/>
            </w:tcMar>
            <w:vAlign w:val="center"/>
          </w:tcPr>
          <w:p>
            <w:r>
              <w:rPr>
                <w:b w:val="false"/>
                <w:bCs w:val="false"/>
                <w:color w:val="24272B"/>
                <w:sz w:val="20"/>
                <w:szCs w:val="20"/>
              </w:rPr>
              <w:t xml:space="preserve">Callback de confirmation MonCash</w:t>
            </w:r>
          </w:p>
        </w:tc>
      </w:tr>
    </w:tbl>
    <w:p>
      <w:pPr>
        <w:pStyle w:val="Heading2"/>
        <w:spacing w:after="150" w:before="300"/>
      </w:pPr>
      <w:r>
        <w:rPr>
          <w:b/>
          <w:bCs/>
          <w:color w:val="2E6F9E"/>
          <w:sz w:val="24"/>
          <w:szCs w:val="24"/>
        </w:rPr>
        <w:t xml:space="preserve">5.5 Communication et ressources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206"/>
      </w:tblGrid>
      <w:tr>
        <w:trPr>
          <w:tblHeader/>
        </w:trPr>
        <w:tc>
          <w:tcPr>
            <w:tcW w:type="dxa" w:w="1600"/>
            <w:shd w:fill="1B2A4A" w:val="clear"/>
            <w:tcMar>
              <w:top w:type="dxa" w:w="80"/>
              <w:left w:type="dxa" w:w="100"/>
              <w:bottom w:type="dxa" w:w="80"/>
              <w:right w:type="dxa" w:w="100"/>
            </w:tcMar>
            <w:vAlign w:val="center"/>
          </w:tcPr>
          <w:p>
            <w:r>
              <w:rPr>
                <w:b/>
                <w:bCs/>
                <w:color w:val="FFFFFF"/>
                <w:sz w:val="20"/>
                <w:szCs w:val="20"/>
              </w:rPr>
              <w:t xml:space="preserve">Méthode</w:t>
            </w:r>
          </w:p>
        </w:tc>
        <w:tc>
          <w:tcPr>
            <w:tcW w:type="dxa" w:w="3400"/>
            <w:shd w:fill="1B2A4A" w:val="clear"/>
            <w:tcMar>
              <w:top w:type="dxa" w:w="80"/>
              <w:left w:type="dxa" w:w="100"/>
              <w:bottom w:type="dxa" w:w="80"/>
              <w:right w:type="dxa" w:w="100"/>
            </w:tcMar>
            <w:vAlign w:val="center"/>
          </w:tcPr>
          <w:p>
            <w:r>
              <w:rPr>
                <w:b/>
                <w:bCs/>
                <w:color w:val="FFFFFF"/>
                <w:sz w:val="20"/>
                <w:szCs w:val="20"/>
              </w:rPr>
              <w:t xml:space="preserve">Endpoint</w:t>
            </w:r>
          </w:p>
        </w:tc>
        <w:tc>
          <w:tcPr>
            <w:tcW w:type="dxa" w:w="4206"/>
            <w:shd w:fill="1B2A4A" w:val="clear"/>
            <w:tcMar>
              <w:top w:type="dxa" w:w="80"/>
              <w:left w:type="dxa" w:w="100"/>
              <w:bottom w:type="dxa" w:w="80"/>
              <w:right w:type="dxa" w:w="100"/>
            </w:tcMar>
            <w:vAlign w:val="center"/>
          </w:tcPr>
          <w:p>
            <w:r>
              <w:rPr>
                <w:b/>
                <w:bCs/>
                <w:color w:val="FFFFFF"/>
                <w:sz w:val="20"/>
                <w:szCs w:val="20"/>
              </w:rPr>
              <w:t xml:space="preserve">Description</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GET</w:t>
            </w:r>
          </w:p>
        </w:tc>
        <w:tc>
          <w:tcPr>
            <w:tcW w:type="dxa" w:w="3400"/>
            <w:tcMar>
              <w:top w:type="dxa" w:w="80"/>
              <w:left w:type="dxa" w:w="100"/>
              <w:bottom w:type="dxa" w:w="80"/>
              <w:right w:type="dxa" w:w="100"/>
            </w:tcMar>
            <w:vAlign w:val="center"/>
          </w:tcPr>
          <w:p>
            <w:r>
              <w:rPr>
                <w:b w:val="false"/>
                <w:bCs w:val="false"/>
                <w:color w:val="24272B"/>
                <w:sz w:val="20"/>
                <w:szCs w:val="20"/>
              </w:rPr>
              <w:t xml:space="preserve">/api/messages/:userId</w:t>
            </w:r>
          </w:p>
        </w:tc>
        <w:tc>
          <w:tcPr>
            <w:tcW w:type="dxa" w:w="4206"/>
            <w:tcMar>
              <w:top w:type="dxa" w:w="80"/>
              <w:left w:type="dxa" w:w="100"/>
              <w:bottom w:type="dxa" w:w="80"/>
              <w:right w:type="dxa" w:w="100"/>
            </w:tcMar>
            <w:vAlign w:val="center"/>
          </w:tcPr>
          <w:p>
            <w:r>
              <w:rPr>
                <w:b w:val="false"/>
                <w:bCs w:val="false"/>
                <w:color w:val="24272B"/>
                <w:sz w:val="20"/>
                <w:szCs w:val="20"/>
              </w:rPr>
              <w:t xml:space="preserve">Messages d'un utilisateur</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POST</w:t>
            </w:r>
          </w:p>
        </w:tc>
        <w:tc>
          <w:tcPr>
            <w:tcW w:type="dxa" w:w="3400"/>
            <w:tcMar>
              <w:top w:type="dxa" w:w="80"/>
              <w:left w:type="dxa" w:w="100"/>
              <w:bottom w:type="dxa" w:w="80"/>
              <w:right w:type="dxa" w:w="100"/>
            </w:tcMar>
            <w:vAlign w:val="center"/>
          </w:tcPr>
          <w:p>
            <w:r>
              <w:rPr>
                <w:b w:val="false"/>
                <w:bCs w:val="false"/>
                <w:color w:val="24272B"/>
                <w:sz w:val="20"/>
                <w:szCs w:val="20"/>
              </w:rPr>
              <w:t xml:space="preserve">/api/messages</w:t>
            </w:r>
          </w:p>
        </w:tc>
        <w:tc>
          <w:tcPr>
            <w:tcW w:type="dxa" w:w="4206"/>
            <w:tcMar>
              <w:top w:type="dxa" w:w="80"/>
              <w:left w:type="dxa" w:w="100"/>
              <w:bottom w:type="dxa" w:w="80"/>
              <w:right w:type="dxa" w:w="100"/>
            </w:tcMar>
            <w:vAlign w:val="center"/>
          </w:tcPr>
          <w:p>
            <w:r>
              <w:rPr>
                <w:b w:val="false"/>
                <w:bCs w:val="false"/>
                <w:color w:val="24272B"/>
                <w:sz w:val="20"/>
                <w:szCs w:val="20"/>
              </w:rPr>
              <w:t xml:space="preserve">Envoyer un message</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GET</w:t>
            </w:r>
          </w:p>
        </w:tc>
        <w:tc>
          <w:tcPr>
            <w:tcW w:type="dxa" w:w="3400"/>
            <w:tcMar>
              <w:top w:type="dxa" w:w="80"/>
              <w:left w:type="dxa" w:w="100"/>
              <w:bottom w:type="dxa" w:w="80"/>
              <w:right w:type="dxa" w:w="100"/>
            </w:tcMar>
            <w:vAlign w:val="center"/>
          </w:tcPr>
          <w:p>
            <w:r>
              <w:rPr>
                <w:b w:val="false"/>
                <w:bCs w:val="false"/>
                <w:color w:val="24272B"/>
                <w:sz w:val="20"/>
                <w:szCs w:val="20"/>
              </w:rPr>
              <w:t xml:space="preserve">/api/notifications/:userId</w:t>
            </w:r>
          </w:p>
        </w:tc>
        <w:tc>
          <w:tcPr>
            <w:tcW w:type="dxa" w:w="4206"/>
            <w:tcMar>
              <w:top w:type="dxa" w:w="80"/>
              <w:left w:type="dxa" w:w="100"/>
              <w:bottom w:type="dxa" w:w="80"/>
              <w:right w:type="dxa" w:w="100"/>
            </w:tcMar>
            <w:vAlign w:val="center"/>
          </w:tcPr>
          <w:p>
            <w:r>
              <w:rPr>
                <w:b w:val="false"/>
                <w:bCs w:val="false"/>
                <w:color w:val="24272B"/>
                <w:sz w:val="20"/>
                <w:szCs w:val="20"/>
              </w:rPr>
              <w:t xml:space="preserve">Notifications d'un utilisateur</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GET</w:t>
            </w:r>
          </w:p>
        </w:tc>
        <w:tc>
          <w:tcPr>
            <w:tcW w:type="dxa" w:w="3400"/>
            <w:tcMar>
              <w:top w:type="dxa" w:w="80"/>
              <w:left w:type="dxa" w:w="100"/>
              <w:bottom w:type="dxa" w:w="80"/>
              <w:right w:type="dxa" w:w="100"/>
            </w:tcMar>
            <w:vAlign w:val="center"/>
          </w:tcPr>
          <w:p>
            <w:r>
              <w:rPr>
                <w:b w:val="false"/>
                <w:bCs w:val="false"/>
                <w:color w:val="24272B"/>
                <w:sz w:val="20"/>
                <w:szCs w:val="20"/>
              </w:rPr>
              <w:t xml:space="preserve">/api/ressources</w:t>
            </w:r>
          </w:p>
        </w:tc>
        <w:tc>
          <w:tcPr>
            <w:tcW w:type="dxa" w:w="4206"/>
            <w:tcMar>
              <w:top w:type="dxa" w:w="80"/>
              <w:left w:type="dxa" w:w="100"/>
              <w:bottom w:type="dxa" w:w="80"/>
              <w:right w:type="dxa" w:w="100"/>
            </w:tcMar>
            <w:vAlign w:val="center"/>
          </w:tcPr>
          <w:p>
            <w:r>
              <w:rPr>
                <w:b w:val="false"/>
                <w:bCs w:val="false"/>
                <w:color w:val="24272B"/>
                <w:sz w:val="20"/>
                <w:szCs w:val="20"/>
              </w:rPr>
              <w:t xml:space="preserve">Liste des ressources numériques</w:t>
            </w:r>
          </w:p>
        </w:tc>
      </w:tr>
      <w:tr>
        <w:tc>
          <w:tcPr>
            <w:tcW w:type="dxa" w:w="1600"/>
            <w:tcMar>
              <w:top w:type="dxa" w:w="80"/>
              <w:left w:type="dxa" w:w="100"/>
              <w:bottom w:type="dxa" w:w="80"/>
              <w:right w:type="dxa" w:w="100"/>
            </w:tcMar>
            <w:vAlign w:val="center"/>
          </w:tcPr>
          <w:p>
            <w:r>
              <w:rPr>
                <w:b w:val="false"/>
                <w:bCs w:val="false"/>
                <w:color w:val="24272B"/>
                <w:sz w:val="20"/>
                <w:szCs w:val="20"/>
              </w:rPr>
              <w:t xml:space="preserve">POST</w:t>
            </w:r>
          </w:p>
        </w:tc>
        <w:tc>
          <w:tcPr>
            <w:tcW w:type="dxa" w:w="3400"/>
            <w:tcMar>
              <w:top w:type="dxa" w:w="80"/>
              <w:left w:type="dxa" w:w="100"/>
              <w:bottom w:type="dxa" w:w="80"/>
              <w:right w:type="dxa" w:w="100"/>
            </w:tcMar>
            <w:vAlign w:val="center"/>
          </w:tcPr>
          <w:p>
            <w:r>
              <w:rPr>
                <w:b w:val="false"/>
                <w:bCs w:val="false"/>
                <w:color w:val="24272B"/>
                <w:sz w:val="20"/>
                <w:szCs w:val="20"/>
              </w:rPr>
              <w:t xml:space="preserve">/api/ressources</w:t>
            </w:r>
          </w:p>
        </w:tc>
        <w:tc>
          <w:tcPr>
            <w:tcW w:type="dxa" w:w="4206"/>
            <w:tcMar>
              <w:top w:type="dxa" w:w="80"/>
              <w:left w:type="dxa" w:w="100"/>
              <w:bottom w:type="dxa" w:w="80"/>
              <w:right w:type="dxa" w:w="100"/>
            </w:tcMar>
            <w:vAlign w:val="center"/>
          </w:tcPr>
          <w:p>
            <w:r>
              <w:rPr>
                <w:b w:val="false"/>
                <w:bCs w:val="false"/>
                <w:color w:val="24272B"/>
                <w:sz w:val="20"/>
                <w:szCs w:val="20"/>
              </w:rPr>
              <w:t xml:space="preserve">Ajouter une ressource</w:t>
            </w:r>
          </w:p>
        </w:tc>
      </w:tr>
    </w:tbl>
    <w:p>
      <w:pPr>
        <w:pStyle w:val="Heading1"/>
        <w:pBdr>
          <w:bottom w:val="single" w:color="2E6F9E" w:sz="6" w:space="4"/>
        </w:pBdr>
        <w:spacing w:after="200" w:before="400"/>
      </w:pPr>
      <w:r>
        <w:rPr>
          <w:b/>
          <w:bCs/>
          <w:color w:val="1B2A4A"/>
          <w:sz w:val="30"/>
          <w:szCs w:val="30"/>
        </w:rPr>
        <w:t xml:space="preserve">6. Authentification et sécurité</w:t>
      </w:r>
    </w:p>
    <w:p>
      <w:pPr>
        <w:pStyle w:val="ListParagraph"/>
        <w:numPr>
          <w:ilvl w:val="0"/>
          <w:numId w:val="2"/>
        </w:numPr>
        <w:spacing w:after="80"/>
      </w:pPr>
      <w:r>
        <w:rPr>
          <w:sz w:val="22"/>
          <w:szCs w:val="22"/>
        </w:rPr>
        <w:t xml:space="preserve">Mots de passe hachés avec bcryptjs (jamais stockés en clair).</w:t>
      </w:r>
    </w:p>
    <w:p>
      <w:pPr>
        <w:pStyle w:val="ListParagraph"/>
        <w:numPr>
          <w:ilvl w:val="0"/>
          <w:numId w:val="2"/>
        </w:numPr>
        <w:spacing w:after="80"/>
      </w:pPr>
      <w:r>
        <w:rPr>
          <w:sz w:val="22"/>
          <w:szCs w:val="22"/>
        </w:rPr>
        <w:t xml:space="preserve">Authentification par JWT avec expiration courte + mécanisme de rafraîchissement.</w:t>
      </w:r>
    </w:p>
    <w:p>
      <w:pPr>
        <w:pStyle w:val="ListParagraph"/>
        <w:numPr>
          <w:ilvl w:val="0"/>
          <w:numId w:val="2"/>
        </w:numPr>
        <w:spacing w:after="80"/>
      </w:pPr>
      <w:r>
        <w:rPr>
          <w:sz w:val="22"/>
          <w:szCs w:val="22"/>
        </w:rPr>
        <w:t xml:space="preserve">Middleware de contrôle de rôle (étudiant / enseignant / admin) sur chaque route sensible.</w:t>
      </w:r>
    </w:p>
    <w:p>
      <w:pPr>
        <w:pStyle w:val="ListParagraph"/>
        <w:numPr>
          <w:ilvl w:val="0"/>
          <w:numId w:val="2"/>
        </w:numPr>
        <w:spacing w:after="80"/>
      </w:pPr>
      <w:r>
        <w:rPr>
          <w:sz w:val="22"/>
          <w:szCs w:val="22"/>
        </w:rPr>
        <w:t xml:space="preserve">Limitation du débit (rate limiting) sur les routes d'authentification pour prévenir les attaques par force brute.</w:t>
      </w:r>
    </w:p>
    <w:p>
      <w:pPr>
        <w:pStyle w:val="ListParagraph"/>
        <w:numPr>
          <w:ilvl w:val="0"/>
          <w:numId w:val="2"/>
        </w:numPr>
        <w:spacing w:after="80"/>
      </w:pPr>
      <w:r>
        <w:rPr>
          <w:sz w:val="22"/>
          <w:szCs w:val="22"/>
        </w:rPr>
        <w:t xml:space="preserve">Validation systématique des entrées côté serveur (express-validator ou équivalent).</w:t>
      </w:r>
    </w:p>
    <w:p>
      <w:pPr>
        <w:pStyle w:val="ListParagraph"/>
        <w:numPr>
          <w:ilvl w:val="0"/>
          <w:numId w:val="2"/>
        </w:numPr>
        <w:spacing w:after="80"/>
      </w:pPr>
      <w:r>
        <w:rPr>
          <w:sz w:val="22"/>
          <w:szCs w:val="22"/>
        </w:rPr>
        <w:t xml:space="preserve">Connexions à la base de données via requêtes préparées (protection contre les injections SQL).</w:t>
      </w:r>
    </w:p>
    <w:p>
      <w:pPr>
        <w:pStyle w:val="ListParagraph"/>
        <w:numPr>
          <w:ilvl w:val="0"/>
          <w:numId w:val="2"/>
        </w:numPr>
        <w:spacing w:after="80"/>
      </w:pPr>
      <w:r>
        <w:rPr>
          <w:sz w:val="22"/>
          <w:szCs w:val="22"/>
        </w:rPr>
        <w:t xml:space="preserve">HTTPS obligatoire en production ; variables sensibles (clés MonCash, secrets JWT) stockées dans des variables d'environnement (.env), jamais commitées.</w:t>
      </w:r>
    </w:p>
    <w:p>
      <w:pPr>
        <w:pStyle w:val="Heading1"/>
        <w:pBdr>
          <w:bottom w:val="single" w:color="2E6F9E" w:sz="6" w:space="4"/>
        </w:pBdr>
        <w:spacing w:after="200" w:before="400"/>
      </w:pPr>
      <w:r>
        <w:rPr>
          <w:b/>
          <w:bCs/>
          <w:color w:val="1B2A4A"/>
          <w:sz w:val="30"/>
          <w:szCs w:val="30"/>
        </w:rPr>
        <w:t xml:space="preserve">7. Intégration MonCash</w:t>
      </w:r>
    </w:p>
    <w:p>
      <w:pPr>
        <w:spacing w:after="150" w:line="300"/>
      </w:pPr>
      <w:r>
        <w:rPr>
          <w:color w:val="24272B"/>
          <w:sz w:val="22"/>
          <w:szCs w:val="22"/>
        </w:rPr>
        <w:t xml:space="preserve">Le module de paiement s'appuie sur l'API MonCash de Digicel pour permettre aux étudiants de régler leurs frais académiques directement depuis la plateforme.</w:t>
      </w:r>
    </w:p>
    <w:p>
      <w:pPr>
        <w:pStyle w:val="Heading2"/>
        <w:spacing w:after="150" w:before="300"/>
      </w:pPr>
      <w:r>
        <w:rPr>
          <w:b/>
          <w:bCs/>
          <w:color w:val="2E6F9E"/>
          <w:sz w:val="24"/>
          <w:szCs w:val="24"/>
        </w:rPr>
        <w:t xml:space="preserve">7.1 Flux de paiement</w:t>
      </w:r>
    </w:p>
    <w:p>
      <w:pPr>
        <w:pStyle w:val="ListParagraph"/>
        <w:numPr>
          <w:ilvl w:val="0"/>
          <w:numId w:val="2"/>
        </w:numPr>
        <w:spacing w:after="80"/>
      </w:pPr>
      <w:r>
        <w:rPr>
          <w:sz w:val="22"/>
          <w:szCs w:val="22"/>
        </w:rPr>
        <w:t xml:space="preserve">1. L'étudiant sélectionne un frais à régler et déclenche le paiement.</w:t>
      </w:r>
    </w:p>
    <w:p>
      <w:pPr>
        <w:pStyle w:val="ListParagraph"/>
        <w:numPr>
          <w:ilvl w:val="0"/>
          <w:numId w:val="2"/>
        </w:numPr>
        <w:spacing w:after="80"/>
      </w:pPr>
      <w:r>
        <w:rPr>
          <w:sz w:val="22"/>
          <w:szCs w:val="22"/>
        </w:rPr>
        <w:t xml:space="preserve">2. Le back-end appelle l'API MonCash pour générer une transaction et redirige l'étudiant vers la page de paiement MonCash.</w:t>
      </w:r>
    </w:p>
    <w:p>
      <w:pPr>
        <w:pStyle w:val="ListParagraph"/>
        <w:numPr>
          <w:ilvl w:val="0"/>
          <w:numId w:val="2"/>
        </w:numPr>
        <w:spacing w:after="80"/>
      </w:pPr>
      <w:r>
        <w:rPr>
          <w:sz w:val="22"/>
          <w:szCs w:val="22"/>
        </w:rPr>
        <w:t xml:space="preserve">3. L'étudiant confirme le paiement sur son compte MonCash.</w:t>
      </w:r>
    </w:p>
    <w:p>
      <w:pPr>
        <w:pStyle w:val="ListParagraph"/>
        <w:numPr>
          <w:ilvl w:val="0"/>
          <w:numId w:val="2"/>
        </w:numPr>
        <w:spacing w:after="80"/>
      </w:pPr>
      <w:r>
        <w:rPr>
          <w:sz w:val="22"/>
          <w:szCs w:val="22"/>
        </w:rPr>
        <w:t xml:space="preserve">4. MonCash notifie le back-end (webhook) ou le back-end interroge le statut de la transaction.</w:t>
      </w:r>
    </w:p>
    <w:p>
      <w:pPr>
        <w:pStyle w:val="ListParagraph"/>
        <w:numPr>
          <w:ilvl w:val="0"/>
          <w:numId w:val="2"/>
        </w:numPr>
        <w:spacing w:after="80"/>
      </w:pPr>
      <w:r>
        <w:rPr>
          <w:sz w:val="22"/>
          <w:szCs w:val="22"/>
        </w:rPr>
        <w:t xml:space="preserve">5. Le statut du paiement est mis à jour dans la table paiements et le frais correspondant est marqué comme réglé.</w:t>
      </w:r>
    </w:p>
    <w:p>
      <w:pPr>
        <w:pStyle w:val="Heading2"/>
        <w:spacing w:after="150" w:before="300"/>
      </w:pPr>
      <w:r>
        <w:rPr>
          <w:b/>
          <w:bCs/>
          <w:color w:val="2E6F9E"/>
          <w:sz w:val="24"/>
          <w:szCs w:val="24"/>
        </w:rPr>
        <w:t xml:space="preserve">7.2 Bonnes pratiques</w:t>
      </w:r>
    </w:p>
    <w:p>
      <w:pPr>
        <w:pStyle w:val="ListParagraph"/>
        <w:numPr>
          <w:ilvl w:val="0"/>
          <w:numId w:val="2"/>
        </w:numPr>
        <w:spacing w:after="80"/>
      </w:pPr>
      <w:r>
        <w:rPr>
          <w:sz w:val="22"/>
          <w:szCs w:val="22"/>
        </w:rPr>
        <w:t xml:space="preserve">Toujours vérifier le statut d'une transaction côté serveur avant de valider un paiement (ne jamais se fier uniquement au retour côté client).</w:t>
      </w:r>
    </w:p>
    <w:p>
      <w:pPr>
        <w:pStyle w:val="ListParagraph"/>
        <w:numPr>
          <w:ilvl w:val="0"/>
          <w:numId w:val="2"/>
        </w:numPr>
        <w:spacing w:after="80"/>
      </w:pPr>
      <w:r>
        <w:rPr>
          <w:sz w:val="22"/>
          <w:szCs w:val="22"/>
        </w:rPr>
        <w:t xml:space="preserve">Journaliser chaque tentative de paiement (succès, échec, en attente) pour faciliter le support.</w:t>
      </w:r>
    </w:p>
    <w:p>
      <w:pPr>
        <w:pStyle w:val="ListParagraph"/>
        <w:numPr>
          <w:ilvl w:val="0"/>
          <w:numId w:val="2"/>
        </w:numPr>
        <w:spacing w:after="80"/>
      </w:pPr>
      <w:r>
        <w:rPr>
          <w:sz w:val="22"/>
          <w:szCs w:val="22"/>
        </w:rPr>
        <w:t xml:space="preserve">Prévoir un mode de secours (paiement manuel avec justificatif) en cas d'indisponibilité de l'API MonCash.</w:t>
      </w:r>
    </w:p>
    <w:p>
      <w:pPr>
        <w:pStyle w:val="Heading1"/>
        <w:pBdr>
          <w:bottom w:val="single" w:color="2E6F9E" w:sz="6" w:space="4"/>
        </w:pBdr>
        <w:spacing w:after="200" w:before="400"/>
      </w:pPr>
      <w:r>
        <w:rPr>
          <w:b/>
          <w:bCs/>
          <w:color w:val="1B2A4A"/>
          <w:sz w:val="30"/>
          <w:szCs w:val="30"/>
        </w:rPr>
        <w:t xml:space="preserve">8. Installation et déploiement</w:t>
      </w:r>
    </w:p>
    <w:p>
      <w:pPr>
        <w:pStyle w:val="Heading2"/>
        <w:spacing w:after="150" w:before="300"/>
      </w:pPr>
      <w:r>
        <w:rPr>
          <w:b/>
          <w:bCs/>
          <w:color w:val="2E6F9E"/>
          <w:sz w:val="24"/>
          <w:szCs w:val="24"/>
        </w:rPr>
        <w:t xml:space="preserve">8.1 Prérequis</w:t>
      </w:r>
    </w:p>
    <w:p>
      <w:pPr>
        <w:pStyle w:val="ListParagraph"/>
        <w:numPr>
          <w:ilvl w:val="0"/>
          <w:numId w:val="2"/>
        </w:numPr>
        <w:spacing w:after="80"/>
      </w:pPr>
      <w:r>
        <w:rPr>
          <w:sz w:val="22"/>
          <w:szCs w:val="22"/>
        </w:rPr>
        <w:t xml:space="preserve">Node.js ≥ 18.x et npm</w:t>
      </w:r>
    </w:p>
    <w:p>
      <w:pPr>
        <w:pStyle w:val="ListParagraph"/>
        <w:numPr>
          <w:ilvl w:val="0"/>
          <w:numId w:val="2"/>
        </w:numPr>
        <w:spacing w:after="80"/>
      </w:pPr>
      <w:r>
        <w:rPr>
          <w:sz w:val="22"/>
          <w:szCs w:val="22"/>
        </w:rPr>
        <w:t xml:space="preserve">MySQL ≥ 8.0</w:t>
      </w:r>
    </w:p>
    <w:p>
      <w:pPr>
        <w:pStyle w:val="ListParagraph"/>
        <w:numPr>
          <w:ilvl w:val="0"/>
          <w:numId w:val="2"/>
        </w:numPr>
        <w:spacing w:after="80"/>
      </w:pPr>
      <w:r>
        <w:rPr>
          <w:sz w:val="22"/>
          <w:szCs w:val="22"/>
        </w:rPr>
        <w:t xml:space="preserve">Compte marchand MonCash (clés API sandbox et production)</w:t>
      </w:r>
    </w:p>
    <w:p>
      <w:pPr>
        <w:pStyle w:val="Heading2"/>
        <w:spacing w:after="150" w:before="300"/>
      </w:pPr>
      <w:r>
        <w:rPr>
          <w:b/>
          <w:bCs/>
          <w:color w:val="2E6F9E"/>
          <w:sz w:val="24"/>
          <w:szCs w:val="24"/>
        </w:rPr>
        <w:t xml:space="preserve">8.2 Installation locale</w:t>
      </w:r>
    </w:p>
    <w:p>
      <w:pPr>
        <w:pBdr>
          <w:top w:val="single" w:color="CCCCCC" w:sz="4"/>
          <w:bottom w:val="single" w:color="CCCCCC" w:sz="4"/>
          <w:left w:val="single" w:color="CCCCCC" w:sz="4"/>
          <w:right w:val="single" w:color="CCCCCC" w:sz="4"/>
        </w:pBdr>
        <w:shd w:fill="F4F4F4" w:val="clear"/>
        <w:spacing w:after="150"/>
      </w:pPr>
      <w:r>
        <w:rPr>
          <w:rFonts w:ascii="Consolas" w:cs="Consolas" w:eastAsia="Consolas" w:hAnsi="Consolas"/>
          <w:color w:val="1B2A4A"/>
          <w:sz w:val="19"/>
          <w:szCs w:val="19"/>
        </w:rPr>
        <w:t xml:space="preserve"># Back-end
cd euni-backend
npm install
cp .env.example .env   # renseigner DB_HOST, DB_USER, DB_PASSWORD, JWT_SECRET, MONCASH_KEY...
npm run migrate         # création des tables
npm run dev             # démarrage en développement
# Front-end
cd euni-frontend
npm install
cp .env.example .env    # renseigner REACT_APP_API_URL
npm start</w:t>
      </w:r>
    </w:p>
    <w:p>
      <w:pPr>
        <w:pStyle w:val="Heading2"/>
        <w:spacing w:after="150" w:before="300"/>
      </w:pPr>
      <w:r>
        <w:rPr>
          <w:b/>
          <w:bCs/>
          <w:color w:val="2E6F9E"/>
          <w:sz w:val="24"/>
          <w:szCs w:val="24"/>
        </w:rPr>
        <w:t xml:space="preserve">8.3 Déploiement</w:t>
      </w:r>
    </w:p>
    <w:p>
      <w:pPr>
        <w:pStyle w:val="ListParagraph"/>
        <w:numPr>
          <w:ilvl w:val="0"/>
          <w:numId w:val="2"/>
        </w:numPr>
        <w:spacing w:after="80"/>
      </w:pPr>
      <w:r>
        <w:rPr>
          <w:sz w:val="22"/>
          <w:szCs w:val="22"/>
        </w:rPr>
        <w:t xml:space="preserve">Front-end : déploiement sur Vercel (build automatique depuis le dépôt GitHub).</w:t>
      </w:r>
    </w:p>
    <w:p>
      <w:pPr>
        <w:pStyle w:val="ListParagraph"/>
        <w:numPr>
          <w:ilvl w:val="0"/>
          <w:numId w:val="2"/>
        </w:numPr>
        <w:spacing w:after="80"/>
      </w:pPr>
      <w:r>
        <w:rPr>
          <w:sz w:val="22"/>
          <w:szCs w:val="22"/>
        </w:rPr>
        <w:t xml:space="preserve">Back-end : hébergement sur un VPS ou un service Node (ex. Render, Railway) avec variables d'environnement configurées côté production.</w:t>
      </w:r>
    </w:p>
    <w:p>
      <w:pPr>
        <w:pStyle w:val="ListParagraph"/>
        <w:numPr>
          <w:ilvl w:val="0"/>
          <w:numId w:val="2"/>
        </w:numPr>
        <w:spacing w:after="80"/>
      </w:pPr>
      <w:r>
        <w:rPr>
          <w:sz w:val="22"/>
          <w:szCs w:val="22"/>
        </w:rPr>
        <w:t xml:space="preserve">Base de données : instance MySQL managée ou hébergée localement selon les contraintes d'infrastructure de l'institution.</w:t>
      </w:r>
    </w:p>
    <w:p>
      <w:pPr>
        <w:pStyle w:val="ListParagraph"/>
        <w:numPr>
          <w:ilvl w:val="0"/>
          <w:numId w:val="2"/>
        </w:numPr>
        <w:spacing w:after="80"/>
      </w:pPr>
      <w:r>
        <w:rPr>
          <w:sz w:val="22"/>
          <w:szCs w:val="22"/>
        </w:rPr>
        <w:t xml:space="preserve">Mettre en place des sauvegardes régulières (dump MySQL automatisé).</w:t>
      </w:r>
    </w:p>
    <w:p>
      <w:pPr>
        <w:pStyle w:val="Heading1"/>
        <w:pBdr>
          <w:bottom w:val="single" w:color="2E6F9E" w:sz="6" w:space="4"/>
        </w:pBdr>
        <w:spacing w:after="200" w:before="400"/>
      </w:pPr>
      <w:r>
        <w:rPr>
          <w:b/>
          <w:bCs/>
          <w:color w:val="1B2A4A"/>
          <w:sz w:val="30"/>
          <w:szCs w:val="30"/>
        </w:rPr>
        <w:t xml:space="preserve">9. Bonnes pratiques de développement</w:t>
      </w:r>
    </w:p>
    <w:p>
      <w:pPr>
        <w:pStyle w:val="ListParagraph"/>
        <w:numPr>
          <w:ilvl w:val="0"/>
          <w:numId w:val="2"/>
        </w:numPr>
        <w:spacing w:after="80"/>
      </w:pPr>
      <w:r>
        <w:rPr>
          <w:sz w:val="22"/>
          <w:szCs w:val="22"/>
        </w:rPr>
        <w:t xml:space="preserve">Respecter la structure de dossiers définie (séparation controllers / routes / models / services).</w:t>
      </w:r>
    </w:p>
    <w:p>
      <w:pPr>
        <w:pStyle w:val="ListParagraph"/>
        <w:numPr>
          <w:ilvl w:val="0"/>
          <w:numId w:val="2"/>
        </w:numPr>
        <w:spacing w:after="80"/>
      </w:pPr>
      <w:r>
        <w:rPr>
          <w:sz w:val="22"/>
          <w:szCs w:val="22"/>
        </w:rPr>
        <w:t xml:space="preserve">Utiliser des noms de branches Git explicites (feature/, fix/, hotfix/) et des messages de commit clairs.</w:t>
      </w:r>
    </w:p>
    <w:p>
      <w:pPr>
        <w:pStyle w:val="ListParagraph"/>
        <w:numPr>
          <w:ilvl w:val="0"/>
          <w:numId w:val="2"/>
        </w:numPr>
        <w:spacing w:after="80"/>
      </w:pPr>
      <w:r>
        <w:rPr>
          <w:sz w:val="22"/>
          <w:szCs w:val="22"/>
        </w:rPr>
        <w:t xml:space="preserve">Documenter chaque nouvelle route API (méthode, paramètres, réponse) dans ce document.</w:t>
      </w:r>
    </w:p>
    <w:p>
      <w:pPr>
        <w:pStyle w:val="ListParagraph"/>
        <w:numPr>
          <w:ilvl w:val="0"/>
          <w:numId w:val="2"/>
        </w:numPr>
        <w:spacing w:after="80"/>
      </w:pPr>
      <w:r>
        <w:rPr>
          <w:sz w:val="22"/>
          <w:szCs w:val="22"/>
        </w:rPr>
        <w:t xml:space="preserve">Écrire des tests pour la logique métier critique (paiements, calcul de notes).</w:t>
      </w:r>
    </w:p>
    <w:p>
      <w:pPr>
        <w:pStyle w:val="ListParagraph"/>
        <w:numPr>
          <w:ilvl w:val="0"/>
          <w:numId w:val="2"/>
        </w:numPr>
        <w:spacing w:after="80"/>
      </w:pPr>
      <w:r>
        <w:rPr>
          <w:sz w:val="22"/>
          <w:szCs w:val="22"/>
        </w:rPr>
        <w:t xml:space="preserve">Gérer les erreurs de façon centralisée via un middleware errorHandler.</w:t>
      </w:r>
    </w:p>
    <w:p>
      <w:pPr>
        <w:pStyle w:val="Heading1"/>
        <w:pBdr>
          <w:bottom w:val="single" w:color="2E6F9E" w:sz="6" w:space="4"/>
        </w:pBdr>
        <w:spacing w:after="200" w:before="400"/>
      </w:pPr>
      <w:r>
        <w:rPr>
          <w:b/>
          <w:bCs/>
          <w:color w:val="1B2A4A"/>
          <w:sz w:val="30"/>
          <w:szCs w:val="30"/>
        </w:rPr>
        <w:t xml:space="preserve">10. Annexes</w:t>
      </w:r>
    </w:p>
    <w:p>
      <w:pPr>
        <w:pStyle w:val="Heading2"/>
        <w:spacing w:after="150" w:before="300"/>
      </w:pPr>
      <w:r>
        <w:rPr>
          <w:b/>
          <w:bCs/>
          <w:color w:val="2E6F9E"/>
          <w:sz w:val="24"/>
          <w:szCs w:val="24"/>
        </w:rPr>
        <w:t xml:space="preserve">10.1 Variables d'environnement (back-end)</w:t>
      </w:r>
    </w:p>
    <w:p>
      <w:pPr>
        <w:pBdr>
          <w:top w:val="single" w:color="CCCCCC" w:sz="4"/>
          <w:bottom w:val="single" w:color="CCCCCC" w:sz="4"/>
          <w:left w:val="single" w:color="CCCCCC" w:sz="4"/>
          <w:right w:val="single" w:color="CCCCCC" w:sz="4"/>
        </w:pBdr>
        <w:shd w:fill="F4F4F4" w:val="clear"/>
        <w:spacing w:after="150"/>
      </w:pPr>
      <w:r>
        <w:rPr>
          <w:rFonts w:ascii="Consolas" w:cs="Consolas" w:eastAsia="Consolas" w:hAnsi="Consolas"/>
          <w:color w:val="1B2A4A"/>
          <w:sz w:val="19"/>
          <w:szCs w:val="19"/>
        </w:rPr>
        <w:t xml:space="preserve">PORT=5000
DB_HOST=localhost
DB_USER=euni_user
DB_PASSWORD=********
DB_NAME=euni_db
JWT_SECRET=********
MONCASH_CLIENT_ID=********
MONCASH_CLIENT_SECRET=********
MONCASH_MODE=sandbox</w:t>
      </w:r>
    </w:p>
    <w:p>
      <w:pPr>
        <w:pStyle w:val="Heading2"/>
        <w:spacing w:after="150" w:before="300"/>
      </w:pPr>
      <w:r>
        <w:rPr>
          <w:b/>
          <w:bCs/>
          <w:color w:val="2E6F9E"/>
          <w:sz w:val="24"/>
          <w:szCs w:val="24"/>
        </w:rPr>
        <w:t xml:space="preserve">10.2 Glossaire</w:t>
      </w:r>
    </w:p>
    <w:tbl>
      <w:tblPr>
        <w:tblW w:type="dxa" w:w="8806"/>
        <w:tblBorders>
          <w:top w:val="single" w:color="auto" w:sz="4"/>
          <w:left w:val="single" w:color="auto" w:sz="4"/>
          <w:bottom w:val="single" w:color="auto" w:sz="4"/>
          <w:right w:val="single" w:color="auto" w:sz="4"/>
          <w:insideH w:val="single" w:color="auto" w:sz="4"/>
          <w:insideV w:val="single" w:color="auto" w:sz="4"/>
        </w:tblBorders>
      </w:tblPr>
      <w:tblGrid>
        <w:gridCol w:w="2200"/>
        <w:gridCol w:w="6606"/>
      </w:tblGrid>
      <w:tr>
        <w:trPr>
          <w:tblHeader/>
        </w:trPr>
        <w:tc>
          <w:tcPr>
            <w:tcW w:type="dxa" w:w="2200"/>
            <w:shd w:fill="1B2A4A" w:val="clear"/>
            <w:tcMar>
              <w:top w:type="dxa" w:w="80"/>
              <w:left w:type="dxa" w:w="100"/>
              <w:bottom w:type="dxa" w:w="80"/>
              <w:right w:type="dxa" w:w="100"/>
            </w:tcMar>
            <w:vAlign w:val="center"/>
          </w:tcPr>
          <w:p>
            <w:r>
              <w:rPr>
                <w:b/>
                <w:bCs/>
                <w:color w:val="FFFFFF"/>
                <w:sz w:val="20"/>
                <w:szCs w:val="20"/>
              </w:rPr>
              <w:t xml:space="preserve">Terme</w:t>
            </w:r>
          </w:p>
        </w:tc>
        <w:tc>
          <w:tcPr>
            <w:tcW w:type="dxa" w:w="6606"/>
            <w:shd w:fill="1B2A4A" w:val="clear"/>
            <w:tcMar>
              <w:top w:type="dxa" w:w="80"/>
              <w:left w:type="dxa" w:w="100"/>
              <w:bottom w:type="dxa" w:w="80"/>
              <w:right w:type="dxa" w:w="100"/>
            </w:tcMar>
            <w:vAlign w:val="center"/>
          </w:tcPr>
          <w:p>
            <w:r>
              <w:rPr>
                <w:b/>
                <w:bCs/>
                <w:color w:val="FFFFFF"/>
                <w:sz w:val="20"/>
                <w:szCs w:val="20"/>
              </w:rPr>
              <w:t xml:space="preserve">Définition</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JWT</w:t>
            </w:r>
          </w:p>
        </w:tc>
        <w:tc>
          <w:tcPr>
            <w:tcW w:type="dxa" w:w="6606"/>
            <w:tcMar>
              <w:top w:type="dxa" w:w="80"/>
              <w:left w:type="dxa" w:w="100"/>
              <w:bottom w:type="dxa" w:w="80"/>
              <w:right w:type="dxa" w:w="100"/>
            </w:tcMar>
            <w:vAlign w:val="center"/>
          </w:tcPr>
          <w:p>
            <w:r>
              <w:rPr>
                <w:b w:val="false"/>
                <w:bCs w:val="false"/>
                <w:color w:val="24272B"/>
                <w:sz w:val="20"/>
                <w:szCs w:val="20"/>
              </w:rPr>
              <w:t xml:space="preserve">JSON Web Token, format de jeton utilisé pour l'authentification</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API REST</w:t>
            </w:r>
          </w:p>
        </w:tc>
        <w:tc>
          <w:tcPr>
            <w:tcW w:type="dxa" w:w="6606"/>
            <w:tcMar>
              <w:top w:type="dxa" w:w="80"/>
              <w:left w:type="dxa" w:w="100"/>
              <w:bottom w:type="dxa" w:w="80"/>
              <w:right w:type="dxa" w:w="100"/>
            </w:tcMar>
            <w:vAlign w:val="center"/>
          </w:tcPr>
          <w:p>
            <w:r>
              <w:rPr>
                <w:b w:val="false"/>
                <w:bCs w:val="false"/>
                <w:color w:val="24272B"/>
                <w:sz w:val="20"/>
                <w:szCs w:val="20"/>
              </w:rPr>
              <w:t xml:space="preserve">Interface de programmation respectant les principes REST</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ORM</w:t>
            </w:r>
          </w:p>
        </w:tc>
        <w:tc>
          <w:tcPr>
            <w:tcW w:type="dxa" w:w="6606"/>
            <w:tcMar>
              <w:top w:type="dxa" w:w="80"/>
              <w:left w:type="dxa" w:w="100"/>
              <w:bottom w:type="dxa" w:w="80"/>
              <w:right w:type="dxa" w:w="100"/>
            </w:tcMar>
            <w:vAlign w:val="center"/>
          </w:tcPr>
          <w:p>
            <w:r>
              <w:rPr>
                <w:b w:val="false"/>
                <w:bCs w:val="false"/>
                <w:color w:val="24272B"/>
                <w:sz w:val="20"/>
                <w:szCs w:val="20"/>
              </w:rPr>
              <w:t xml:space="preserve">Object-Relational Mapping, couche d'abstraction entre code et base de données</w:t>
            </w:r>
          </w:p>
        </w:tc>
      </w:tr>
      <w:tr>
        <w:tc>
          <w:tcPr>
            <w:tcW w:type="dxa" w:w="2200"/>
            <w:tcMar>
              <w:top w:type="dxa" w:w="80"/>
              <w:left w:type="dxa" w:w="100"/>
              <w:bottom w:type="dxa" w:w="80"/>
              <w:right w:type="dxa" w:w="100"/>
            </w:tcMar>
            <w:vAlign w:val="center"/>
          </w:tcPr>
          <w:p>
            <w:r>
              <w:rPr>
                <w:b w:val="false"/>
                <w:bCs w:val="false"/>
                <w:color w:val="24272B"/>
                <w:sz w:val="20"/>
                <w:szCs w:val="20"/>
              </w:rPr>
              <w:t xml:space="preserve">Webhook</w:t>
            </w:r>
          </w:p>
        </w:tc>
        <w:tc>
          <w:tcPr>
            <w:tcW w:type="dxa" w:w="6606"/>
            <w:tcMar>
              <w:top w:type="dxa" w:w="80"/>
              <w:left w:type="dxa" w:w="100"/>
              <w:bottom w:type="dxa" w:w="80"/>
              <w:right w:type="dxa" w:w="100"/>
            </w:tcMar>
            <w:vAlign w:val="center"/>
          </w:tcPr>
          <w:p>
            <w:r>
              <w:rPr>
                <w:b w:val="false"/>
                <w:bCs w:val="false"/>
                <w:color w:val="24272B"/>
                <w:sz w:val="20"/>
                <w:szCs w:val="20"/>
              </w:rPr>
              <w:t xml:space="preserve">Notification HTTP automatique envoyée par un service externe (ici, MonCash)</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E-UNI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2026-08-10T17:07:41.372Z</dcterms:created>
  <dcterms:modified xsi:type="dcterms:W3CDTF">2026-08-10T17:07:41.372Z</dcterms:modified>
</cp:coreProperties>
</file>

<file path=docProps/custom.xml><?xml version="1.0" encoding="utf-8"?>
<Properties xmlns="http://schemas.openxmlformats.org/officeDocument/2006/custom-properties" xmlns:vt="http://schemas.openxmlformats.org/officeDocument/2006/docPropsVTypes"/>
</file>