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6129b8eda20e6a9d33fb627b5a2d890898ff16"/>
    <w:p>
      <w:pPr>
        <w:pStyle w:val="Heading1"/>
      </w:pPr>
      <w:r>
        <w:t xml:space="preserve">Authorization to Act as Agent for Content Protection</w:t>
      </w:r>
    </w:p>
    <w:p>
      <w:pPr>
        <w:pStyle w:val="FirstParagraph"/>
      </w:pPr>
      <w:r>
        <w:rPr>
          <w:bCs/>
          <w:b/>
        </w:rPr>
        <w:t xml:space="preserve">DRAFT: have an attorney review this before use.</w:t>
      </w:r>
      <w:r>
        <w:t xml:space="preserve"> </w:t>
      </w:r>
      <w:r>
        <w:t xml:space="preserve">This is a plain-English starting point, not legal advice.</w:t>
      </w:r>
    </w:p>
    <w:p>
      <w:pPr>
        <w:pStyle w:val="BodyText"/>
      </w:pPr>
      <w:r>
        <w:t xml:space="preserve">This authorization is between:</w:t>
      </w:r>
    </w:p>
    <w:p>
      <w:pPr>
        <w:pStyle w:val="BodyText"/>
      </w:pPr>
      <w:r>
        <w:rPr>
          <w:bCs/>
          <w:b/>
        </w:rPr>
        <w:t xml:space="preserve">Principal:</w:t>
      </w:r>
      <w:r>
        <w:t xml:space="preserve"> </w:t>
      </w:r>
      <w:r>
        <w:t xml:space="preserve">______________________________ (legal name)</w:t>
      </w:r>
      <w:r>
        <w:t xml:space="preserve"> </w:t>
      </w:r>
      <w:r>
        <w:t xml:space="preserve">Stage names / handles: ______________________________</w:t>
      </w:r>
      <w:r>
        <w:t xml:space="preserve"> </w:t>
      </w:r>
      <w:r>
        <w:t xml:space="preserve">Represented by (agency, if any): ______________________________</w:t>
      </w:r>
    </w:p>
    <w:p>
      <w:pPr>
        <w:pStyle w:val="BodyText"/>
      </w:pPr>
      <w:r>
        <w:t xml:space="preserve">and</w:t>
      </w:r>
    </w:p>
    <w:p>
      <w:pPr>
        <w:pStyle w:val="BodyText"/>
      </w:pPr>
      <w:r>
        <w:rPr>
          <w:bCs/>
          <w:b/>
        </w:rPr>
        <w:t xml:space="preserve">Agent:</w:t>
      </w:r>
      <w:r>
        <w:t xml:space="preserve"> </w:t>
      </w:r>
      <w:r>
        <w:t xml:space="preserve">VisionGuard, a service of Operon Labs (</w:t>
      </w:r>
      <w:r>
        <w:t xml:space="preserve">“</w:t>
      </w:r>
      <w:r>
        <w:t xml:space="preserve">VisionGuard</w:t>
      </w:r>
      <w:r>
        <w:t xml:space="preserve">”</w:t>
      </w:r>
      <w:r>
        <w:t xml:space="preserve">)</w:t>
      </w:r>
      <w:r>
        <w:t xml:space="preserve"> </w:t>
      </w:r>
      <w:r>
        <w:t xml:space="preserve">Contact for notices: ______________________________</w:t>
      </w:r>
    </w:p>
    <w:bookmarkStart w:id="20" w:name="what-the-principal-authorizes"/>
    <w:p>
      <w:pPr>
        <w:pStyle w:val="Heading2"/>
      </w:pPr>
      <w:r>
        <w:t xml:space="preserve">1. What the Principal authorizes</w:t>
      </w:r>
    </w:p>
    <w:p>
      <w:pPr>
        <w:pStyle w:val="FirstParagraph"/>
      </w:pPr>
      <w:r>
        <w:t xml:space="preserve">The Principal authorizes VisionGuard to act as the Principal’s agent to:</w:t>
      </w:r>
    </w:p>
    <w:p>
      <w:pPr>
        <w:numPr>
          <w:ilvl w:val="0"/>
          <w:numId w:val="1001"/>
        </w:numPr>
        <w:pStyle w:val="Compact"/>
      </w:pPr>
      <w:r>
        <w:t xml:space="preserve">Search publicly available websites, platforms and search engines for copies of the Principal’s photos, videos and other content, and for accounts or ads using the Principal’s name, image or identity;</w:t>
      </w:r>
    </w:p>
    <w:p>
      <w:pPr>
        <w:numPr>
          <w:ilvl w:val="0"/>
          <w:numId w:val="1001"/>
        </w:numPr>
        <w:pStyle w:val="Compact"/>
      </w:pPr>
      <w:r>
        <w:t xml:space="preserve">Capture and keep evidence of what it finds (screenshots, page copies, links and related information);</w:t>
      </w:r>
    </w:p>
    <w:p>
      <w:pPr>
        <w:numPr>
          <w:ilvl w:val="0"/>
          <w:numId w:val="1001"/>
        </w:numPr>
        <w:pStyle w:val="Compact"/>
      </w:pPr>
      <w:r>
        <w:t xml:space="preserve">Submit removal requests, copyright notices, impersonation reports, privacy reports and non-consensual intimate image removal requests to online platforms, search engines and hosting providers,</w:t>
      </w:r>
      <w:r>
        <w:t xml:space="preserve"> </w:t>
      </w:r>
      <w:r>
        <w:rPr>
          <w:bCs/>
          <w:b/>
        </w:rPr>
        <w:t xml:space="preserve">in the Principal’s name</w:t>
      </w:r>
      <w:r>
        <w:t xml:space="preserve">, for content the Principal has approved for enforcement; and</w:t>
      </w:r>
    </w:p>
    <w:p>
      <w:pPr>
        <w:numPr>
          <w:ilvl w:val="0"/>
          <w:numId w:val="1001"/>
        </w:numPr>
        <w:pStyle w:val="Compact"/>
      </w:pPr>
      <w:r>
        <w:t xml:space="preserve">Communicate with those platforms about those requests, including follow-ups and appeals.</w:t>
      </w:r>
    </w:p>
    <w:p>
      <w:pPr>
        <w:pStyle w:val="FirstParagraph"/>
      </w:pPr>
      <w:r>
        <w:t xml:space="preserve">VisionGuard will</w:t>
      </w:r>
      <w:r>
        <w:t xml:space="preserve"> </w:t>
      </w:r>
      <w:r>
        <w:rPr>
          <w:bCs/>
          <w:b/>
        </w:rPr>
        <w:t xml:space="preserve">not</w:t>
      </w:r>
      <w:r>
        <w:t xml:space="preserve"> </w:t>
      </w:r>
      <w:r>
        <w:t xml:space="preserve">send demand letters, seek money, or begin any legal proceeding without the Principal’s separate written approval.</w:t>
      </w:r>
    </w:p>
    <w:bookmarkEnd w:id="20"/>
    <w:bookmarkStart w:id="21" w:name="the-principal-confirms"/>
    <w:p>
      <w:pPr>
        <w:pStyle w:val="Heading2"/>
      </w:pPr>
      <w:r>
        <w:t xml:space="preserve">2. The Principal confirms</w:t>
      </w:r>
    </w:p>
    <w:p>
      <w:pPr>
        <w:numPr>
          <w:ilvl w:val="0"/>
          <w:numId w:val="1002"/>
        </w:numPr>
        <w:pStyle w:val="Compact"/>
      </w:pPr>
      <w:r>
        <w:t xml:space="preserve">The information the Principal gives VisionGuard is accurate, to the best of the Principal’s knowledge.</w:t>
      </w:r>
    </w:p>
    <w:p>
      <w:pPr>
        <w:numPr>
          <w:ilvl w:val="0"/>
          <w:numId w:val="1002"/>
        </w:numPr>
        <w:pStyle w:val="Compact"/>
      </w:pPr>
      <w:r>
        <w:t xml:space="preserve">For copyright claims: the Principal owns, or holds exclusive rights to, the content VisionGuard is asked to enforce,</w:t>
      </w:r>
      <w:r>
        <w:t xml:space="preserve"> </w:t>
      </w:r>
      <w:r>
        <w:rPr>
          <w:bCs/>
          <w:b/>
        </w:rPr>
        <w:t xml:space="preserve">or</w:t>
      </w:r>
      <w:r>
        <w:t xml:space="preserve"> </w:t>
      </w:r>
      <w:r>
        <w:t xml:space="preserve">has told VisionGuard who does (for example, a photographer), so that VisionGuard can get that owner’s authorization before filing.</w:t>
      </w:r>
    </w:p>
    <w:p>
      <w:pPr>
        <w:numPr>
          <w:ilvl w:val="0"/>
          <w:numId w:val="1002"/>
        </w:numPr>
        <w:pStyle w:val="Compact"/>
      </w:pPr>
      <w:r>
        <w:t xml:space="preserve">The Principal will tell VisionGuard about any licensed or authorized uses (brands, clients, resellers, partner accounts) so they are not reported.</w:t>
      </w:r>
    </w:p>
    <w:bookmarkEnd w:id="21"/>
    <w:bookmarkStart w:id="22" w:name="how-visionguard-will-act"/>
    <w:p>
      <w:pPr>
        <w:pStyle w:val="Heading2"/>
      </w:pPr>
      <w:r>
        <w:t xml:space="preserve">3. How VisionGuard will act</w:t>
      </w:r>
    </w:p>
    <w:p>
      <w:pPr>
        <w:numPr>
          <w:ilvl w:val="0"/>
          <w:numId w:val="1003"/>
        </w:numPr>
        <w:pStyle w:val="Compact"/>
      </w:pPr>
      <w:r>
        <w:t xml:space="preserve">VisionGuard will only file requests it believes in good faith are accurate and supported, after human review.</w:t>
      </w:r>
    </w:p>
    <w:p>
      <w:pPr>
        <w:numPr>
          <w:ilvl w:val="0"/>
          <w:numId w:val="1003"/>
        </w:numPr>
        <w:pStyle w:val="Compact"/>
      </w:pPr>
      <w:r>
        <w:t xml:space="preserve">VisionGuard will keep a record of every request filed and will report results to the Principal (and the agency, if one is named above).</w:t>
      </w:r>
    </w:p>
    <w:p>
      <w:pPr>
        <w:numPr>
          <w:ilvl w:val="0"/>
          <w:numId w:val="1003"/>
        </w:numPr>
        <w:pStyle w:val="Compact"/>
      </w:pPr>
      <w:r>
        <w:t xml:space="preserve">Some platforms may require the Principal to verify their identity directly or to submit certain reports personally. VisionGuard will tell the Principal when this happens.</w:t>
      </w:r>
    </w:p>
    <w:bookmarkEnd w:id="22"/>
    <w:bookmarkStart w:id="23" w:name="data-and-privacy"/>
    <w:p>
      <w:pPr>
        <w:pStyle w:val="Heading2"/>
      </w:pPr>
      <w:r>
        <w:t xml:space="preserve">4. Data and privacy</w:t>
      </w:r>
    </w:p>
    <w:p>
      <w:pPr>
        <w:numPr>
          <w:ilvl w:val="0"/>
          <w:numId w:val="1004"/>
        </w:numPr>
        <w:pStyle w:val="Compact"/>
      </w:pPr>
      <w:r>
        <w:rPr>
          <w:bCs/>
          <w:b/>
        </w:rPr>
        <w:t xml:space="preserve">No facial recognition.</w:t>
      </w:r>
      <w:r>
        <w:t xml:space="preserve"> </w:t>
      </w:r>
      <w:r>
        <w:t xml:space="preserve">Under this authorization, VisionGuard searches using the images the Principal provides (reverse image search). It does</w:t>
      </w:r>
      <w:r>
        <w:t xml:space="preserve"> </w:t>
      </w:r>
      <w:r>
        <w:rPr>
          <w:bCs/>
          <w:b/>
        </w:rPr>
        <w:t xml:space="preserve">not</w:t>
      </w:r>
      <w:r>
        <w:t xml:space="preserve"> </w:t>
      </w:r>
      <w:r>
        <w:t xml:space="preserve">create or store biometric identifiers such as face templates. Any future use of facial recognition requires a separate written consent.</w:t>
      </w:r>
    </w:p>
    <w:p>
      <w:pPr>
        <w:numPr>
          <w:ilvl w:val="0"/>
          <w:numId w:val="1004"/>
        </w:numPr>
        <w:pStyle w:val="Compact"/>
      </w:pPr>
      <w:r>
        <w:t xml:space="preserve">VisionGuard keeps reference images and evidence only to provide this service. It stores them securely and doesn’t share them except with the platforms and providers where requests are filed, or as required by law.</w:t>
      </w:r>
    </w:p>
    <w:p>
      <w:pPr>
        <w:numPr>
          <w:ilvl w:val="0"/>
          <w:numId w:val="1004"/>
        </w:numPr>
        <w:pStyle w:val="Compact"/>
      </w:pPr>
      <w:r>
        <w:t xml:space="preserve">Intimate content is kept to the minimum needed to identify and remove it, in restricted storage.</w:t>
      </w:r>
    </w:p>
    <w:p>
      <w:pPr>
        <w:numPr>
          <w:ilvl w:val="0"/>
          <w:numId w:val="1004"/>
        </w:numPr>
        <w:pStyle w:val="Compact"/>
      </w:pPr>
      <w:r>
        <w:t xml:space="preserve">The Principal can ask VisionGuard at any time to delete their reference images and evidence. VisionGuard will do so within ___ days, except for records it must keep for requests already filed.</w:t>
      </w:r>
    </w:p>
    <w:bookmarkEnd w:id="23"/>
    <w:bookmarkStart w:id="24" w:name="term-and-revocation"/>
    <w:p>
      <w:pPr>
        <w:pStyle w:val="Heading2"/>
      </w:pPr>
      <w:r>
        <w:t xml:space="preserve">5. Term and revocation</w:t>
      </w:r>
    </w:p>
    <w:p>
      <w:pPr>
        <w:pStyle w:val="FirstParagraph"/>
      </w:pPr>
      <w:r>
        <w:t xml:space="preserve">This authorization starts on the date signed and continues until the Principal revokes it in writing (email is fine). Revocation doesn’t affect requests already submitted.</w:t>
      </w:r>
    </w:p>
    <w:bookmarkEnd w:id="24"/>
    <w:bookmarkStart w:id="25" w:name="signatures"/>
    <w:p>
      <w:pPr>
        <w:pStyle w:val="Heading2"/>
      </w:pPr>
      <w:r>
        <w:t xml:space="preserve">Signatures</w:t>
      </w:r>
    </w:p>
    <w:p>
      <w:pPr>
        <w:pStyle w:val="FirstParagraph"/>
      </w:pPr>
      <w:r>
        <w:rPr>
          <w:bCs/>
          <w:b/>
        </w:rPr>
        <w:t xml:space="preserve">Principal</w:t>
      </w:r>
      <w:r>
        <w:t xml:space="preserve"> </w:t>
      </w:r>
      <w:r>
        <w:t xml:space="preserve">Signature: ______________________________ Date: ____________</w:t>
      </w:r>
      <w:r>
        <w:t xml:space="preserve"> </w:t>
      </w:r>
      <w:r>
        <w:t xml:space="preserve">Printed name: ______________________________</w:t>
      </w:r>
      <w:r>
        <w:t xml:space="preserve"> </w:t>
      </w:r>
      <w:r>
        <w:t xml:space="preserve">Email: ______________________________</w:t>
      </w:r>
    </w:p>
    <w:p>
      <w:pPr>
        <w:pStyle w:val="BodyText"/>
      </w:pPr>
      <w:r>
        <w:rPr>
          <w:bCs/>
          <w:b/>
        </w:rPr>
        <w:t xml:space="preserve">Agency (if applicable),</w:t>
      </w:r>
      <w:r>
        <w:t xml:space="preserve"> </w:t>
      </w:r>
      <w:r>
        <w:t xml:space="preserve">confirming it represents the Principal and joins this authorization</w:t>
      </w:r>
      <w:r>
        <w:t xml:space="preserve"> </w:t>
      </w:r>
      <w:r>
        <w:t xml:space="preserve">Agency name: ______________________________</w:t>
      </w:r>
      <w:r>
        <w:t xml:space="preserve"> </w:t>
      </w:r>
      <w:r>
        <w:t xml:space="preserve">Authorized signatory: ______________________________ Title: ____________</w:t>
      </w:r>
      <w:r>
        <w:t xml:space="preserve"> </w:t>
      </w:r>
      <w:r>
        <w:t xml:space="preserve">Signature: ______________________________ Date: ____________</w:t>
      </w:r>
    </w:p>
    <w:p>
      <w:pPr>
        <w:pStyle w:val="BodyText"/>
      </w:pPr>
      <w:r>
        <w:rPr>
          <w:bCs/>
          <w:b/>
        </w:rPr>
        <w:t xml:space="preserve">VisionGuard</w:t>
      </w:r>
      <w:r>
        <w:t xml:space="preserve"> </w:t>
      </w:r>
      <w:r>
        <w:t xml:space="preserve">Name: ______________________________ Title: ____________</w:t>
      </w:r>
      <w:r>
        <w:t xml:space="preserve"> </w:t>
      </w:r>
      <w:r>
        <w:t xml:space="preserve">Signature: ______________________________ Date: ____________</w:t>
      </w:r>
    </w:p>
    <w:p>
      <w:r>
        <w:pict>
          <v:rect style="width:0;height:1.5pt" o:hralign="center" o:hrstd="t" o:hr="t"/>
        </w:pict>
      </w:r>
    </w:p>
    <w:p>
      <w:pPr>
        <w:pStyle w:val="FirstParagraph"/>
      </w:pPr>
      <w:r>
        <w:rPr>
          <w:bCs/>
          <w:b/>
        </w:rPr>
        <w:t xml:space="preserve">Photographer authorization (optional):</w:t>
      </w:r>
      <w:r>
        <w:t xml:space="preserve"> </w:t>
      </w:r>
      <w:r>
        <w:t xml:space="preserve">to be completed when a photographer owns the copyright in photos of the Principal.</w:t>
      </w:r>
    </w:p>
    <w:p>
      <w:pPr>
        <w:pStyle w:val="BodyText"/>
      </w:pPr>
      <w:r>
        <w:t xml:space="preserve">I, ______________________________, own the copyright in the photos listed in the attached schedule. I authorize VisionGuard to submit copyright notices on my behalf for unauthorized copies of those photos, under the terms above.</w:t>
      </w:r>
    </w:p>
    <w:p>
      <w:pPr>
        <w:pStyle w:val="BodyText"/>
      </w:pPr>
      <w:r>
        <w:t xml:space="preserve">Signature: ______________________________ Date: ____________</w:t>
      </w:r>
      <w:r>
        <w:t xml:space="preserve"> </w:t>
      </w:r>
      <w:r>
        <w:t xml:space="preserve">Email: ______________________________</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2026-09-23T03:27:20Z</dcterms:created>
  <dcterms:modified xsi:type="dcterms:W3CDTF">2026-09-23T03:27:20Z</dcterms:modified>
</cp:coreProperties>
</file>

<file path=docProps/custom.xml><?xml version="1.0" encoding="utf-8"?>
<Properties xmlns="http://schemas.openxmlformats.org/officeDocument/2006/custom-properties" xmlns:vt="http://schemas.openxmlformats.org/officeDocument/2006/docPropsVTypes"/>
</file>