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u18c863u3h" w:id="0"/>
      <w:bookmarkEnd w:id="0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10. The IPv4 Header Breakdown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IPv4 header is a critical component of Layer 3 (Network Layer), enabling communication between devices across different networks via routing. It encapsulates Layer 4 PDUs (TCP/UDP segments) and consists of several fields, each with specific roles. Here's a structured overview: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4kgd5l1wc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Fields of the IPv4 Header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3.6955129412652"/>
        <w:gridCol w:w="926.0626153788194"/>
        <w:gridCol w:w="6165.753682703538"/>
        <w:tblGridChange w:id="0">
          <w:tblGrid>
            <w:gridCol w:w="1933.6955129412652"/>
            <w:gridCol w:w="926.0626153788194"/>
            <w:gridCol w:w="6165.753682703538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 of Bits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Identifies the IP version: IPv4 (binary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  <w:t xml:space="preserve">) or IPv6 (binary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0110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IHL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Internet Header Length in </w:t>
            </w:r>
            <w:r w:rsidDel="00000000" w:rsidR="00000000" w:rsidRPr="00000000">
              <w:rPr>
                <w:b w:val="1"/>
                <w:rtl w:val="0"/>
              </w:rPr>
              <w:t xml:space="preserve">4-byte increments</w:t>
            </w:r>
            <w:r w:rsidDel="00000000" w:rsidR="00000000" w:rsidRPr="00000000">
              <w:rPr>
                <w:rtl w:val="0"/>
              </w:rPr>
              <w:t xml:space="preserve">; Min = 5 (20 bytes), Max = 15 (60 bytes).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DSCP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Differentiated Services Code Point for QoS (e.g., prioritizing voice/video traffic).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ECN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Explicit Congestion Notification, for notifying congestion without dropping packets.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Total packet size (IPv4 header (L3) + L4 segment) in bytes. Min = 20 bytes, Max = 65,535 bytes.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Identifies fragments belonging to the same packet for reassembly. Packets are fragmented if larger than MTU (Maximum Transmission Unit, usually 1500 bytes). Fragments are reassembled by the receiving host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Flags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Fragmentation control: Bit 0: Reserved and always set to 9, Bit 1:Don't Fragment (DF), used to indicate a packet that should not be fragmented, Bit 2:More Fragments (MF). set to 1 if there are more fragments in the packet, set to 0 for the last segment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Fragment Offset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Indicates a fragment's position within the original packet.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TTL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Time to Live, decremented at each router; prevents infinite loops. Default: 64 hops.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Protocol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Specifies the encapsulated protocol (e.g., TCP = 6, UDP = 17, ICMP = 1).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 Checksum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Error-checking for the IPv4 header only; packets with mismatched checksums are dropped.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IPv4 address of the packet's sender.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Destination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IPv4 address of the intended recipient.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Up to 320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Optional field for rare use cases (e.g., security, routing, debugging); increases header size.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jr4bp3084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Field Descriptions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9qrjs5xs17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Version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Identifies the IP version (IPv4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  <w:r w:rsidDel="00000000" w:rsidR="00000000" w:rsidRPr="00000000">
        <w:rPr>
          <w:rtl w:val="0"/>
        </w:rPr>
        <w:t xml:space="preserve">, IPv6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3w08up7bln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Internet Header Length (IHL)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Specifies the size of the IPv4 header in 4-byte increments.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Min: 20 bytes (5 * 4 bytes, with no options).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Max: 60 bytes (15 * 4 bytes, with options).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oi5e8njitx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DSCP (Differentiated Services Code Point)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Enhances Quality of Service (QoS).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for prioritizing time-sensitive traffic (e.g., streaming media).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asru37d68yi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ECN (Explicit Congestion Notification)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Indicates network congestion without dropping packets.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end-to-end and network infrastructure support.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j0wabs3ty8s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Total Length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Includes both the IPv4 header and encapsulated data.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Min: 20 bytes (header only).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Max: 65,535 bytes (due to 16-bit limit).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mzurqbwzz9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Identification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unique value for each packet, used for fragment reassembly.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fragments of a single packet share the same ID.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xha1c9cz3jl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Flags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3-bit field for fragmentation control: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Bit 0 (Reserved):</w:t>
      </w:r>
      <w:r w:rsidDel="00000000" w:rsidR="00000000" w:rsidRPr="00000000">
        <w:rPr>
          <w:rtl w:val="0"/>
        </w:rPr>
        <w:t xml:space="preserve"> Always set to 0.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Bit 1 (DF):</w:t>
      </w:r>
      <w:r w:rsidDel="00000000" w:rsidR="00000000" w:rsidRPr="00000000">
        <w:rPr>
          <w:rtl w:val="0"/>
        </w:rPr>
        <w:t xml:space="preserve"> Don't Fragment.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Bit 2 (MF):</w:t>
      </w:r>
      <w:r w:rsidDel="00000000" w:rsidR="00000000" w:rsidRPr="00000000">
        <w:rPr>
          <w:rtl w:val="0"/>
        </w:rPr>
        <w:t xml:space="preserve"> More Fragments (1 = more fragments, 0 = last/no fragments).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gagbcwfphmp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Fragment Offset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Indicates the fragment's position within the original packet.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in reassembling fragments at the destination.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wsv44524tjn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Time to Live (TTL)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Prevents infinite loops by decrementing at each router hop.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Default: 64 hops.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TTL reaches 0, the router drops the packet.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pwhhbrj21ow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Protocol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Identifies the encapsulated Layer 4 protocol: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1:</w:t>
      </w:r>
      <w:r w:rsidDel="00000000" w:rsidR="00000000" w:rsidRPr="00000000">
        <w:rPr>
          <w:rtl w:val="0"/>
        </w:rPr>
        <w:t xml:space="preserve"> ICMP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6:</w:t>
      </w:r>
      <w:r w:rsidDel="00000000" w:rsidR="00000000" w:rsidRPr="00000000">
        <w:rPr>
          <w:rtl w:val="0"/>
        </w:rPr>
        <w:t xml:space="preserve"> TCP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17:</w:t>
      </w:r>
      <w:r w:rsidDel="00000000" w:rsidR="00000000" w:rsidRPr="00000000">
        <w:rPr>
          <w:rtl w:val="0"/>
        </w:rPr>
        <w:t xml:space="preserve"> UDP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89:</w:t>
      </w:r>
      <w:r w:rsidDel="00000000" w:rsidR="00000000" w:rsidRPr="00000000">
        <w:rPr>
          <w:rtl w:val="0"/>
        </w:rPr>
        <w:t xml:space="preserve"> OSPF (Dynamic Routing).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ntacx3z4jhb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Header Checksum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Ensures the integrity of the IPv4 header (not the data).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Routers recalculate it and drop packets with mismatched checksums.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cfrjigs7rul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Source and Destination Addresses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32-bit addresses for the sender and recipient.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mnv2atr2p4c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Options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Rarely used; provides additional functionality like security or debugging.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present if IHL &gt; 5.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shlqf1bbbr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Takeaways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IPv4 Header Min/Max Sizes:</w:t>
      </w:r>
      <w:r w:rsidDel="00000000" w:rsidR="00000000" w:rsidRPr="00000000">
        <w:rPr>
          <w:rtl w:val="0"/>
        </w:rPr>
        <w:t xml:space="preserve"> 20–60 bytes.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Functions:</w:t>
      </w:r>
      <w:r w:rsidDel="00000000" w:rsidR="00000000" w:rsidRPr="00000000">
        <w:rPr>
          <w:rtl w:val="0"/>
        </w:rPr>
        <w:t xml:space="preserve"> Routing, fragmentation, and error-checking.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Fields:</w:t>
      </w:r>
      <w:r w:rsidDel="00000000" w:rsidR="00000000" w:rsidRPr="00000000">
        <w:rPr>
          <w:rtl w:val="0"/>
        </w:rPr>
        <w:t xml:space="preserve"> TTL (prevents loops), Protocol (identifies encapsulated data), and Checksum (error detection).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Fragmentation:</w:t>
      </w:r>
      <w:r w:rsidDel="00000000" w:rsidR="00000000" w:rsidRPr="00000000">
        <w:rPr>
          <w:rtl w:val="0"/>
        </w:rPr>
        <w:t xml:space="preserve"> Managed using Identification, Flags, and Fragment Offset fields.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