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dwl31ayk7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Subnetting: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hh3tl4f56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Subnetting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Subnetting is the process of dividing a larger network into smaller, more manageable sub-networks (subnets). It allows efficient use of IP addresses and improves network organization and security.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izm6b0rck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Concepts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Classful Addressing: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Divides IP addresses into fixed classes: A, B, and C.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Causes wastage of addresses when a network requires fewer IPs than the assigned class provides.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CIDR (Classless Inter-Domain Routing):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Introduced in 1993 by the IETF to replace classful addressing.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the dependency on fixed classes and allows flexible allocation of IP addresses by specifying a </w:t>
      </w:r>
      <w:r w:rsidDel="00000000" w:rsidR="00000000" w:rsidRPr="00000000">
        <w:rPr>
          <w:b w:val="1"/>
          <w:rtl w:val="0"/>
        </w:rPr>
        <w:t xml:space="preserve">prefix length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sdfqdzyre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Usable Addresses Formula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 given prefix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Usable Hosts=2^Host Bits−2{Usable Hosts}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subtraction of 2 accounts for the </w:t>
      </w:r>
      <w:r w:rsidDel="00000000" w:rsidR="00000000" w:rsidRPr="00000000">
        <w:rPr>
          <w:b w:val="1"/>
          <w:rtl w:val="0"/>
        </w:rPr>
        <w:t xml:space="preserve">Network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Broadcast 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x74790wta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Subnet Mask and Group Size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subnet mask defines how the IP address is split between the network and host portions.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Mask Calculation:</w:t>
      </w:r>
      <w:r w:rsidDel="00000000" w:rsidR="00000000" w:rsidRPr="00000000">
        <w:rPr>
          <w:rtl w:val="0"/>
        </w:rPr>
        <w:t xml:space="preserve"> Flip all </w:t>
      </w:r>
      <w:r w:rsidDel="00000000" w:rsidR="00000000" w:rsidRPr="00000000">
        <w:rPr>
          <w:b w:val="1"/>
          <w:rtl w:val="0"/>
        </w:rPr>
        <w:t xml:space="preserve">host bits</w:t>
      </w:r>
      <w:r w:rsidDel="00000000" w:rsidR="00000000" w:rsidRPr="00000000">
        <w:rPr>
          <w:rtl w:val="0"/>
        </w:rPr>
        <w:t xml:space="preserve"> to 0 and all </w:t>
      </w:r>
      <w:r w:rsidDel="00000000" w:rsidR="00000000" w:rsidRPr="00000000">
        <w:rPr>
          <w:b w:val="1"/>
          <w:rtl w:val="0"/>
        </w:rPr>
        <w:t xml:space="preserve">network bits</w:t>
      </w:r>
      <w:r w:rsidDel="00000000" w:rsidR="00000000" w:rsidRPr="00000000">
        <w:rPr>
          <w:rtl w:val="0"/>
        </w:rPr>
        <w:t xml:space="preserve"> to 1. 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25 network bits → 11111111.11111111.11111111.10000000=255.255.255.128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Size:</w:t>
      </w:r>
      <w:r w:rsidDel="00000000" w:rsidR="00000000" w:rsidRPr="00000000">
        <w:rPr>
          <w:rtl w:val="0"/>
        </w:rPr>
        <w:t xml:space="preserve"> Group Size=2 ^ Host Bits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gptj1hx5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bo4ep9phw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3kj19rfdh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for Subnet Calculation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Prefix and Host Bits: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Prefix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/25</w:t>
      </w:r>
      <w:r w:rsidDel="00000000" w:rsidR="00000000" w:rsidRPr="00000000">
        <w:rPr>
          <w:rtl w:val="0"/>
        </w:rPr>
        <w:t xml:space="preserve">) determines the number of network and host bits.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Subnet mask is derived from the prefix.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Subnet Range: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Size = 2 ^ Host Bits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Subnet ranges are multiples of the group size.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the Subnet for a Given IP: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Divide the relevant octet by the group size.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 gives the </w:t>
      </w:r>
      <w:r w:rsidDel="00000000" w:rsidR="00000000" w:rsidRPr="00000000">
        <w:rPr>
          <w:b w:val="1"/>
          <w:rtl w:val="0"/>
        </w:rPr>
        <w:t xml:space="preserve">Base Network 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Broadcast Address: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group size to the base network address and subtract 1.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Determine Usable Addresses: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Subtract 2 from the group size (for Network ID and Broadcast).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s4s3vwqog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Cheat Sheet</w:t>
      </w:r>
    </w:p>
    <w:tbl>
      <w:tblPr>
        <w:tblStyle w:val="Table1"/>
        <w:tblW w:w="5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5"/>
        <w:gridCol w:w="1850"/>
        <w:gridCol w:w="1715"/>
        <w:gridCol w:w="1385"/>
        <w:tblGridChange w:id="0">
          <w:tblGrid>
            <w:gridCol w:w="845"/>
            <w:gridCol w:w="1850"/>
            <w:gridCol w:w="1715"/>
            <w:gridCol w:w="13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CIDR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Subnet Mask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Hosts (Usable)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Group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/26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/27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/29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255.255.255.248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/31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255.255.255.254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 (Special Use) -&gt; Point to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/32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255.255.255.255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 (Special Use) -&gt; Static Route to a specific host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5w4w7uj9w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55fqa3y48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/25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(203.0.113.0/25)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Mask:</w:t>
      </w:r>
      <w:r w:rsidDel="00000000" w:rsidR="00000000" w:rsidRPr="00000000">
        <w:rPr>
          <w:rtl w:val="0"/>
        </w:rPr>
        <w:t xml:space="preserve"> 255.255.255.128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Size:</w:t>
      </w:r>
      <w:r w:rsidDel="00000000" w:rsidR="00000000" w:rsidRPr="00000000">
        <w:rPr>
          <w:rtl w:val="0"/>
        </w:rPr>
        <w:t xml:space="preserve"> 2^{7} = 128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Range: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203.0.113.0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Broadcast Address: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203.0.113.127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Usable Addresses: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203.0.113.1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203.0.113.126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ufzdcfbeu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/28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(203.0.113.0/28)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Subnet Mask:</w:t>
      </w:r>
      <w:r w:rsidDel="00000000" w:rsidR="00000000" w:rsidRPr="00000000">
        <w:rPr>
          <w:rtl w:val="0"/>
        </w:rPr>
        <w:t xml:space="preserve"> 255.255.255.240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Size:</w:t>
      </w:r>
      <w:r w:rsidDel="00000000" w:rsidR="00000000" w:rsidRPr="00000000">
        <w:rPr>
          <w:rtl w:val="0"/>
        </w:rPr>
        <w:t xml:space="preserve"> 2^{4} = 16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Range: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203.0.113.0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Broadcast Address: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203.0.113.15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Usable Addresses: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203.0.113.1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203.0.113.14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