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mfio7pyxg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14 Subnetting: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2n26tc6cd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C Networks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 networks are commonly used for smaller networks, as they allow up to 256 IP addresses, including the network and broadcast addresses. Subnetting a Class C network divides these 256 addresses into smaller groups.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h1r437c31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Subnetting Table for Class C Networks</w:t>
      </w:r>
    </w:p>
    <w:tbl>
      <w:tblPr>
        <w:tblStyle w:val="Table1"/>
        <w:tblW w:w="7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850"/>
        <w:gridCol w:w="1835"/>
        <w:gridCol w:w="1925"/>
        <w:gridCol w:w="1385"/>
        <w:tblGridChange w:id="0">
          <w:tblGrid>
            <w:gridCol w:w="845"/>
            <w:gridCol w:w="1850"/>
            <w:gridCol w:w="1835"/>
            <w:gridCol w:w="1925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Addresses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Usable 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/31*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 (Point-to-Point)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gf7kdtfj1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 for Class 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192.168.1.0/26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255.255.255.192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256 − 192= 64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192.168.1.63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192.168.1.64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192.168.1.128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192.168.1.192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Usable Hosts per Subnet: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64−2=62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Subnetting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192.168.1.0/28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255.255.255.240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256−240=16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192.168.1.16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192.168.1.31</w:t>
      </w:r>
      <w:r w:rsidDel="00000000" w:rsidR="00000000" w:rsidRPr="00000000">
        <w:rPr>
          <w:rtl w:val="0"/>
        </w:rPr>
        <w:t xml:space="preserve">, and so on.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Usable Hosts per Subnet: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16−2=14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z3tizhcx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B Networks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 networks are used for medium-to-large organizations. They provide up to 65,536 addresses, making them suitable for larger networks. Subnetting a Class B network divides this large address space into smaller, manageable blocks.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0myveyyp7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Subnetting Table for Class B Networks</w:t>
      </w:r>
    </w:p>
    <w:tbl>
      <w:tblPr>
        <w:tblStyle w:val="Table2"/>
        <w:tblW w:w="7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610"/>
        <w:gridCol w:w="1835"/>
        <w:gridCol w:w="1550"/>
        <w:gridCol w:w="1385"/>
        <w:tblGridChange w:id="0">
          <w:tblGrid>
            <w:gridCol w:w="845"/>
            <w:gridCol w:w="1610"/>
            <w:gridCol w:w="1835"/>
            <w:gridCol w:w="1550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Addresses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Usable 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65,536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65,534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65,536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32,768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32,766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32,768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16,384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16,382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16,384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8,192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8,190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8,192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4,096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4,094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4,096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2,048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2,046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2,048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/22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1,024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1,022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1,024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tsrkr5pt8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 for Class B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172.16.0.0/20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255.255.240.0.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256−240=16 in the third octet.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Subnets: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172.16.15.255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172.16.16.0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172.16.31.255</w:t>
      </w:r>
      <w:r w:rsidDel="00000000" w:rsidR="00000000" w:rsidRPr="00000000">
        <w:rPr>
          <w:rtl w:val="0"/>
        </w:rPr>
        <w:t xml:space="preserve">, and so on.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Usable Hosts per Subnet: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4,096−2=4,094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Subnetting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172.16.0.0/18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255.255.192.0.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256−192=64 in the third octet.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Subnets: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172.16.63.255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172.16.64.0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172.16.127.255</w:t>
      </w:r>
      <w:r w:rsidDel="00000000" w:rsidR="00000000" w:rsidRPr="00000000">
        <w:rPr>
          <w:rtl w:val="0"/>
        </w:rPr>
        <w:t xml:space="preserve">, and so on.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Usable Hosts per Subnet: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16,384−2=16,382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zlnxxbpy0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Subnetting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CIDR Prefix</w:t>
      </w:r>
      <w:r w:rsidDel="00000000" w:rsidR="00000000" w:rsidRPr="00000000">
        <w:rPr>
          <w:rtl w:val="0"/>
        </w:rPr>
        <w:t xml:space="preserve"> to determine the subnet mask and group size.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block range</w:t>
      </w:r>
      <w:r w:rsidDel="00000000" w:rsidR="00000000" w:rsidRPr="00000000">
        <w:rPr>
          <w:rtl w:val="0"/>
        </w:rPr>
        <w:t xml:space="preserve"> (group size) to determine the network and broadcast addresses.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Subtract </w:t>
      </w:r>
      <w:r w:rsidDel="00000000" w:rsidR="00000000" w:rsidRPr="00000000">
        <w:rPr>
          <w:b w:val="1"/>
          <w:rtl w:val="0"/>
        </w:rPr>
        <w:t xml:space="preserve">2 addresses</w:t>
      </w:r>
      <w:r w:rsidDel="00000000" w:rsidR="00000000" w:rsidRPr="00000000">
        <w:rPr>
          <w:rtl w:val="0"/>
        </w:rPr>
        <w:t xml:space="preserve"> for the network and broadcast from the total block size to get usable addresses.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address ranges in terms of groups (e.g., 0–63, 64–127) for faster calculations.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