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D5FD" w14:textId="77777777" w:rsidR="004566DA" w:rsidRPr="004566DA" w:rsidRDefault="004566DA" w:rsidP="004566DA">
      <w:pPr>
        <w:pStyle w:val="Title"/>
      </w:pPr>
      <w:r w:rsidRPr="004566DA">
        <w:t>Azure Function Policy Orchestration</w:t>
      </w:r>
    </w:p>
    <w:p w14:paraId="3C541A56" w14:textId="15E481A1" w:rsidR="004566DA" w:rsidRPr="004566DA" w:rsidRDefault="005D75B2" w:rsidP="004566DA">
      <w:r>
        <w:t>I</w:t>
      </w:r>
      <w:r w:rsidRPr="004566DA">
        <w:t>mplement</w:t>
      </w:r>
      <w:r w:rsidR="004566DA" w:rsidRPr="004566DA">
        <w:t xml:space="preserve"> these stages:</w:t>
      </w:r>
    </w:p>
    <w:p w14:paraId="01831D67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Receive the user's question. </w:t>
      </w:r>
    </w:p>
    <w:p w14:paraId="1E0BA8D3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Validate the request. </w:t>
      </w:r>
    </w:p>
    <w:p w14:paraId="4058672B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Generate/query the embedding as required by your search design. </w:t>
      </w:r>
    </w:p>
    <w:p w14:paraId="1A7AAAA9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Execute </w:t>
      </w:r>
      <w:r w:rsidRPr="004566DA">
        <w:rPr>
          <w:b/>
          <w:bCs/>
        </w:rPr>
        <w:t>hybrid Azure AI Search retrieval</w:t>
      </w:r>
      <w:r w:rsidRPr="004566DA">
        <w:t xml:space="preserve">. </w:t>
      </w:r>
    </w:p>
    <w:p w14:paraId="6EF1E2DE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Select the highest-quality policy chunks. </w:t>
      </w:r>
    </w:p>
    <w:p w14:paraId="509957CF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Construct the grounded LLM prompt. </w:t>
      </w:r>
    </w:p>
    <w:p w14:paraId="25CA6F1A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Call </w:t>
      </w:r>
      <w:proofErr w:type="gramStart"/>
      <w:r w:rsidRPr="004566DA">
        <w:t>your Foundry</w:t>
      </w:r>
      <w:proofErr w:type="gramEnd"/>
      <w:r w:rsidRPr="004566DA">
        <w:t xml:space="preserve"> LLM. </w:t>
      </w:r>
    </w:p>
    <w:p w14:paraId="6214F62F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Return the answer. </w:t>
      </w:r>
    </w:p>
    <w:p w14:paraId="59355CB0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Return policy/source citations. </w:t>
      </w:r>
    </w:p>
    <w:p w14:paraId="6F31B030" w14:textId="77777777" w:rsidR="004566DA" w:rsidRPr="004566DA" w:rsidRDefault="004566DA" w:rsidP="004566DA">
      <w:pPr>
        <w:numPr>
          <w:ilvl w:val="0"/>
          <w:numId w:val="1"/>
        </w:numPr>
      </w:pPr>
      <w:r w:rsidRPr="004566DA">
        <w:t xml:space="preserve">Add logging, error handling, authentication, and observability afterward. </w:t>
      </w:r>
    </w:p>
    <w:p w14:paraId="604122FD" w14:textId="77777777" w:rsidR="004566DA" w:rsidRPr="004566DA" w:rsidRDefault="004566DA" w:rsidP="004566DA">
      <w:r w:rsidRPr="004566DA">
        <w:t xml:space="preserve">That gets you to a fully working end-to-end </w:t>
      </w:r>
      <w:r w:rsidRPr="004566DA">
        <w:rPr>
          <w:b/>
          <w:bCs/>
        </w:rPr>
        <w:t>enterprise RAG application</w:t>
      </w:r>
      <w:r w:rsidRPr="004566DA">
        <w:t xml:space="preserve"> without introducing another abstraction prematurely. </w:t>
      </w:r>
    </w:p>
    <w:p w14:paraId="4CF530C7" w14:textId="77777777" w:rsidR="005F09A7" w:rsidRDefault="005F09A7"/>
    <w:sectPr w:rsidR="005F0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54D"/>
    <w:multiLevelType w:val="multilevel"/>
    <w:tmpl w:val="049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9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A7"/>
    <w:rsid w:val="004566DA"/>
    <w:rsid w:val="005D75B2"/>
    <w:rsid w:val="005F09A7"/>
    <w:rsid w:val="00C7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C8AE"/>
  <w15:chartTrackingRefBased/>
  <w15:docId w15:val="{59F3CC04-9096-4E76-9D8B-E4A0120A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2026-08-20T04:00:00Z</dcterms:created>
  <dcterms:modified xsi:type="dcterms:W3CDTF">2026-08-20T16:20:00Z</dcterms:modified>
</cp:coreProperties>
</file>