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64E8" w14:textId="18BB7294" w:rsidR="003242C2" w:rsidRDefault="003242C2" w:rsidP="003242C2">
      <w:pPr>
        <w:spacing w:before="480" w:after="120"/>
        <w:jc w:val="center"/>
      </w:pPr>
      <w:r>
        <w:rPr>
          <w:b/>
          <w:bCs/>
          <w:color w:val="1F4E79"/>
          <w:sz w:val="48"/>
          <w:szCs w:val="48"/>
        </w:rPr>
        <w:t>Hyperparameter Tuning With Ray</w:t>
      </w:r>
    </w:p>
    <w:p w14:paraId="71590BDE" w14:textId="2D5D68BE" w:rsidR="003242C2" w:rsidRPr="00F5119C" w:rsidRDefault="003242C2" w:rsidP="00F5119C">
      <w:pPr>
        <w:jc w:val="center"/>
        <w:rPr>
          <w:color w:val="7F7F7F" w:themeColor="text1" w:themeTint="80"/>
        </w:rPr>
      </w:pPr>
      <w:r w:rsidRPr="00D86673">
        <w:rPr>
          <w:color w:val="7F7F7F" w:themeColor="text1" w:themeTint="80"/>
        </w:rPr>
        <w:t xml:space="preserve">Steven Bontius | HAN Applied University | March </w:t>
      </w:r>
      <w:r>
        <w:rPr>
          <w:color w:val="7F7F7F" w:themeColor="text1" w:themeTint="80"/>
        </w:rPr>
        <w:t>15</w:t>
      </w:r>
      <w:r w:rsidRPr="00D86673">
        <w:rPr>
          <w:color w:val="7F7F7F" w:themeColor="text1" w:themeTint="80"/>
        </w:rPr>
        <w:t>th 2026</w:t>
      </w:r>
    </w:p>
    <w:p w14:paraId="00293685" w14:textId="77777777" w:rsidR="003242C2" w:rsidRPr="00D86673" w:rsidRDefault="003242C2" w:rsidP="003242C2">
      <w:pPr>
        <w:pStyle w:val="Heading1"/>
        <w:numPr>
          <w:ilvl w:val="0"/>
          <w:numId w:val="1"/>
        </w:numPr>
        <w:ind w:left="360"/>
        <w:rPr>
          <w:sz w:val="32"/>
          <w:szCs w:val="32"/>
        </w:rPr>
      </w:pPr>
      <w:r w:rsidRPr="00D86673">
        <w:rPr>
          <w:sz w:val="32"/>
          <w:szCs w:val="32"/>
        </w:rPr>
        <w:t>Introduction</w:t>
      </w:r>
    </w:p>
    <w:p w14:paraId="7AFABD53" w14:textId="2C36170A" w:rsidR="000B65C3" w:rsidRDefault="003242C2" w:rsidP="003242C2">
      <w:pPr>
        <w:jc w:val="both"/>
      </w:pPr>
      <w:r w:rsidRPr="003242C2">
        <w:t xml:space="preserve">This report documents a systematic hyperparameter tuning study of a configurable Convolutional Neural Network (CNN) on the Street View House Numbers (SVHN) dataset. SVHN consists of 73,257 training and 26,032 test images of real-world house numbers (32x32 RGB), </w:t>
      </w:r>
      <w:r>
        <w:t xml:space="preserve">containing </w:t>
      </w:r>
      <w:r w:rsidRPr="003242C2">
        <w:t>challenges including background clutter, multi-digit context, and class imbalance (digit 1 accounts for ~19% of samples).</w:t>
      </w:r>
    </w:p>
    <w:p w14:paraId="5CDF1012" w14:textId="77777777" w:rsidR="003242C2" w:rsidRDefault="003242C2" w:rsidP="003242C2">
      <w:pPr>
        <w:jc w:val="both"/>
      </w:pPr>
    </w:p>
    <w:p w14:paraId="5DFDFA6E" w14:textId="096A96CD" w:rsidR="00296F12" w:rsidRDefault="00296F12" w:rsidP="003242C2">
      <w:pPr>
        <w:jc w:val="both"/>
      </w:pPr>
      <w:r w:rsidRPr="00296F12">
        <w:t>Three experiments are conducted: baseline, architecture search, and regularization tuning. All experiments use early stopping with patience=5 to prevent overfitting and ensure fair comparison across trials.</w:t>
      </w:r>
    </w:p>
    <w:p w14:paraId="7D654A57" w14:textId="1C78B67F" w:rsidR="00F5119C" w:rsidRDefault="00F5119C" w:rsidP="003242C2">
      <w:pPr>
        <w:jc w:val="both"/>
      </w:pPr>
      <w:r w:rsidRPr="00F5119C">
        <w:rPr>
          <w:noProof/>
        </w:rPr>
        <w:drawing>
          <wp:inline distT="0" distB="0" distL="0" distR="0" wp14:anchorId="4D939F23" wp14:editId="135A79E8">
            <wp:extent cx="5731510" cy="843280"/>
            <wp:effectExtent l="0" t="0" r="0" b="0"/>
            <wp:docPr id="1959436011"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36011" name="Picture 1" descr="A close up of a number&#10;&#10;AI-generated content may be incorrect."/>
                    <pic:cNvPicPr/>
                  </pic:nvPicPr>
                  <pic:blipFill>
                    <a:blip r:embed="rId5"/>
                    <a:stretch>
                      <a:fillRect/>
                    </a:stretch>
                  </pic:blipFill>
                  <pic:spPr>
                    <a:xfrm>
                      <a:off x="0" y="0"/>
                      <a:ext cx="5731510" cy="843280"/>
                    </a:xfrm>
                    <a:prstGeom prst="rect">
                      <a:avLst/>
                    </a:prstGeom>
                  </pic:spPr>
                </pic:pic>
              </a:graphicData>
            </a:graphic>
          </wp:inline>
        </w:drawing>
      </w:r>
    </w:p>
    <w:p w14:paraId="4D4C6286" w14:textId="3C725660" w:rsidR="00F5119C" w:rsidRPr="00F5119C" w:rsidRDefault="00F5119C" w:rsidP="00F5119C">
      <w:pPr>
        <w:jc w:val="center"/>
        <w:rPr>
          <w:i/>
          <w:iCs/>
          <w:sz w:val="20"/>
          <w:szCs w:val="20"/>
        </w:rPr>
      </w:pPr>
      <w:r w:rsidRPr="00F5119C">
        <w:rPr>
          <w:i/>
          <w:iCs/>
          <w:sz w:val="20"/>
          <w:szCs w:val="20"/>
        </w:rPr>
        <w:t>Figure 1. Examples from the image set</w:t>
      </w:r>
    </w:p>
    <w:p w14:paraId="60209A43" w14:textId="3E25D7D7" w:rsidR="00296F12" w:rsidRDefault="00296F12" w:rsidP="003242C2">
      <w:pPr>
        <w:pStyle w:val="Heading1"/>
        <w:numPr>
          <w:ilvl w:val="0"/>
          <w:numId w:val="1"/>
        </w:numPr>
        <w:ind w:left="360"/>
        <w:rPr>
          <w:sz w:val="32"/>
          <w:szCs w:val="32"/>
        </w:rPr>
      </w:pPr>
      <w:r>
        <w:rPr>
          <w:sz w:val="32"/>
          <w:szCs w:val="32"/>
        </w:rPr>
        <w:t>Model Architecture</w:t>
      </w:r>
    </w:p>
    <w:p w14:paraId="2084D7D6" w14:textId="77777777" w:rsidR="00296F12" w:rsidRDefault="00296F12" w:rsidP="00296F12">
      <w:r>
        <w:t>The model is a configurable CNN consisting of num_layers convolutional blocks. Each block contains:</w:t>
      </w:r>
    </w:p>
    <w:p w14:paraId="2358FC18" w14:textId="77777777" w:rsidR="00296F12" w:rsidRDefault="00296F12" w:rsidP="00296F12"/>
    <w:p w14:paraId="27CBE5E8" w14:textId="77777777" w:rsidR="00296F12" w:rsidRDefault="00296F12" w:rsidP="00296F12">
      <w:pPr>
        <w:pStyle w:val="ListParagraph"/>
        <w:numPr>
          <w:ilvl w:val="0"/>
          <w:numId w:val="2"/>
        </w:numPr>
      </w:pPr>
      <w:r>
        <w:t>Conv2d (3x3 kernel, padding=1)</w:t>
      </w:r>
    </w:p>
    <w:p w14:paraId="543FD02B" w14:textId="77777777" w:rsidR="00296F12" w:rsidRDefault="00296F12" w:rsidP="00296F12">
      <w:pPr>
        <w:pStyle w:val="ListParagraph"/>
        <w:numPr>
          <w:ilvl w:val="0"/>
          <w:numId w:val="2"/>
        </w:numPr>
      </w:pPr>
      <w:r>
        <w:t>Optional BatchNorm2d</w:t>
      </w:r>
    </w:p>
    <w:p w14:paraId="2F21E820" w14:textId="77777777" w:rsidR="00296F12" w:rsidRDefault="00296F12" w:rsidP="00296F12">
      <w:pPr>
        <w:pStyle w:val="ListParagraph"/>
        <w:numPr>
          <w:ilvl w:val="0"/>
          <w:numId w:val="2"/>
        </w:numPr>
      </w:pPr>
      <w:r>
        <w:t>ReLU activation</w:t>
      </w:r>
    </w:p>
    <w:p w14:paraId="42D2D9AF" w14:textId="77777777" w:rsidR="00296F12" w:rsidRDefault="00296F12" w:rsidP="00296F12">
      <w:pPr>
        <w:pStyle w:val="ListParagraph"/>
        <w:numPr>
          <w:ilvl w:val="0"/>
          <w:numId w:val="2"/>
        </w:numPr>
      </w:pPr>
      <w:r>
        <w:t>MaxPool2d (2x2)</w:t>
      </w:r>
    </w:p>
    <w:p w14:paraId="2DF5E20C" w14:textId="77777777" w:rsidR="00296F12" w:rsidRDefault="00296F12" w:rsidP="00296F12"/>
    <w:p w14:paraId="50D1A2B6" w14:textId="0C15B0C3" w:rsidR="00296F12" w:rsidRPr="00296F12" w:rsidRDefault="00296F12" w:rsidP="00296F12">
      <w:r>
        <w:t>Filters double each layer starting from num_filters. The classifier layer flattens the output and passes it through a linear layer with num_hidden_units neurons, ReLU, optional Dropout, and a final 10-class output layer. CrossEntropyLoss is used as the loss function and Adam as the optimizer with learning rate 0.001. The batch size is 32.</w:t>
      </w:r>
    </w:p>
    <w:p w14:paraId="263868A4" w14:textId="7B5B392A" w:rsidR="00F5119C" w:rsidRPr="00296F12" w:rsidRDefault="003242C2" w:rsidP="00F5119C">
      <w:pPr>
        <w:pStyle w:val="Heading1"/>
        <w:numPr>
          <w:ilvl w:val="0"/>
          <w:numId w:val="1"/>
        </w:numPr>
        <w:ind w:left="360"/>
        <w:rPr>
          <w:sz w:val="32"/>
          <w:szCs w:val="32"/>
        </w:rPr>
      </w:pPr>
      <w:r w:rsidRPr="003242C2">
        <w:rPr>
          <w:sz w:val="32"/>
          <w:szCs w:val="32"/>
        </w:rPr>
        <w:t>Baseline</w:t>
      </w:r>
    </w:p>
    <w:p w14:paraId="4BB42DD2" w14:textId="31BCFEAA" w:rsidR="003242C2" w:rsidRDefault="003242C2" w:rsidP="00F5119C">
      <w:pPr>
        <w:jc w:val="both"/>
      </w:pPr>
      <w:r>
        <w:t>Based on the limited dimensions of the images a rather small model is created as a baseline.</w:t>
      </w:r>
      <w:r w:rsidR="00F5119C">
        <w:t xml:space="preserve"> The baseline will act as the starting point for further tuning.</w:t>
      </w:r>
    </w:p>
    <w:p w14:paraId="65FF1803" w14:textId="77777777" w:rsidR="00F5119C" w:rsidRDefault="00F5119C" w:rsidP="003242C2"/>
    <w:tbl>
      <w:tblPr>
        <w:tblStyle w:val="TableGrid"/>
        <w:tblW w:w="0" w:type="auto"/>
        <w:jc w:val="center"/>
        <w:tblLook w:val="04A0" w:firstRow="1" w:lastRow="0" w:firstColumn="1" w:lastColumn="0" w:noHBand="0" w:noVBand="1"/>
      </w:tblPr>
      <w:tblGrid>
        <w:gridCol w:w="2137"/>
        <w:gridCol w:w="902"/>
      </w:tblGrid>
      <w:tr w:rsidR="003242C2" w14:paraId="588CFC24" w14:textId="77777777" w:rsidTr="003242C2">
        <w:trPr>
          <w:jc w:val="center"/>
        </w:trPr>
        <w:tc>
          <w:tcPr>
            <w:tcW w:w="2137" w:type="dxa"/>
          </w:tcPr>
          <w:p w14:paraId="17C37C17" w14:textId="3186E2FC" w:rsidR="003242C2" w:rsidRPr="003242C2" w:rsidRDefault="003242C2" w:rsidP="003242C2">
            <w:pPr>
              <w:rPr>
                <w:b/>
                <w:bCs/>
              </w:rPr>
            </w:pPr>
            <w:r w:rsidRPr="003242C2">
              <w:rPr>
                <w:b/>
                <w:bCs/>
              </w:rPr>
              <w:t>Parameter</w:t>
            </w:r>
          </w:p>
        </w:tc>
        <w:tc>
          <w:tcPr>
            <w:tcW w:w="902" w:type="dxa"/>
          </w:tcPr>
          <w:p w14:paraId="417C4C6E" w14:textId="0D553048" w:rsidR="003242C2" w:rsidRPr="003242C2" w:rsidRDefault="003242C2" w:rsidP="003242C2">
            <w:pPr>
              <w:rPr>
                <w:b/>
                <w:bCs/>
              </w:rPr>
            </w:pPr>
            <w:r w:rsidRPr="003242C2">
              <w:rPr>
                <w:b/>
                <w:bCs/>
              </w:rPr>
              <w:t>Value</w:t>
            </w:r>
          </w:p>
        </w:tc>
      </w:tr>
      <w:tr w:rsidR="003242C2" w14:paraId="5CF05896" w14:textId="77777777" w:rsidTr="003242C2">
        <w:trPr>
          <w:jc w:val="center"/>
        </w:trPr>
        <w:tc>
          <w:tcPr>
            <w:tcW w:w="2137" w:type="dxa"/>
          </w:tcPr>
          <w:p w14:paraId="33B1C54C" w14:textId="27DD458E" w:rsidR="003242C2" w:rsidRDefault="003242C2" w:rsidP="003242C2">
            <w:r>
              <w:t>num_layers</w:t>
            </w:r>
          </w:p>
        </w:tc>
        <w:tc>
          <w:tcPr>
            <w:tcW w:w="902" w:type="dxa"/>
          </w:tcPr>
          <w:p w14:paraId="45EAD4BE" w14:textId="3BC5D273" w:rsidR="003242C2" w:rsidRDefault="003242C2" w:rsidP="003242C2">
            <w:r>
              <w:t>3</w:t>
            </w:r>
          </w:p>
        </w:tc>
      </w:tr>
      <w:tr w:rsidR="003242C2" w14:paraId="2ABDCA95" w14:textId="77777777" w:rsidTr="003242C2">
        <w:trPr>
          <w:jc w:val="center"/>
        </w:trPr>
        <w:tc>
          <w:tcPr>
            <w:tcW w:w="2137" w:type="dxa"/>
          </w:tcPr>
          <w:p w14:paraId="0B834AFC" w14:textId="5581F8E3" w:rsidR="003242C2" w:rsidRDefault="003242C2" w:rsidP="003242C2">
            <w:r>
              <w:t>num_filters</w:t>
            </w:r>
          </w:p>
        </w:tc>
        <w:tc>
          <w:tcPr>
            <w:tcW w:w="902" w:type="dxa"/>
          </w:tcPr>
          <w:p w14:paraId="46E06CE1" w14:textId="52A2287B" w:rsidR="003242C2" w:rsidRDefault="003242C2" w:rsidP="003242C2">
            <w:r>
              <w:t>3</w:t>
            </w:r>
            <w:r w:rsidR="00EC085A">
              <w:t>2</w:t>
            </w:r>
          </w:p>
        </w:tc>
      </w:tr>
      <w:tr w:rsidR="003242C2" w14:paraId="518D5761" w14:textId="77777777" w:rsidTr="003242C2">
        <w:trPr>
          <w:jc w:val="center"/>
        </w:trPr>
        <w:tc>
          <w:tcPr>
            <w:tcW w:w="2137" w:type="dxa"/>
          </w:tcPr>
          <w:p w14:paraId="4E117D9C" w14:textId="2C9CF03F" w:rsidR="003242C2" w:rsidRDefault="003242C2" w:rsidP="003242C2">
            <w:r>
              <w:t>num_hidden_units</w:t>
            </w:r>
          </w:p>
        </w:tc>
        <w:tc>
          <w:tcPr>
            <w:tcW w:w="902" w:type="dxa"/>
          </w:tcPr>
          <w:p w14:paraId="100CAE74" w14:textId="527DB642" w:rsidR="003242C2" w:rsidRDefault="003242C2" w:rsidP="003242C2">
            <w:r>
              <w:t>128</w:t>
            </w:r>
          </w:p>
        </w:tc>
      </w:tr>
    </w:tbl>
    <w:p w14:paraId="41722ABE" w14:textId="3EBFF07C" w:rsidR="003242C2" w:rsidRDefault="00F5119C" w:rsidP="00296F12">
      <w:pPr>
        <w:spacing w:after="160"/>
        <w:jc w:val="center"/>
        <w:rPr>
          <w:i/>
          <w:iCs/>
          <w:sz w:val="20"/>
          <w:szCs w:val="20"/>
        </w:rPr>
      </w:pPr>
      <w:r w:rsidRPr="00F5119C">
        <w:rPr>
          <w:i/>
          <w:iCs/>
          <w:sz w:val="20"/>
          <w:szCs w:val="20"/>
        </w:rPr>
        <w:t>Tab</w:t>
      </w:r>
      <w:r w:rsidR="00EC085A">
        <w:rPr>
          <w:i/>
          <w:iCs/>
          <w:sz w:val="20"/>
          <w:szCs w:val="20"/>
        </w:rPr>
        <w:t>le</w:t>
      </w:r>
      <w:r w:rsidRPr="00F5119C">
        <w:rPr>
          <w:i/>
          <w:iCs/>
          <w:sz w:val="20"/>
          <w:szCs w:val="20"/>
        </w:rPr>
        <w:t xml:space="preserve"> 1. Baseline model parameters</w:t>
      </w:r>
    </w:p>
    <w:p w14:paraId="026BD488" w14:textId="2B501C6D" w:rsidR="00296F12" w:rsidRPr="00E25218" w:rsidRDefault="00296F12" w:rsidP="00F5119C">
      <w:r w:rsidRPr="00E25218">
        <w:t>The model exhibited clear overfitting, evidenced by a significant loss gap of 0.180 (Train: 0.175, Test: 0.356). Peak performance occurred at epoch 6 with a test accuracy of 90.6%</w:t>
      </w:r>
    </w:p>
    <w:p w14:paraId="3B5F38AC" w14:textId="77777777" w:rsidR="00296F12" w:rsidRDefault="00296F12">
      <w:pPr>
        <w:spacing w:after="160" w:line="278" w:lineRule="auto"/>
        <w:rPr>
          <w:sz w:val="20"/>
          <w:szCs w:val="20"/>
        </w:rPr>
      </w:pPr>
      <w:r>
        <w:rPr>
          <w:sz w:val="20"/>
          <w:szCs w:val="20"/>
        </w:rPr>
        <w:br w:type="page"/>
      </w:r>
    </w:p>
    <w:p w14:paraId="385454E7" w14:textId="77777777" w:rsidR="00296F12" w:rsidRPr="00296F12" w:rsidRDefault="00296F12" w:rsidP="00296F12">
      <w:pPr>
        <w:pStyle w:val="Heading1"/>
        <w:numPr>
          <w:ilvl w:val="0"/>
          <w:numId w:val="1"/>
        </w:numPr>
        <w:ind w:left="360"/>
        <w:rPr>
          <w:sz w:val="32"/>
          <w:szCs w:val="32"/>
        </w:rPr>
      </w:pPr>
      <w:r w:rsidRPr="00296F12">
        <w:rPr>
          <w:sz w:val="32"/>
          <w:szCs w:val="32"/>
        </w:rPr>
        <w:lastRenderedPageBreak/>
        <w:t>Experiment 1: Architecture Search</w:t>
      </w:r>
    </w:p>
    <w:p w14:paraId="299A9D65" w14:textId="5A843F34" w:rsidR="00E25218" w:rsidRPr="00E25218" w:rsidRDefault="00296F12" w:rsidP="00E25218">
      <w:pPr>
        <w:spacing w:after="160"/>
        <w:jc w:val="both"/>
      </w:pPr>
      <w:r w:rsidRPr="00E25218">
        <w:rPr>
          <w:b/>
          <w:bCs/>
        </w:rPr>
        <w:t>Hypothesis</w:t>
      </w:r>
      <w:r w:rsidRPr="00E25218">
        <w:t xml:space="preserve">: </w:t>
      </w:r>
      <w:r w:rsidR="00D37A34" w:rsidRPr="00D37A34">
        <w:t xml:space="preserve">The model is currently overfitting because it has more </w:t>
      </w:r>
      <w:r w:rsidR="00D37A34">
        <w:t>capacity</w:t>
      </w:r>
      <w:r w:rsidR="00D37A34" w:rsidRPr="00D37A34">
        <w:t xml:space="preserve"> than it needs for this data. Adding more layers or filters will likely just make the overfitting worse. I expect that by </w:t>
      </w:r>
      <w:r w:rsidR="00D37A34">
        <w:t>experimenting</w:t>
      </w:r>
      <w:r w:rsidR="00D37A34" w:rsidRPr="00D37A34">
        <w:t xml:space="preserve"> with the architecture, I'll find a simpler setup that stops memorizing the training noise and actually starts learning the patterns.</w:t>
      </w:r>
    </w:p>
    <w:p w14:paraId="68728590" w14:textId="42248EA4" w:rsidR="00E25218" w:rsidRPr="00E25218" w:rsidRDefault="00E25218" w:rsidP="00E25218">
      <w:pPr>
        <w:spacing w:after="160"/>
        <w:jc w:val="both"/>
      </w:pPr>
      <w:r w:rsidRPr="00E25218">
        <w:t>Search space (20 random trials, 42% of 48 combinations)</w:t>
      </w:r>
    </w:p>
    <w:tbl>
      <w:tblPr>
        <w:tblStyle w:val="TableGrid"/>
        <w:tblW w:w="0" w:type="auto"/>
        <w:jc w:val="center"/>
        <w:tblLook w:val="04A0" w:firstRow="1" w:lastRow="0" w:firstColumn="1" w:lastColumn="0" w:noHBand="0" w:noVBand="1"/>
      </w:tblPr>
      <w:tblGrid>
        <w:gridCol w:w="1962"/>
        <w:gridCol w:w="1885"/>
      </w:tblGrid>
      <w:tr w:rsidR="00E25218" w14:paraId="5FDA9A09" w14:textId="77777777" w:rsidTr="00E25218">
        <w:trPr>
          <w:jc w:val="center"/>
        </w:trPr>
        <w:tc>
          <w:tcPr>
            <w:tcW w:w="1962" w:type="dxa"/>
          </w:tcPr>
          <w:p w14:paraId="01C3D2AF" w14:textId="0A3C7D8B" w:rsidR="00E25218" w:rsidRPr="00E25218" w:rsidRDefault="00E25218" w:rsidP="00E25218">
            <w:pPr>
              <w:jc w:val="both"/>
              <w:rPr>
                <w:b/>
                <w:bCs/>
                <w:sz w:val="20"/>
                <w:szCs w:val="20"/>
              </w:rPr>
            </w:pPr>
            <w:r w:rsidRPr="00E25218">
              <w:rPr>
                <w:b/>
                <w:bCs/>
                <w:sz w:val="20"/>
                <w:szCs w:val="20"/>
              </w:rPr>
              <w:t>Parameter</w:t>
            </w:r>
          </w:p>
        </w:tc>
        <w:tc>
          <w:tcPr>
            <w:tcW w:w="1885" w:type="dxa"/>
          </w:tcPr>
          <w:p w14:paraId="5076279D" w14:textId="039D6D93" w:rsidR="00E25218" w:rsidRPr="00E25218" w:rsidRDefault="00E25218" w:rsidP="00E25218">
            <w:pPr>
              <w:jc w:val="both"/>
              <w:rPr>
                <w:b/>
                <w:bCs/>
                <w:sz w:val="20"/>
                <w:szCs w:val="20"/>
              </w:rPr>
            </w:pPr>
            <w:r w:rsidRPr="00E25218">
              <w:rPr>
                <w:b/>
                <w:bCs/>
                <w:sz w:val="20"/>
                <w:szCs w:val="20"/>
              </w:rPr>
              <w:t>Values</w:t>
            </w:r>
          </w:p>
        </w:tc>
      </w:tr>
      <w:tr w:rsidR="00E25218" w14:paraId="6A2129BB" w14:textId="77777777" w:rsidTr="00E25218">
        <w:trPr>
          <w:jc w:val="center"/>
        </w:trPr>
        <w:tc>
          <w:tcPr>
            <w:tcW w:w="1962" w:type="dxa"/>
          </w:tcPr>
          <w:p w14:paraId="6054409B" w14:textId="1C8F938B" w:rsidR="00E25218" w:rsidRDefault="00E25218" w:rsidP="00E25218">
            <w:pPr>
              <w:jc w:val="both"/>
              <w:rPr>
                <w:sz w:val="20"/>
                <w:szCs w:val="20"/>
              </w:rPr>
            </w:pPr>
            <w:r>
              <w:rPr>
                <w:sz w:val="20"/>
                <w:szCs w:val="20"/>
              </w:rPr>
              <w:t>num_layers</w:t>
            </w:r>
          </w:p>
        </w:tc>
        <w:tc>
          <w:tcPr>
            <w:tcW w:w="1885" w:type="dxa"/>
          </w:tcPr>
          <w:p w14:paraId="1B3F6562" w14:textId="0CB5A863" w:rsidR="00E25218" w:rsidRDefault="00E25218" w:rsidP="00E25218">
            <w:pPr>
              <w:jc w:val="both"/>
              <w:rPr>
                <w:sz w:val="20"/>
                <w:szCs w:val="20"/>
              </w:rPr>
            </w:pPr>
            <w:r>
              <w:rPr>
                <w:sz w:val="20"/>
                <w:szCs w:val="20"/>
              </w:rPr>
              <w:t>2, 3, 4</w:t>
            </w:r>
          </w:p>
        </w:tc>
      </w:tr>
      <w:tr w:rsidR="00E25218" w14:paraId="7624CA96" w14:textId="77777777" w:rsidTr="00E25218">
        <w:trPr>
          <w:jc w:val="center"/>
        </w:trPr>
        <w:tc>
          <w:tcPr>
            <w:tcW w:w="1962" w:type="dxa"/>
          </w:tcPr>
          <w:p w14:paraId="154ACF91" w14:textId="5F294DAC" w:rsidR="00E25218" w:rsidRDefault="00E25218" w:rsidP="00E25218">
            <w:pPr>
              <w:jc w:val="both"/>
              <w:rPr>
                <w:sz w:val="20"/>
                <w:szCs w:val="20"/>
              </w:rPr>
            </w:pPr>
            <w:r>
              <w:rPr>
                <w:sz w:val="20"/>
                <w:szCs w:val="20"/>
              </w:rPr>
              <w:t>num_filters</w:t>
            </w:r>
          </w:p>
        </w:tc>
        <w:tc>
          <w:tcPr>
            <w:tcW w:w="1885" w:type="dxa"/>
          </w:tcPr>
          <w:p w14:paraId="72099EFA" w14:textId="3DCAE149" w:rsidR="00E25218" w:rsidRDefault="00E25218" w:rsidP="00E25218">
            <w:pPr>
              <w:jc w:val="both"/>
              <w:rPr>
                <w:sz w:val="20"/>
                <w:szCs w:val="20"/>
              </w:rPr>
            </w:pPr>
            <w:r>
              <w:rPr>
                <w:sz w:val="20"/>
                <w:szCs w:val="20"/>
              </w:rPr>
              <w:t>16, 32, 64 ,128</w:t>
            </w:r>
          </w:p>
        </w:tc>
      </w:tr>
      <w:tr w:rsidR="00E25218" w14:paraId="287874AD" w14:textId="77777777" w:rsidTr="00E25218">
        <w:trPr>
          <w:jc w:val="center"/>
        </w:trPr>
        <w:tc>
          <w:tcPr>
            <w:tcW w:w="1962" w:type="dxa"/>
          </w:tcPr>
          <w:p w14:paraId="7C7CE0BD" w14:textId="18AEFFFF" w:rsidR="00E25218" w:rsidRDefault="00E25218" w:rsidP="00E25218">
            <w:pPr>
              <w:jc w:val="both"/>
              <w:rPr>
                <w:sz w:val="20"/>
                <w:szCs w:val="20"/>
              </w:rPr>
            </w:pPr>
            <w:r>
              <w:rPr>
                <w:sz w:val="20"/>
                <w:szCs w:val="20"/>
              </w:rPr>
              <w:t>num_hidden_units</w:t>
            </w:r>
          </w:p>
        </w:tc>
        <w:tc>
          <w:tcPr>
            <w:tcW w:w="1885" w:type="dxa"/>
          </w:tcPr>
          <w:p w14:paraId="5DC6A36D" w14:textId="04BAB93D" w:rsidR="00E25218" w:rsidRDefault="00E25218" w:rsidP="00E25218">
            <w:pPr>
              <w:jc w:val="both"/>
              <w:rPr>
                <w:sz w:val="20"/>
                <w:szCs w:val="20"/>
              </w:rPr>
            </w:pPr>
            <w:r>
              <w:rPr>
                <w:sz w:val="20"/>
                <w:szCs w:val="20"/>
              </w:rPr>
              <w:t>64, 128, 256, 512</w:t>
            </w:r>
          </w:p>
        </w:tc>
      </w:tr>
    </w:tbl>
    <w:p w14:paraId="39693469" w14:textId="29809440" w:rsidR="00E25218" w:rsidRDefault="00E25218" w:rsidP="00E25218">
      <w:pPr>
        <w:spacing w:after="160"/>
        <w:jc w:val="center"/>
        <w:rPr>
          <w:i/>
          <w:iCs/>
          <w:sz w:val="20"/>
          <w:szCs w:val="20"/>
        </w:rPr>
      </w:pPr>
      <w:r w:rsidRPr="00F5119C">
        <w:rPr>
          <w:i/>
          <w:iCs/>
          <w:sz w:val="20"/>
          <w:szCs w:val="20"/>
        </w:rPr>
        <w:t>Tabl</w:t>
      </w:r>
      <w:r w:rsidR="00EC085A">
        <w:rPr>
          <w:i/>
          <w:iCs/>
          <w:sz w:val="20"/>
          <w:szCs w:val="20"/>
        </w:rPr>
        <w:t>e</w:t>
      </w:r>
      <w:r w:rsidRPr="00F5119C">
        <w:rPr>
          <w:i/>
          <w:iCs/>
          <w:sz w:val="20"/>
          <w:szCs w:val="20"/>
        </w:rPr>
        <w:t xml:space="preserve"> </w:t>
      </w:r>
      <w:r>
        <w:rPr>
          <w:i/>
          <w:iCs/>
          <w:sz w:val="20"/>
          <w:szCs w:val="20"/>
        </w:rPr>
        <w:t>2</w:t>
      </w:r>
      <w:r w:rsidRPr="00F5119C">
        <w:rPr>
          <w:i/>
          <w:iCs/>
          <w:sz w:val="20"/>
          <w:szCs w:val="20"/>
        </w:rPr>
        <w:t xml:space="preserve">. </w:t>
      </w:r>
      <w:r>
        <w:rPr>
          <w:i/>
          <w:iCs/>
          <w:sz w:val="20"/>
          <w:szCs w:val="20"/>
        </w:rPr>
        <w:t>Search space experiment 1</w:t>
      </w:r>
    </w:p>
    <w:p w14:paraId="49028635" w14:textId="4F8FE007" w:rsidR="00E25218" w:rsidRDefault="00E25218" w:rsidP="00E25218">
      <w:pPr>
        <w:spacing w:after="160"/>
      </w:pPr>
      <w:r w:rsidRPr="00E25218">
        <w:rPr>
          <w:noProof/>
        </w:rPr>
        <w:drawing>
          <wp:inline distT="0" distB="0" distL="0" distR="0" wp14:anchorId="6EAF638C" wp14:editId="2DDFA007">
            <wp:extent cx="3181146" cy="2000816"/>
            <wp:effectExtent l="0" t="0" r="0" b="6350"/>
            <wp:docPr id="380539274" name="Picture 1" descr="A graph showing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39274" name="Picture 1" descr="A graph showing different colored circles&#10;&#10;AI-generated content may be incorrect."/>
                    <pic:cNvPicPr/>
                  </pic:nvPicPr>
                  <pic:blipFill>
                    <a:blip r:embed="rId6"/>
                    <a:stretch>
                      <a:fillRect/>
                    </a:stretch>
                  </pic:blipFill>
                  <pic:spPr>
                    <a:xfrm>
                      <a:off x="0" y="0"/>
                      <a:ext cx="3255929" cy="2047851"/>
                    </a:xfrm>
                    <a:prstGeom prst="rect">
                      <a:avLst/>
                    </a:prstGeom>
                  </pic:spPr>
                </pic:pic>
              </a:graphicData>
            </a:graphic>
          </wp:inline>
        </w:drawing>
      </w:r>
      <w:r w:rsidRPr="00E25218">
        <w:rPr>
          <w:noProof/>
        </w:rPr>
        <w:drawing>
          <wp:inline distT="0" distB="0" distL="0" distR="0" wp14:anchorId="067AA676" wp14:editId="58126518">
            <wp:extent cx="2292585" cy="1967467"/>
            <wp:effectExtent l="0" t="0" r="0" b="1270"/>
            <wp:docPr id="824909609"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9609" name="Picture 1" descr="A diagram of different colors&#10;&#10;AI-generated content may be incorrect."/>
                    <pic:cNvPicPr/>
                  </pic:nvPicPr>
                  <pic:blipFill>
                    <a:blip r:embed="rId7"/>
                    <a:stretch>
                      <a:fillRect/>
                    </a:stretch>
                  </pic:blipFill>
                  <pic:spPr>
                    <a:xfrm>
                      <a:off x="0" y="0"/>
                      <a:ext cx="2328783" cy="1998532"/>
                    </a:xfrm>
                    <a:prstGeom prst="rect">
                      <a:avLst/>
                    </a:prstGeom>
                  </pic:spPr>
                </pic:pic>
              </a:graphicData>
            </a:graphic>
          </wp:inline>
        </w:drawing>
      </w:r>
    </w:p>
    <w:p w14:paraId="7B23276A" w14:textId="5ED171E2" w:rsidR="00E25218" w:rsidRDefault="00E25218" w:rsidP="00E25218">
      <w:pPr>
        <w:spacing w:after="160"/>
        <w:rPr>
          <w:i/>
          <w:iCs/>
          <w:sz w:val="20"/>
          <w:szCs w:val="20"/>
        </w:rPr>
      </w:pPr>
      <w:r>
        <w:rPr>
          <w:i/>
          <w:iCs/>
          <w:sz w:val="20"/>
          <w:szCs w:val="20"/>
        </w:rPr>
        <w:t xml:space="preserve">          </w:t>
      </w:r>
      <w:r w:rsidRPr="00E25218">
        <w:rPr>
          <w:i/>
          <w:iCs/>
          <w:sz w:val="20"/>
          <w:szCs w:val="20"/>
        </w:rPr>
        <w:t>Figure 2. Model complexity vs performance</w:t>
      </w:r>
      <w:r>
        <w:rPr>
          <w:i/>
          <w:iCs/>
          <w:sz w:val="20"/>
          <w:szCs w:val="20"/>
        </w:rPr>
        <w:t xml:space="preserve">          </w:t>
      </w:r>
      <w:r w:rsidRPr="00E25218">
        <w:rPr>
          <w:i/>
          <w:iCs/>
          <w:sz w:val="20"/>
          <w:szCs w:val="20"/>
        </w:rPr>
        <w:t xml:space="preserve"> Figure 3. Heatmap filters vs layers</w:t>
      </w:r>
    </w:p>
    <w:p w14:paraId="4C218850" w14:textId="2102E91F" w:rsidR="00E25218" w:rsidRDefault="00E25218" w:rsidP="003C0C85">
      <w:pPr>
        <w:spacing w:after="160"/>
        <w:jc w:val="both"/>
      </w:pPr>
      <w:r w:rsidRPr="00E25218">
        <w:rPr>
          <w:b/>
          <w:bCs/>
        </w:rPr>
        <w:t>Results</w:t>
      </w:r>
      <w:r>
        <w:t>: Accuracy ranged from 0.84 to 0.91 across all trials. 2 layers performed consistently worse, while 3 and 4 layers showed similar results. No clear winner emerged for num_filters or num_hidden_units.</w:t>
      </w:r>
    </w:p>
    <w:p w14:paraId="5028D592" w14:textId="3D773396" w:rsidR="00E25218" w:rsidRPr="00E25218" w:rsidRDefault="00E25218" w:rsidP="003C0C85">
      <w:pPr>
        <w:spacing w:after="160"/>
        <w:jc w:val="both"/>
      </w:pPr>
      <w:r>
        <w:t>The bubble chart reveals that higher model complexity consistently leads to larger overfitting gaps and worse test loss. The sweet spot lies at low to medium complexity.</w:t>
      </w:r>
    </w:p>
    <w:p w14:paraId="02EAF303" w14:textId="625DB4CF" w:rsidR="00E25218" w:rsidRDefault="003C0C85" w:rsidP="003C0C85">
      <w:pPr>
        <w:spacing w:after="160"/>
        <w:jc w:val="both"/>
      </w:pPr>
      <w:r w:rsidRPr="003C0C85">
        <w:rPr>
          <w:b/>
          <w:bCs/>
        </w:rPr>
        <w:t>Conclusion:</w:t>
      </w:r>
      <w:r>
        <w:t xml:space="preserve"> The hypothesis was partially confirmed. Lower complexity models showed smaller overfitting gaps and lower test loss, consistent with the expectation that excess capacity leads to memorization. However, the best performing trial (Trial 16: 4 layers, 16 filters</w:t>
      </w:r>
      <w:r w:rsidR="00D37A34">
        <w:t>, 256 hidden units</w:t>
      </w:r>
      <w:r>
        <w:t>) was not the simplest model overall, suggesting that some complexity enhances performance.</w:t>
      </w:r>
      <w:r w:rsidR="00D37A34">
        <w:t xml:space="preserve"> </w:t>
      </w:r>
      <w:r w:rsidR="00D37A34" w:rsidRPr="00D37A34">
        <w:t>The persistent overfitting motivates investigation of regularization in Experiment 2.</w:t>
      </w:r>
    </w:p>
    <w:p w14:paraId="73194B85" w14:textId="0825F2D3" w:rsidR="00D37A34" w:rsidRPr="00D37A34" w:rsidRDefault="00D37A34" w:rsidP="00D37A34">
      <w:pPr>
        <w:pStyle w:val="Heading1"/>
        <w:numPr>
          <w:ilvl w:val="0"/>
          <w:numId w:val="1"/>
        </w:numPr>
        <w:ind w:left="360"/>
        <w:rPr>
          <w:sz w:val="32"/>
          <w:szCs w:val="32"/>
        </w:rPr>
      </w:pPr>
      <w:r w:rsidRPr="00D37A34">
        <w:rPr>
          <w:sz w:val="32"/>
          <w:szCs w:val="32"/>
        </w:rPr>
        <w:t xml:space="preserve">Experiment </w:t>
      </w:r>
      <w:r w:rsidR="0035501F">
        <w:rPr>
          <w:sz w:val="32"/>
          <w:szCs w:val="32"/>
        </w:rPr>
        <w:t>2</w:t>
      </w:r>
      <w:r w:rsidRPr="00D37A34">
        <w:rPr>
          <w:sz w:val="32"/>
          <w:szCs w:val="32"/>
        </w:rPr>
        <w:t xml:space="preserve">: </w:t>
      </w:r>
      <w:r w:rsidR="00C20FA6">
        <w:rPr>
          <w:sz w:val="32"/>
          <w:szCs w:val="32"/>
        </w:rPr>
        <w:t>Regularization</w:t>
      </w:r>
    </w:p>
    <w:p w14:paraId="6497FB18" w14:textId="5F3DAF31" w:rsidR="00E25218" w:rsidRDefault="00D37A34" w:rsidP="00D37A34">
      <w:pPr>
        <w:spacing w:after="160"/>
        <w:jc w:val="both"/>
      </w:pPr>
      <w:r w:rsidRPr="00D37A34">
        <w:rPr>
          <w:b/>
          <w:bCs/>
        </w:rPr>
        <w:t>Hypothesis</w:t>
      </w:r>
      <w:r w:rsidRPr="00D37A34">
        <w:t>: Adding BatchNorm and dropout to the best architecture (4 layers, 16 filters, 256 hidden units) will reduce the overfitting gap while maintaining or improving accuracy. BatchNorm stabilizes training by normalizing layer inputs, while dropout prevents co-adaptation of neurons.</w:t>
      </w:r>
    </w:p>
    <w:p w14:paraId="1704AE66" w14:textId="29E54948" w:rsidR="00C20FA6" w:rsidRDefault="00C20FA6" w:rsidP="00D37A34">
      <w:pPr>
        <w:spacing w:after="160"/>
        <w:jc w:val="both"/>
      </w:pPr>
      <w:r w:rsidRPr="00C20FA6">
        <w:t>Search space (2</w:t>
      </w:r>
      <w:r>
        <w:t>5 random tr</w:t>
      </w:r>
      <w:r w:rsidR="00EC085A">
        <w:t>ia</w:t>
      </w:r>
      <w:r>
        <w:t>ls)</w:t>
      </w:r>
    </w:p>
    <w:tbl>
      <w:tblPr>
        <w:tblStyle w:val="TableGrid"/>
        <w:tblW w:w="0" w:type="auto"/>
        <w:jc w:val="center"/>
        <w:tblLook w:val="04A0" w:firstRow="1" w:lastRow="0" w:firstColumn="1" w:lastColumn="0" w:noHBand="0" w:noVBand="1"/>
      </w:tblPr>
      <w:tblGrid>
        <w:gridCol w:w="1962"/>
        <w:gridCol w:w="1885"/>
      </w:tblGrid>
      <w:tr w:rsidR="00C20FA6" w14:paraId="33488473" w14:textId="77777777" w:rsidTr="00F256CE">
        <w:trPr>
          <w:jc w:val="center"/>
        </w:trPr>
        <w:tc>
          <w:tcPr>
            <w:tcW w:w="1962" w:type="dxa"/>
          </w:tcPr>
          <w:p w14:paraId="22A42A06" w14:textId="77777777" w:rsidR="00C20FA6" w:rsidRPr="00E25218" w:rsidRDefault="00C20FA6" w:rsidP="00F256CE">
            <w:pPr>
              <w:jc w:val="both"/>
              <w:rPr>
                <w:b/>
                <w:bCs/>
                <w:sz w:val="20"/>
                <w:szCs w:val="20"/>
              </w:rPr>
            </w:pPr>
            <w:r w:rsidRPr="00E25218">
              <w:rPr>
                <w:b/>
                <w:bCs/>
                <w:sz w:val="20"/>
                <w:szCs w:val="20"/>
              </w:rPr>
              <w:t>Parameter</w:t>
            </w:r>
          </w:p>
        </w:tc>
        <w:tc>
          <w:tcPr>
            <w:tcW w:w="1885" w:type="dxa"/>
          </w:tcPr>
          <w:p w14:paraId="0EECF390" w14:textId="77777777" w:rsidR="00C20FA6" w:rsidRPr="00E25218" w:rsidRDefault="00C20FA6" w:rsidP="00F256CE">
            <w:pPr>
              <w:jc w:val="both"/>
              <w:rPr>
                <w:b/>
                <w:bCs/>
                <w:sz w:val="20"/>
                <w:szCs w:val="20"/>
              </w:rPr>
            </w:pPr>
            <w:r w:rsidRPr="00E25218">
              <w:rPr>
                <w:b/>
                <w:bCs/>
                <w:sz w:val="20"/>
                <w:szCs w:val="20"/>
              </w:rPr>
              <w:t>Values</w:t>
            </w:r>
          </w:p>
        </w:tc>
      </w:tr>
      <w:tr w:rsidR="00C20FA6" w14:paraId="67809990" w14:textId="77777777" w:rsidTr="00F256CE">
        <w:trPr>
          <w:jc w:val="center"/>
        </w:trPr>
        <w:tc>
          <w:tcPr>
            <w:tcW w:w="1962" w:type="dxa"/>
          </w:tcPr>
          <w:p w14:paraId="000DFEE8" w14:textId="78C34BFC" w:rsidR="00C20FA6" w:rsidRDefault="00C20FA6" w:rsidP="00F256CE">
            <w:pPr>
              <w:jc w:val="both"/>
              <w:rPr>
                <w:sz w:val="20"/>
                <w:szCs w:val="20"/>
              </w:rPr>
            </w:pPr>
            <w:r>
              <w:rPr>
                <w:sz w:val="20"/>
                <w:szCs w:val="20"/>
              </w:rPr>
              <w:t>batch_norm</w:t>
            </w:r>
          </w:p>
        </w:tc>
        <w:tc>
          <w:tcPr>
            <w:tcW w:w="1885" w:type="dxa"/>
          </w:tcPr>
          <w:p w14:paraId="33F8B691" w14:textId="0B60F1F7" w:rsidR="00C20FA6" w:rsidRDefault="00C20FA6" w:rsidP="00F256CE">
            <w:pPr>
              <w:jc w:val="both"/>
              <w:rPr>
                <w:sz w:val="20"/>
                <w:szCs w:val="20"/>
              </w:rPr>
            </w:pPr>
            <w:r>
              <w:rPr>
                <w:sz w:val="20"/>
                <w:szCs w:val="20"/>
              </w:rPr>
              <w:t>True, False</w:t>
            </w:r>
          </w:p>
        </w:tc>
      </w:tr>
      <w:tr w:rsidR="00C20FA6" w14:paraId="55BECCC2" w14:textId="77777777" w:rsidTr="00F256CE">
        <w:trPr>
          <w:jc w:val="center"/>
        </w:trPr>
        <w:tc>
          <w:tcPr>
            <w:tcW w:w="1962" w:type="dxa"/>
          </w:tcPr>
          <w:p w14:paraId="4B901C54" w14:textId="083960C8" w:rsidR="00C20FA6" w:rsidRDefault="00C20FA6" w:rsidP="00F256CE">
            <w:pPr>
              <w:jc w:val="both"/>
              <w:rPr>
                <w:sz w:val="20"/>
                <w:szCs w:val="20"/>
              </w:rPr>
            </w:pPr>
            <w:r>
              <w:rPr>
                <w:sz w:val="20"/>
                <w:szCs w:val="20"/>
              </w:rPr>
              <w:t>drop_out</w:t>
            </w:r>
          </w:p>
        </w:tc>
        <w:tc>
          <w:tcPr>
            <w:tcW w:w="1885" w:type="dxa"/>
          </w:tcPr>
          <w:p w14:paraId="729B9562" w14:textId="578B4AA5" w:rsidR="00C20FA6" w:rsidRDefault="00C20FA6" w:rsidP="00F256CE">
            <w:pPr>
              <w:jc w:val="both"/>
              <w:rPr>
                <w:sz w:val="20"/>
                <w:szCs w:val="20"/>
              </w:rPr>
            </w:pPr>
            <w:r>
              <w:rPr>
                <w:sz w:val="20"/>
                <w:szCs w:val="20"/>
              </w:rPr>
              <w:t>uniform (0.0, 0.5)</w:t>
            </w:r>
          </w:p>
        </w:tc>
      </w:tr>
    </w:tbl>
    <w:p w14:paraId="56DE2615" w14:textId="40B261C6" w:rsidR="00C20FA6" w:rsidRDefault="00C20FA6" w:rsidP="00C20FA6">
      <w:pPr>
        <w:spacing w:after="160"/>
        <w:jc w:val="center"/>
        <w:rPr>
          <w:i/>
          <w:iCs/>
          <w:sz w:val="20"/>
          <w:szCs w:val="20"/>
        </w:rPr>
      </w:pPr>
      <w:r w:rsidRPr="00F5119C">
        <w:rPr>
          <w:i/>
          <w:iCs/>
          <w:sz w:val="20"/>
          <w:szCs w:val="20"/>
        </w:rPr>
        <w:t>Tabl</w:t>
      </w:r>
      <w:r w:rsidR="00EC085A">
        <w:rPr>
          <w:i/>
          <w:iCs/>
          <w:sz w:val="20"/>
          <w:szCs w:val="20"/>
        </w:rPr>
        <w:t>e</w:t>
      </w:r>
      <w:r w:rsidRPr="00F5119C">
        <w:rPr>
          <w:i/>
          <w:iCs/>
          <w:sz w:val="20"/>
          <w:szCs w:val="20"/>
        </w:rPr>
        <w:t xml:space="preserve"> </w:t>
      </w:r>
      <w:r w:rsidR="00EC085A">
        <w:rPr>
          <w:i/>
          <w:iCs/>
          <w:sz w:val="20"/>
          <w:szCs w:val="20"/>
        </w:rPr>
        <w:t>3</w:t>
      </w:r>
      <w:r w:rsidRPr="00F5119C">
        <w:rPr>
          <w:i/>
          <w:iCs/>
          <w:sz w:val="20"/>
          <w:szCs w:val="20"/>
        </w:rPr>
        <w:t xml:space="preserve">. </w:t>
      </w:r>
      <w:r>
        <w:rPr>
          <w:i/>
          <w:iCs/>
          <w:sz w:val="20"/>
          <w:szCs w:val="20"/>
        </w:rPr>
        <w:t>Search space experiment 2</w:t>
      </w:r>
    </w:p>
    <w:p w14:paraId="73D3DCFA" w14:textId="2741E149" w:rsidR="00C20FA6" w:rsidRDefault="00C20FA6" w:rsidP="00C20FA6">
      <w:pPr>
        <w:spacing w:after="160"/>
        <w:jc w:val="center"/>
      </w:pPr>
      <w:r w:rsidRPr="00C20FA6">
        <w:rPr>
          <w:noProof/>
        </w:rPr>
        <w:lastRenderedPageBreak/>
        <w:drawing>
          <wp:inline distT="0" distB="0" distL="0" distR="0" wp14:anchorId="256C79B9" wp14:editId="5C7991CB">
            <wp:extent cx="3606393" cy="2160000"/>
            <wp:effectExtent l="0" t="0" r="635" b="0"/>
            <wp:docPr id="20209392" name="Picture 1" descr="A graph with green and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392" name="Picture 1" descr="A graph with green and red circles&#10;&#10;AI-generated content may be incorrect."/>
                    <pic:cNvPicPr/>
                  </pic:nvPicPr>
                  <pic:blipFill>
                    <a:blip r:embed="rId8"/>
                    <a:stretch>
                      <a:fillRect/>
                    </a:stretch>
                  </pic:blipFill>
                  <pic:spPr>
                    <a:xfrm>
                      <a:off x="0" y="0"/>
                      <a:ext cx="3606393" cy="2160000"/>
                    </a:xfrm>
                    <a:prstGeom prst="rect">
                      <a:avLst/>
                    </a:prstGeom>
                  </pic:spPr>
                </pic:pic>
              </a:graphicData>
            </a:graphic>
          </wp:inline>
        </w:drawing>
      </w:r>
    </w:p>
    <w:p w14:paraId="0C070CB0" w14:textId="5D0B62BA" w:rsidR="00C20FA6" w:rsidRDefault="00C20FA6" w:rsidP="00C20FA6">
      <w:pPr>
        <w:spacing w:after="160"/>
        <w:jc w:val="center"/>
        <w:rPr>
          <w:i/>
          <w:iCs/>
          <w:sz w:val="20"/>
          <w:szCs w:val="20"/>
        </w:rPr>
      </w:pPr>
      <w:r>
        <w:rPr>
          <w:i/>
          <w:iCs/>
          <w:sz w:val="20"/>
          <w:szCs w:val="20"/>
        </w:rPr>
        <w:t>Figure 4</w:t>
      </w:r>
      <w:r w:rsidRPr="00F5119C">
        <w:rPr>
          <w:i/>
          <w:iCs/>
          <w:sz w:val="20"/>
          <w:szCs w:val="20"/>
        </w:rPr>
        <w:t xml:space="preserve">. </w:t>
      </w:r>
      <w:r>
        <w:rPr>
          <w:i/>
          <w:iCs/>
          <w:sz w:val="20"/>
          <w:szCs w:val="20"/>
        </w:rPr>
        <w:t>Drop out rate vs test loss</w:t>
      </w:r>
    </w:p>
    <w:p w14:paraId="194DA8DC" w14:textId="77777777" w:rsidR="00C20FA6" w:rsidRDefault="00C20FA6" w:rsidP="0035501F">
      <w:pPr>
        <w:spacing w:after="160"/>
        <w:jc w:val="both"/>
      </w:pPr>
      <w:r>
        <w:t>BatchNorm consistently improved accuracy by ~1% and reduced test loss across all dropout values. Dropout showed no clear trend in either direction, suggesting its effect is small relative to initialization variance for this model size.</w:t>
      </w:r>
    </w:p>
    <w:p w14:paraId="5353B3FF" w14:textId="32BD7391" w:rsidR="00C20FA6" w:rsidRDefault="00C20FA6" w:rsidP="0035501F">
      <w:pPr>
        <w:spacing w:after="160"/>
        <w:jc w:val="both"/>
      </w:pPr>
      <w:r>
        <w:t>Best trial</w:t>
      </w:r>
      <w:r w:rsidR="0035501F">
        <w:t xml:space="preserve"> [17]</w:t>
      </w:r>
      <w:r>
        <w:t>: BatchNorm=True, dropout=0.0</w:t>
      </w:r>
      <w:r w:rsidR="0035501F">
        <w:t>46</w:t>
      </w:r>
      <w:r>
        <w:t>, test accuracy 92.44%, loss gap 0.</w:t>
      </w:r>
      <w:r w:rsidR="0035501F">
        <w:t>14</w:t>
      </w:r>
      <w:r>
        <w:t>.</w:t>
      </w:r>
    </w:p>
    <w:p w14:paraId="4F36FFFB" w14:textId="29075107" w:rsidR="00C20FA6" w:rsidRDefault="00C20FA6" w:rsidP="0035501F">
      <w:pPr>
        <w:spacing w:after="160"/>
        <w:jc w:val="both"/>
      </w:pPr>
      <w:r w:rsidRPr="0035501F">
        <w:rPr>
          <w:b/>
          <w:bCs/>
        </w:rPr>
        <w:t>Conclusion</w:t>
      </w:r>
      <w:r>
        <w:t>: BatchNorm is the primary driver of improvement. The hypothesis was partially confirmed: BatchNorm reduces overfitting and improves accuracy. Dropout's effect could not be isolated reliably</w:t>
      </w:r>
      <w:r w:rsidR="0035501F">
        <w:t>.</w:t>
      </w:r>
    </w:p>
    <w:p w14:paraId="07B259CF" w14:textId="504E5B8E" w:rsidR="0035501F" w:rsidRDefault="0035501F" w:rsidP="0035501F">
      <w:pPr>
        <w:spacing w:after="160"/>
        <w:jc w:val="both"/>
      </w:pPr>
      <w:r w:rsidRPr="0035501F">
        <w:rPr>
          <w:b/>
          <w:bCs/>
        </w:rPr>
        <w:t>Note</w:t>
      </w:r>
      <w:r>
        <w:t>: To investigate whether Bayesian optimization could find better configurations more efficiently, Experiment 2 was rerun using Optuna as the search algorithm. Results were marginal: best accuracy improved slightly from 92.44% to 92.74% while mean accuracy was lower (91.43% vs 91.60%). Optuna sampled more heavily in the higher dropout range, likely misled by high initialization variance in early low-dropout trials</w:t>
      </w:r>
      <w:r w:rsidR="00F87B4E">
        <w:t>. See figure 5.</w:t>
      </w:r>
      <w:r>
        <w:t xml:space="preserve"> For small noisy search spaces, random search proved equally effective.</w:t>
      </w:r>
    </w:p>
    <w:p w14:paraId="54D5637B" w14:textId="3EF1E6A3" w:rsidR="00F87B4E" w:rsidRDefault="00F87B4E" w:rsidP="00F87B4E">
      <w:pPr>
        <w:spacing w:after="160"/>
        <w:jc w:val="center"/>
      </w:pPr>
      <w:r w:rsidRPr="00F87B4E">
        <w:rPr>
          <w:noProof/>
        </w:rPr>
        <w:drawing>
          <wp:inline distT="0" distB="0" distL="0" distR="0" wp14:anchorId="6129D07B" wp14:editId="6A05D4F1">
            <wp:extent cx="3606393" cy="2160000"/>
            <wp:effectExtent l="0" t="0" r="635" b="0"/>
            <wp:docPr id="338069611" name="Picture 1" descr="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9611" name="Picture 1" descr="A graph showing a number of dots&#10;&#10;AI-generated content may be incorrect."/>
                    <pic:cNvPicPr/>
                  </pic:nvPicPr>
                  <pic:blipFill>
                    <a:blip r:embed="rId9"/>
                    <a:stretch>
                      <a:fillRect/>
                    </a:stretch>
                  </pic:blipFill>
                  <pic:spPr>
                    <a:xfrm>
                      <a:off x="0" y="0"/>
                      <a:ext cx="3606393" cy="2160000"/>
                    </a:xfrm>
                    <a:prstGeom prst="rect">
                      <a:avLst/>
                    </a:prstGeom>
                  </pic:spPr>
                </pic:pic>
              </a:graphicData>
            </a:graphic>
          </wp:inline>
        </w:drawing>
      </w:r>
    </w:p>
    <w:p w14:paraId="6A2EE4B7" w14:textId="4253E408" w:rsidR="00F87B4E" w:rsidRDefault="00F87B4E" w:rsidP="00F87B4E">
      <w:pPr>
        <w:spacing w:after="160"/>
        <w:jc w:val="center"/>
        <w:rPr>
          <w:i/>
          <w:iCs/>
          <w:sz w:val="20"/>
          <w:szCs w:val="20"/>
        </w:rPr>
      </w:pPr>
      <w:r>
        <w:rPr>
          <w:i/>
          <w:iCs/>
          <w:sz w:val="20"/>
          <w:szCs w:val="20"/>
        </w:rPr>
        <w:t>Figure 5</w:t>
      </w:r>
      <w:r w:rsidRPr="00F5119C">
        <w:rPr>
          <w:i/>
          <w:iCs/>
          <w:sz w:val="20"/>
          <w:szCs w:val="20"/>
        </w:rPr>
        <w:t xml:space="preserve">. </w:t>
      </w:r>
      <w:r>
        <w:rPr>
          <w:i/>
          <w:iCs/>
          <w:sz w:val="20"/>
          <w:szCs w:val="20"/>
        </w:rPr>
        <w:t>Bayesian search pattern</w:t>
      </w:r>
    </w:p>
    <w:p w14:paraId="2DC8CBAE" w14:textId="1ED267D9" w:rsidR="00F87B4E" w:rsidRDefault="00F87B4E" w:rsidP="00F87B4E">
      <w:pPr>
        <w:pStyle w:val="Heading1"/>
        <w:numPr>
          <w:ilvl w:val="0"/>
          <w:numId w:val="1"/>
        </w:numPr>
        <w:ind w:left="360"/>
        <w:rPr>
          <w:sz w:val="32"/>
          <w:szCs w:val="32"/>
        </w:rPr>
      </w:pPr>
      <w:r>
        <w:rPr>
          <w:sz w:val="32"/>
          <w:szCs w:val="32"/>
        </w:rPr>
        <w:t xml:space="preserve">Conclusion and </w:t>
      </w:r>
      <w:r w:rsidR="008F6781">
        <w:rPr>
          <w:sz w:val="32"/>
          <w:szCs w:val="32"/>
        </w:rPr>
        <w:t>limitations</w:t>
      </w:r>
    </w:p>
    <w:p w14:paraId="19E60F18" w14:textId="4D32CFE6" w:rsidR="0012292C" w:rsidRDefault="0012292C" w:rsidP="0012292C">
      <w:pPr>
        <w:spacing w:after="160"/>
        <w:jc w:val="both"/>
      </w:pPr>
      <w:r>
        <w:t xml:space="preserve">This study systematically investigated hyperparameter tuning of a configurable CNN on the SVHN dataset through two experiments. The iterative approach of first searching the architecture space before tuning regularization proved computationally efficient. Experiment 1 identified that high complexity models (large number of filters and parameters) both performed worse and took significantly longer to train. Eliminating these from the search space in </w:t>
      </w:r>
      <w:r>
        <w:lastRenderedPageBreak/>
        <w:t xml:space="preserve">Experiment 2 reduced compute time </w:t>
      </w:r>
      <w:r w:rsidR="00EC085A">
        <w:t>c</w:t>
      </w:r>
      <w:r>
        <w:t>onsiderably while focusing the search on more promising configurations.</w:t>
      </w:r>
    </w:p>
    <w:p w14:paraId="7C89F9CE" w14:textId="02438146" w:rsidR="0012292C" w:rsidRDefault="0012292C" w:rsidP="0012292C">
      <w:pPr>
        <w:spacing w:after="160"/>
        <w:jc w:val="both"/>
      </w:pPr>
      <w:r>
        <w:t>Key findings are:</w:t>
      </w:r>
    </w:p>
    <w:p w14:paraId="3FB731EE" w14:textId="4ED807A2" w:rsidR="0012292C" w:rsidRDefault="0012292C" w:rsidP="0012292C">
      <w:pPr>
        <w:pStyle w:val="ListParagraph"/>
        <w:numPr>
          <w:ilvl w:val="0"/>
          <w:numId w:val="3"/>
        </w:numPr>
        <w:spacing w:after="160"/>
        <w:jc w:val="both"/>
      </w:pPr>
      <w:r>
        <w:t>Architecture alone does not resolve overfitting. All 20 trials in Experiment 1 showed a positive loss gap regardless of complexity, with accuracy ranging narrowly from 0.84 to 0.91</w:t>
      </w:r>
      <w:r w:rsidR="008F6781">
        <w:t>.</w:t>
      </w:r>
    </w:p>
    <w:p w14:paraId="1BAA6EC1" w14:textId="5927DABD" w:rsidR="008F6781" w:rsidRDefault="008F6781" w:rsidP="0012292C">
      <w:pPr>
        <w:pStyle w:val="ListParagraph"/>
        <w:numPr>
          <w:ilvl w:val="0"/>
          <w:numId w:val="3"/>
        </w:numPr>
        <w:spacing w:after="160"/>
        <w:jc w:val="both"/>
      </w:pPr>
      <w:r>
        <w:t>Batchnorm is a useful tool. Adding Batchnorm improved test accura</w:t>
      </w:r>
      <w:r w:rsidR="00EC085A">
        <w:t>c</w:t>
      </w:r>
      <w:r>
        <w:t>y while at the same time reduce the overfitting gap.</w:t>
      </w:r>
    </w:p>
    <w:p w14:paraId="3C734213" w14:textId="59E43AD4" w:rsidR="008F6781" w:rsidRDefault="008F6781" w:rsidP="0012292C">
      <w:pPr>
        <w:pStyle w:val="ListParagraph"/>
        <w:numPr>
          <w:ilvl w:val="0"/>
          <w:numId w:val="3"/>
        </w:numPr>
        <w:spacing w:after="160"/>
        <w:jc w:val="both"/>
      </w:pPr>
      <w:r>
        <w:t>Drop out had no measurable effect for this model. High initialization variance made it impossible to isolate the effect.</w:t>
      </w:r>
    </w:p>
    <w:p w14:paraId="770AC2FD" w14:textId="7EB0517B" w:rsidR="008F6781" w:rsidRDefault="008F6781" w:rsidP="0012292C">
      <w:pPr>
        <w:pStyle w:val="ListParagraph"/>
        <w:numPr>
          <w:ilvl w:val="0"/>
          <w:numId w:val="3"/>
        </w:numPr>
        <w:spacing w:after="160"/>
        <w:jc w:val="both"/>
      </w:pPr>
      <w:r>
        <w:t>Bay</w:t>
      </w:r>
      <w:r w:rsidR="00F7095E">
        <w:t>e</w:t>
      </w:r>
      <w:r>
        <w:t>sian optimization provided no benefit over rando</w:t>
      </w:r>
      <w:r w:rsidR="00EC085A">
        <w:t>m</w:t>
      </w:r>
      <w:r>
        <w:t xml:space="preserve"> search for this small search space, and appeared to be misled by unlucky t</w:t>
      </w:r>
      <w:r w:rsidR="00EC085A">
        <w:t>r</w:t>
      </w:r>
      <w:r>
        <w:t>i</w:t>
      </w:r>
      <w:r w:rsidR="00EC085A">
        <w:t>a</w:t>
      </w:r>
      <w:r>
        <w:t>ls.</w:t>
      </w:r>
    </w:p>
    <w:p w14:paraId="0CAB9EB0" w14:textId="26923B18" w:rsidR="008F6781" w:rsidRDefault="008F6781" w:rsidP="008F6781">
      <w:pPr>
        <w:spacing w:after="160"/>
        <w:jc w:val="both"/>
      </w:pPr>
      <w:r>
        <w:t>The overall accuracy gain from 90.6% to 92.4% across all experiments is modest. This is not surprising given the nature of the dataset: SVHN images are low resolution (32x32), contain background clutter, and often show multiple digits where only the center digit is labeled. These are genuinely difficult conditions even for a human observer, and a simple CNN without data augmentation or pretraining has inherent limits on how well it can generalize under these conditions.</w:t>
      </w:r>
    </w:p>
    <w:tbl>
      <w:tblPr>
        <w:tblStyle w:val="TableGrid"/>
        <w:tblW w:w="0" w:type="auto"/>
        <w:jc w:val="center"/>
        <w:tblLook w:val="04A0" w:firstRow="1" w:lastRow="0" w:firstColumn="1" w:lastColumn="0" w:noHBand="0" w:noVBand="1"/>
      </w:tblPr>
      <w:tblGrid>
        <w:gridCol w:w="3397"/>
        <w:gridCol w:w="1843"/>
        <w:gridCol w:w="1843"/>
        <w:gridCol w:w="1701"/>
      </w:tblGrid>
      <w:tr w:rsidR="0012292C" w14:paraId="0B022127" w14:textId="77777777" w:rsidTr="008F6781">
        <w:trPr>
          <w:jc w:val="center"/>
        </w:trPr>
        <w:tc>
          <w:tcPr>
            <w:tcW w:w="3397" w:type="dxa"/>
          </w:tcPr>
          <w:p w14:paraId="1C208C4A" w14:textId="77777777" w:rsidR="0012292C" w:rsidRPr="002166BB" w:rsidRDefault="0012292C" w:rsidP="00F256CE">
            <w:pPr>
              <w:rPr>
                <w:b/>
                <w:bCs/>
              </w:rPr>
            </w:pPr>
            <w:r w:rsidRPr="002166BB">
              <w:rPr>
                <w:b/>
                <w:bCs/>
              </w:rPr>
              <w:t>Experiment</w:t>
            </w:r>
          </w:p>
        </w:tc>
        <w:tc>
          <w:tcPr>
            <w:tcW w:w="1843" w:type="dxa"/>
          </w:tcPr>
          <w:p w14:paraId="27B2C023" w14:textId="77777777" w:rsidR="0012292C" w:rsidRPr="002166BB" w:rsidRDefault="0012292C" w:rsidP="00F256CE">
            <w:pPr>
              <w:rPr>
                <w:b/>
                <w:bCs/>
              </w:rPr>
            </w:pPr>
            <w:r w:rsidRPr="002166BB">
              <w:rPr>
                <w:b/>
                <w:bCs/>
              </w:rPr>
              <w:t>Accuracy</w:t>
            </w:r>
          </w:p>
        </w:tc>
        <w:tc>
          <w:tcPr>
            <w:tcW w:w="1843" w:type="dxa"/>
          </w:tcPr>
          <w:p w14:paraId="0F81BC9C" w14:textId="77777777" w:rsidR="0012292C" w:rsidRPr="002166BB" w:rsidRDefault="0012292C" w:rsidP="00F256CE">
            <w:pPr>
              <w:rPr>
                <w:b/>
                <w:bCs/>
              </w:rPr>
            </w:pPr>
            <w:r w:rsidRPr="002166BB">
              <w:rPr>
                <w:b/>
                <w:bCs/>
              </w:rPr>
              <w:t>Test loss</w:t>
            </w:r>
          </w:p>
        </w:tc>
        <w:tc>
          <w:tcPr>
            <w:tcW w:w="1701" w:type="dxa"/>
          </w:tcPr>
          <w:p w14:paraId="7F2D617E" w14:textId="77777777" w:rsidR="0012292C" w:rsidRPr="002166BB" w:rsidRDefault="0012292C" w:rsidP="00F256CE">
            <w:pPr>
              <w:rPr>
                <w:b/>
                <w:bCs/>
              </w:rPr>
            </w:pPr>
            <w:r w:rsidRPr="002166BB">
              <w:rPr>
                <w:b/>
                <w:bCs/>
              </w:rPr>
              <w:t>Loss Gap</w:t>
            </w:r>
          </w:p>
        </w:tc>
      </w:tr>
      <w:tr w:rsidR="0012292C" w14:paraId="5893CEBC" w14:textId="77777777" w:rsidTr="008F6781">
        <w:trPr>
          <w:jc w:val="center"/>
        </w:trPr>
        <w:tc>
          <w:tcPr>
            <w:tcW w:w="3397" w:type="dxa"/>
          </w:tcPr>
          <w:p w14:paraId="6BBE8ABD" w14:textId="77777777" w:rsidR="0012292C" w:rsidRDefault="0012292C" w:rsidP="00F256CE">
            <w:r>
              <w:t>Baseline</w:t>
            </w:r>
          </w:p>
        </w:tc>
        <w:tc>
          <w:tcPr>
            <w:tcW w:w="1843" w:type="dxa"/>
          </w:tcPr>
          <w:p w14:paraId="07DD6FFF" w14:textId="77777777" w:rsidR="0012292C" w:rsidRDefault="0012292C" w:rsidP="00F256CE">
            <w:r>
              <w:t>0.906</w:t>
            </w:r>
          </w:p>
        </w:tc>
        <w:tc>
          <w:tcPr>
            <w:tcW w:w="1843" w:type="dxa"/>
          </w:tcPr>
          <w:p w14:paraId="551E3C5D" w14:textId="77777777" w:rsidR="0012292C" w:rsidRDefault="0012292C" w:rsidP="00F256CE">
            <w:r>
              <w:t>0.356</w:t>
            </w:r>
          </w:p>
        </w:tc>
        <w:tc>
          <w:tcPr>
            <w:tcW w:w="1701" w:type="dxa"/>
          </w:tcPr>
          <w:p w14:paraId="03FE9481" w14:textId="77777777" w:rsidR="0012292C" w:rsidRDefault="0012292C" w:rsidP="00F256CE">
            <w:r>
              <w:t>0.180</w:t>
            </w:r>
          </w:p>
        </w:tc>
      </w:tr>
      <w:tr w:rsidR="0012292C" w14:paraId="6F2A62A0" w14:textId="77777777" w:rsidTr="008F6781">
        <w:trPr>
          <w:jc w:val="center"/>
        </w:trPr>
        <w:tc>
          <w:tcPr>
            <w:tcW w:w="3397" w:type="dxa"/>
          </w:tcPr>
          <w:p w14:paraId="396EF324" w14:textId="77777777" w:rsidR="0012292C" w:rsidRDefault="0012292C" w:rsidP="00F256CE">
            <w:r>
              <w:t>Exp 1: Architecture</w:t>
            </w:r>
          </w:p>
        </w:tc>
        <w:tc>
          <w:tcPr>
            <w:tcW w:w="1843" w:type="dxa"/>
          </w:tcPr>
          <w:p w14:paraId="707274AE" w14:textId="77777777" w:rsidR="0012292C" w:rsidRDefault="0012292C" w:rsidP="00F256CE">
            <w:r>
              <w:t>0.911</w:t>
            </w:r>
          </w:p>
        </w:tc>
        <w:tc>
          <w:tcPr>
            <w:tcW w:w="1843" w:type="dxa"/>
          </w:tcPr>
          <w:p w14:paraId="71F337C9" w14:textId="77777777" w:rsidR="0012292C" w:rsidRDefault="0012292C" w:rsidP="00F256CE">
            <w:r>
              <w:t>0.318</w:t>
            </w:r>
          </w:p>
        </w:tc>
        <w:tc>
          <w:tcPr>
            <w:tcW w:w="1701" w:type="dxa"/>
          </w:tcPr>
          <w:p w14:paraId="1AB00E89" w14:textId="77777777" w:rsidR="0012292C" w:rsidRDefault="0012292C" w:rsidP="00F256CE">
            <w:r>
              <w:t>0.107</w:t>
            </w:r>
          </w:p>
        </w:tc>
      </w:tr>
      <w:tr w:rsidR="0012292C" w14:paraId="2FB212B3" w14:textId="77777777" w:rsidTr="008F6781">
        <w:trPr>
          <w:jc w:val="center"/>
        </w:trPr>
        <w:tc>
          <w:tcPr>
            <w:tcW w:w="3397" w:type="dxa"/>
          </w:tcPr>
          <w:p w14:paraId="4816918E" w14:textId="77777777" w:rsidR="0012292C" w:rsidRDefault="0012292C" w:rsidP="00F256CE">
            <w:r>
              <w:t>Exp 2: Regularization (random)</w:t>
            </w:r>
          </w:p>
        </w:tc>
        <w:tc>
          <w:tcPr>
            <w:tcW w:w="1843" w:type="dxa"/>
          </w:tcPr>
          <w:p w14:paraId="24DAD0F9" w14:textId="77777777" w:rsidR="0012292C" w:rsidRDefault="0012292C" w:rsidP="00F256CE">
            <w:r>
              <w:t>0.924</w:t>
            </w:r>
          </w:p>
        </w:tc>
        <w:tc>
          <w:tcPr>
            <w:tcW w:w="1843" w:type="dxa"/>
          </w:tcPr>
          <w:p w14:paraId="798FB8DF" w14:textId="77777777" w:rsidR="0012292C" w:rsidRDefault="0012292C" w:rsidP="00F256CE">
            <w:r>
              <w:t>0.284</w:t>
            </w:r>
          </w:p>
        </w:tc>
        <w:tc>
          <w:tcPr>
            <w:tcW w:w="1701" w:type="dxa"/>
          </w:tcPr>
          <w:p w14:paraId="19B429BE" w14:textId="77777777" w:rsidR="0012292C" w:rsidRDefault="0012292C" w:rsidP="00F256CE">
            <w:r>
              <w:t>0.144</w:t>
            </w:r>
          </w:p>
        </w:tc>
      </w:tr>
    </w:tbl>
    <w:p w14:paraId="5D842B1A" w14:textId="24C3DFBA" w:rsidR="0012292C" w:rsidRDefault="0012292C" w:rsidP="0012292C">
      <w:pPr>
        <w:spacing w:after="160"/>
        <w:jc w:val="center"/>
        <w:rPr>
          <w:i/>
          <w:iCs/>
          <w:sz w:val="20"/>
          <w:szCs w:val="20"/>
        </w:rPr>
      </w:pPr>
      <w:r>
        <w:rPr>
          <w:i/>
          <w:iCs/>
          <w:sz w:val="20"/>
          <w:szCs w:val="20"/>
        </w:rPr>
        <w:t xml:space="preserve">Table </w:t>
      </w:r>
      <w:r w:rsidR="00EC085A">
        <w:rPr>
          <w:i/>
          <w:iCs/>
          <w:sz w:val="20"/>
          <w:szCs w:val="20"/>
        </w:rPr>
        <w:t>4</w:t>
      </w:r>
      <w:r>
        <w:rPr>
          <w:i/>
          <w:iCs/>
          <w:sz w:val="20"/>
          <w:szCs w:val="20"/>
        </w:rPr>
        <w:t>. Overall results</w:t>
      </w:r>
    </w:p>
    <w:p w14:paraId="0AC1E647" w14:textId="494927D3" w:rsidR="008F6781" w:rsidRPr="008F6781" w:rsidRDefault="008F6781" w:rsidP="008F6781">
      <w:pPr>
        <w:spacing w:after="160"/>
        <w:jc w:val="both"/>
      </w:pPr>
      <w:r w:rsidRPr="008F6781">
        <w:rPr>
          <w:b/>
          <w:bCs/>
        </w:rPr>
        <w:t>Limitations:</w:t>
      </w:r>
      <w:r>
        <w:rPr>
          <w:b/>
          <w:bCs/>
        </w:rPr>
        <w:t xml:space="preserve"> </w:t>
      </w:r>
      <w:r w:rsidRPr="008F6781">
        <w:t xml:space="preserve">Results are based on single trials per configuration, meaning initialization </w:t>
      </w:r>
      <w:r>
        <w:t>v</w:t>
      </w:r>
      <w:r w:rsidRPr="008F6781">
        <w:t xml:space="preserve">ariance may explain differences as much as the hyperparameters themselves. No learning rate scheduler or data augmentation was used, both of which could further reduce the </w:t>
      </w:r>
      <w:r>
        <w:t>o</w:t>
      </w:r>
      <w:r w:rsidRPr="008F6781">
        <w:t>verfitting gap.</w:t>
      </w:r>
    </w:p>
    <w:p w14:paraId="04D6721A" w14:textId="77777777" w:rsidR="008F6781" w:rsidRPr="008F6781" w:rsidRDefault="008F6781" w:rsidP="008F6781">
      <w:pPr>
        <w:spacing w:after="160"/>
        <w:rPr>
          <w:b/>
          <w:bCs/>
        </w:rPr>
      </w:pPr>
    </w:p>
    <w:p w14:paraId="233B1CB3" w14:textId="77777777" w:rsidR="00F87B4E" w:rsidRPr="00F87B4E" w:rsidRDefault="00F87B4E" w:rsidP="00F87B4E">
      <w:pPr>
        <w:spacing w:after="160"/>
        <w:jc w:val="center"/>
        <w:rPr>
          <w:i/>
          <w:iCs/>
          <w:sz w:val="20"/>
          <w:szCs w:val="20"/>
        </w:rPr>
      </w:pPr>
    </w:p>
    <w:p w14:paraId="4FDFFCED" w14:textId="77777777" w:rsidR="00F87B4E" w:rsidRPr="00F87B4E" w:rsidRDefault="00F87B4E" w:rsidP="00F87B4E">
      <w:pPr>
        <w:spacing w:after="160"/>
      </w:pPr>
    </w:p>
    <w:sectPr w:rsidR="00F87B4E" w:rsidRPr="00F87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849"/>
    <w:multiLevelType w:val="hybridMultilevel"/>
    <w:tmpl w:val="0B4803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3936E9"/>
    <w:multiLevelType w:val="hybridMultilevel"/>
    <w:tmpl w:val="0B4803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DA44A0"/>
    <w:multiLevelType w:val="hybridMultilevel"/>
    <w:tmpl w:val="BB983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7501317">
    <w:abstractNumId w:val="1"/>
  </w:num>
  <w:num w:numId="2" w16cid:durableId="359815369">
    <w:abstractNumId w:val="2"/>
  </w:num>
  <w:num w:numId="3" w16cid:durableId="138294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E39"/>
    <w:rsid w:val="000B65C3"/>
    <w:rsid w:val="0012292C"/>
    <w:rsid w:val="002166BB"/>
    <w:rsid w:val="00296F12"/>
    <w:rsid w:val="003242C2"/>
    <w:rsid w:val="0035501F"/>
    <w:rsid w:val="003C0C85"/>
    <w:rsid w:val="00447FC1"/>
    <w:rsid w:val="00490E39"/>
    <w:rsid w:val="004E2322"/>
    <w:rsid w:val="008F6781"/>
    <w:rsid w:val="00C20FA6"/>
    <w:rsid w:val="00D37A34"/>
    <w:rsid w:val="00E25218"/>
    <w:rsid w:val="00EC085A"/>
    <w:rsid w:val="00F5119C"/>
    <w:rsid w:val="00F7095E"/>
    <w:rsid w:val="00F87B4E"/>
    <w:rsid w:val="00FE1FD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FD73761"/>
  <w15:chartTrackingRefBased/>
  <w15:docId w15:val="{294D2FD1-D546-ED43-ADC2-DF6E186A8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2C2"/>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490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E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E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E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E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E39"/>
    <w:rPr>
      <w:rFonts w:eastAsiaTheme="majorEastAsia" w:cstheme="majorBidi"/>
      <w:color w:val="272727" w:themeColor="text1" w:themeTint="D8"/>
    </w:rPr>
  </w:style>
  <w:style w:type="paragraph" w:styleId="Title">
    <w:name w:val="Title"/>
    <w:basedOn w:val="Normal"/>
    <w:next w:val="Normal"/>
    <w:link w:val="TitleChar"/>
    <w:uiPriority w:val="10"/>
    <w:qFormat/>
    <w:rsid w:val="00490E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E39"/>
    <w:pPr>
      <w:spacing w:before="160"/>
      <w:jc w:val="center"/>
    </w:pPr>
    <w:rPr>
      <w:i/>
      <w:iCs/>
      <w:color w:val="404040" w:themeColor="text1" w:themeTint="BF"/>
    </w:rPr>
  </w:style>
  <w:style w:type="character" w:customStyle="1" w:styleId="QuoteChar">
    <w:name w:val="Quote Char"/>
    <w:basedOn w:val="DefaultParagraphFont"/>
    <w:link w:val="Quote"/>
    <w:uiPriority w:val="29"/>
    <w:rsid w:val="00490E39"/>
    <w:rPr>
      <w:i/>
      <w:iCs/>
      <w:color w:val="404040" w:themeColor="text1" w:themeTint="BF"/>
    </w:rPr>
  </w:style>
  <w:style w:type="paragraph" w:styleId="ListParagraph">
    <w:name w:val="List Paragraph"/>
    <w:basedOn w:val="Normal"/>
    <w:uiPriority w:val="34"/>
    <w:qFormat/>
    <w:rsid w:val="00490E39"/>
    <w:pPr>
      <w:ind w:left="720"/>
      <w:contextualSpacing/>
    </w:pPr>
  </w:style>
  <w:style w:type="character" w:styleId="IntenseEmphasis">
    <w:name w:val="Intense Emphasis"/>
    <w:basedOn w:val="DefaultParagraphFont"/>
    <w:uiPriority w:val="21"/>
    <w:qFormat/>
    <w:rsid w:val="00490E39"/>
    <w:rPr>
      <w:i/>
      <w:iCs/>
      <w:color w:val="0F4761" w:themeColor="accent1" w:themeShade="BF"/>
    </w:rPr>
  </w:style>
  <w:style w:type="paragraph" w:styleId="IntenseQuote">
    <w:name w:val="Intense Quote"/>
    <w:basedOn w:val="Normal"/>
    <w:next w:val="Normal"/>
    <w:link w:val="IntenseQuoteChar"/>
    <w:uiPriority w:val="30"/>
    <w:qFormat/>
    <w:rsid w:val="00490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E39"/>
    <w:rPr>
      <w:i/>
      <w:iCs/>
      <w:color w:val="0F4761" w:themeColor="accent1" w:themeShade="BF"/>
    </w:rPr>
  </w:style>
  <w:style w:type="character" w:styleId="IntenseReference">
    <w:name w:val="Intense Reference"/>
    <w:basedOn w:val="DefaultParagraphFont"/>
    <w:uiPriority w:val="32"/>
    <w:qFormat/>
    <w:rsid w:val="00490E39"/>
    <w:rPr>
      <w:b/>
      <w:bCs/>
      <w:smallCaps/>
      <w:color w:val="0F4761" w:themeColor="accent1" w:themeShade="BF"/>
      <w:spacing w:val="5"/>
    </w:rPr>
  </w:style>
  <w:style w:type="table" w:styleId="TableGrid">
    <w:name w:val="Table Grid"/>
    <w:basedOn w:val="TableNormal"/>
    <w:uiPriority w:val="39"/>
    <w:rsid w:val="00324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1014</Words>
  <Characters>5890</Characters>
  <Application>Microsoft Office Word</Application>
  <DocSecurity>0</DocSecurity>
  <Lines>148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Bontius (student)</dc:creator>
  <cp:keywords/>
  <dc:description/>
  <cp:lastModifiedBy>Steven Bontius (student)</cp:lastModifiedBy>
  <cp:revision>4</cp:revision>
  <cp:lastPrinted>2026-03-16T05:16:00Z</cp:lastPrinted>
  <dcterms:created xsi:type="dcterms:W3CDTF">2026-03-16T05:16:00Z</dcterms:created>
  <dcterms:modified xsi:type="dcterms:W3CDTF">2026-03-16T08:20:00Z</dcterms:modified>
</cp:coreProperties>
</file>