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446F1"/>
          <w:sz w:val="18"/>
          <w:szCs w:val="18"/>
        </w:rPr>
        <w:t xml:space="preserve">SOUTHWEST RECOVERY SERVICES</w:t>
      </w:r>
    </w:p>
    <w:p>
      <w:pPr>
        <w:spacing w:after="40"/>
      </w:pPr>
      <w:r>
        <w:rPr>
          <w:rFonts w:ascii="Calibri" w:cs="Calibri" w:eastAsia="Calibri" w:hAnsi="Calibri"/>
          <w:b/>
          <w:bCs/>
          <w:color w:val="070B97"/>
          <w:sz w:val="34"/>
          <w:szCs w:val="34"/>
        </w:rPr>
        <w:t xml:space="preserve">Vixxo Kansas, LLC — Drafted Communications</w:t>
      </w:r>
    </w:p>
    <w:p>
      <w:pPr>
        <w:spacing w:after="140"/>
      </w:pPr>
      <w:r>
        <w:rPr>
          <w:rFonts w:ascii="Calibri" w:cs="Calibri" w:eastAsia="Calibri" w:hAnsi="Calibri"/>
          <w:color w:val="6B7280"/>
          <w:sz w:val="19"/>
          <w:szCs w:val="19"/>
        </w:rPr>
        <w:t xml:space="preserve">ClientKey 11258 · Prepared September 23, 2026</w:t>
      </w:r>
    </w:p>
    <w:p>
      <w:pPr>
        <w:pBdr>
          <w:bottom w:val="single" w:color="C0392B" w:sz="12"/>
        </w:pBdr>
        <w:spacing w:after="240"/>
      </w:pPr>
      <w:r>
        <w:rPr>
          <w:rFonts w:ascii="Calibri" w:cs="Calibri" w:eastAsia="Calibri" w:hAnsi="Calibri"/>
          <w:b/>
          <w:bCs/>
          <w:color w:val="C0392B"/>
          <w:sz w:val="20"/>
          <w:szCs w:val="20"/>
        </w:rPr>
        <w:t xml:space="preserve">NONE OF THESE HAVE BEEN SENT. All four await CEO approval.</w:t>
      </w:r>
    </w:p>
    <w:p>
      <w:pPr>
        <w:spacing w:after="140"/>
      </w:pPr>
      <w:r>
        <w:rPr>
          <w:rFonts w:ascii="Calibri" w:cs="Calibri" w:eastAsia="Calibri" w:hAnsi="Calibri"/>
          <w:b/>
          <w:bCs/>
          <w:sz w:val="21"/>
          <w:szCs w:val="21"/>
        </w:rPr>
        <w:t xml:space="preserve">Recommendation: send items 1, 2 and 3 now. HOLD item 4 until Vixxo produces the invoice, purchase order and signed work authorization on Pet Retail Brands. Threatening a legal referral before we know we hold an enforceable contract invites the response "send us the contract" — and spends our leverage if we cannot.</w:t>
      </w:r>
    </w:p>
    <w:p>
      <w:pPr>
        <w:pBdr>
          <w:bottom w:val="single" w:color="0446F1" w:sz="8"/>
        </w:pBdr>
        <w:spacing w:after="100" w:before="300"/>
      </w:pPr>
      <w:r>
        <w:rPr>
          <w:rFonts w:ascii="Calibri" w:cs="Calibri" w:eastAsia="Calibri" w:hAnsi="Calibri"/>
          <w:b/>
          <w:bCs/>
          <w:color w:val="070B97"/>
          <w:sz w:val="26"/>
          <w:szCs w:val="26"/>
        </w:rPr>
        <w:t xml:space="preserve">1. Document request to Vixxo Kansas</w:t>
      </w:r>
    </w:p>
    <w:p>
      <w:pPr>
        <w:spacing w:after="50"/>
      </w:pPr>
      <w:r>
        <w:rPr>
          <w:rFonts w:ascii="Calibri" w:cs="Calibri" w:eastAsia="Calibri" w:hAnsi="Calibri"/>
          <w:b/>
          <w:bCs/>
          <w:color w:val="6B7280"/>
          <w:sz w:val="19"/>
          <w:szCs w:val="19"/>
        </w:rPr>
        <w:t xml:space="preserve">Status:  </w:t>
      </w:r>
      <w:r>
        <w:rPr>
          <w:rFonts w:ascii="Calibri" w:cs="Calibri" w:eastAsia="Calibri" w:hAnsi="Calibri"/>
          <w:sz w:val="19"/>
          <w:szCs w:val="19"/>
        </w:rPr>
        <w:t xml:space="preserve">READY TO SEND</w:t>
      </w:r>
    </w:p>
    <w:p>
      <w:pPr>
        <w:spacing w:after="50"/>
      </w:pPr>
      <w:r>
        <w:rPr>
          <w:rFonts w:ascii="Calibri" w:cs="Calibri" w:eastAsia="Calibri" w:hAnsi="Calibri"/>
          <w:b/>
          <w:bCs/>
          <w:color w:val="6B7280"/>
          <w:sz w:val="19"/>
          <w:szCs w:val="19"/>
        </w:rPr>
        <w:t xml:space="preserve">To:  </w:t>
      </w:r>
      <w:r>
        <w:rPr>
          <w:rFonts w:ascii="Calibri" w:cs="Calibri" w:eastAsia="Calibri" w:hAnsi="Calibri"/>
          <w:sz w:val="19"/>
          <w:szCs w:val="19"/>
        </w:rPr>
        <w:t xml:space="preserve">Jennifer Patterson — jennifer.patterson@vixxo.com</w:t>
      </w:r>
    </w:p>
    <w:p>
      <w:pPr>
        <w:spacing w:after="50"/>
      </w:pPr>
      <w:r>
        <w:rPr>
          <w:rFonts w:ascii="Calibri" w:cs="Calibri" w:eastAsia="Calibri" w:hAnsi="Calibri"/>
          <w:b/>
          <w:bCs/>
          <w:color w:val="6B7280"/>
          <w:sz w:val="19"/>
          <w:szCs w:val="19"/>
        </w:rPr>
        <w:t xml:space="preserve">From:  </w:t>
      </w:r>
      <w:r>
        <w:rPr>
          <w:rFonts w:ascii="Calibri" w:cs="Calibri" w:eastAsia="Calibri" w:hAnsi="Calibri"/>
          <w:sz w:val="19"/>
          <w:szCs w:val="19"/>
        </w:rPr>
        <w:t xml:space="preserve">MLopez2@swrecovery.com — signed Melanie Lopez</w:t>
      </w:r>
    </w:p>
    <w:p>
      <w:pPr>
        <w:spacing w:after="50"/>
      </w:pPr>
      <w:r>
        <w:rPr>
          <w:rFonts w:ascii="Calibri" w:cs="Calibri" w:eastAsia="Calibri" w:hAnsi="Calibri"/>
          <w:b/>
          <w:bCs/>
          <w:color w:val="6B7280"/>
          <w:sz w:val="19"/>
          <w:szCs w:val="19"/>
        </w:rPr>
        <w:t xml:space="preserve">Subject:  </w:t>
      </w:r>
      <w:r>
        <w:rPr>
          <w:rFonts w:ascii="Calibri" w:cs="Calibri" w:eastAsia="Calibri" w:hAnsi="Calibri"/>
          <w:sz w:val="19"/>
          <w:szCs w:val="19"/>
        </w:rPr>
        <w:t xml:space="preserve">Vixxo Kansas — documentation needed to advance open accounts</w:t>
      </w:r>
    </w:p>
    <w:p>
      <w:pPr>
        <w:pBdr>
          <w:bottom w:val="single" w:color="D8E3F9" w:sz="4"/>
        </w:pBdr>
        <w:spacing w:after="120" w:before="160"/>
      </w:pPr>
      <w:r>
        <w:t xml:space="preserve"/>
      </w:r>
    </w:p>
    <w:p>
      <w:pPr>
        <w:spacing w:after="120"/>
      </w:pPr>
      <w:r>
        <w:rPr>
          <w:rFonts w:ascii="Calibri" w:cs="Calibri" w:eastAsia="Calibri" w:hAnsi="Calibri"/>
          <w:sz w:val="21"/>
          <w:szCs w:val="21"/>
        </w:rPr>
        <w:t xml:space="preserve">Jennifer,</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I'm following up on the open accounts Vixxo Kansas has placed with us. Recovery on this portfolio is running at 40.6% overall, and three of your four placement batches have returned between 73% and 91% — well above the 15–20% typical for commercial claims of this age.</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To move the remaining balances, there are a handful of items only you can provide. The first one is by far the most important.</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PET RETAIL BRANDS — $170,196.03</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This single account is 78% of your entire open balance, and we've confirmed the debtor has clear ability to pay. What we need before we can escalate properly is confirmation of who we are actually dealing with:</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 The invoice(s) and any purchase order for this work</w:t>
      </w:r>
    </w:p>
    <w:p>
      <w:pPr>
        <w:spacing w:after="120"/>
      </w:pPr>
      <w:r>
        <w:rPr>
          <w:rFonts w:ascii="Calibri" w:cs="Calibri" w:eastAsia="Calibri" w:hAnsi="Calibri"/>
          <w:sz w:val="21"/>
          <w:szCs w:val="21"/>
        </w:rPr>
        <w:t xml:space="preserve">• The signed work authorization, service agreement or contract</w:t>
      </w:r>
    </w:p>
    <w:p>
      <w:pPr>
        <w:spacing w:after="120"/>
      </w:pPr>
      <w:r>
        <w:rPr>
          <w:rFonts w:ascii="Calibri" w:cs="Calibri" w:eastAsia="Calibri" w:hAnsi="Calibri"/>
          <w:sz w:val="21"/>
          <w:szCs w:val="21"/>
        </w:rPr>
        <w:t xml:space="preserve">• Your vendor-master record showing the exact legal entity name and remit-to address</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The reason this matters: "Pet Retail Brands" is a brand designation rather than a registered corporation. The operating company appears to be Pet Supermarket, Inc. Before we escalate to their executive team — or take any further step — we need to know which legal entity Vixxo contracted with. Sending a demand to the wrong entity costs us the credibility we need.</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REMAINING ACCOUNTS</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Ottobock ($7,908.70) — Itemized backup and proof of service for the specific invoices they disputed. They paid $77,942 of $85,851 and stopped at the items they couldn't match. Also: which Ottobock entity appears on your invoices?</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Planet Mars ($10,864.97) — Does the agreement carry a personal guaranty from Vinod Saggar? We've asked before and haven't received an answer; it has held this account up twice.</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Melrose Corporation ($4,380.00) — Full payment application history. Our records show $102,296.35 billed against $97,916.35 applied. We need to identify which invoice the shortfall lands against. Also whether there's a personal guaranty.</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Lightning Electric ($3,684.74) — Did they return material, and was a credit issued? This is their entire stated reason for non-payment and we can't rebut it without your answer.</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Employbridge ($2,694.12) — Which Employbridge brand or entity received the service, and what PO or cost-center reference was on the original invoice? We believe the invoice went to a branch rather than corporate.</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SCI Group ($1,368.01) — The original 2024 invoice with proof of delivery.</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Harper-Allen ($3,570.03) — Is there a personal guaranty on this account?</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You can upload documents directly at portal.swrecovery.com or reply to this email with them attached.</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Happy to walk through any of this by phone if that's easier.</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Best regards,</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Melanie Lopez</w:t>
      </w:r>
    </w:p>
    <w:p>
      <w:pPr>
        <w:spacing w:after="120"/>
      </w:pPr>
      <w:r>
        <w:rPr>
          <w:rFonts w:ascii="Calibri" w:cs="Calibri" w:eastAsia="Calibri" w:hAnsi="Calibri"/>
          <w:sz w:val="21"/>
          <w:szCs w:val="21"/>
        </w:rPr>
        <w:t xml:space="preserve">Southwest Recovery Services</w:t>
      </w:r>
    </w:p>
    <w:p>
      <w:pPr>
        <w:spacing w:after="120"/>
      </w:pPr>
      <w:r>
        <w:rPr>
          <w:rFonts w:ascii="Calibri" w:cs="Calibri" w:eastAsia="Calibri" w:hAnsi="Calibri"/>
          <w:sz w:val="21"/>
          <w:szCs w:val="21"/>
        </w:rPr>
        <w:t xml:space="preserve">16200 Addison Rd, Suite 260 | Addison, TX 75001</w:t>
      </w:r>
    </w:p>
    <w:p>
      <w:pPr>
        <w:spacing w:after="120"/>
      </w:pPr>
      <w:r>
        <w:rPr>
          <w:rFonts w:ascii="Calibri" w:cs="Calibri" w:eastAsia="Calibri" w:hAnsi="Calibri"/>
          <w:sz w:val="21"/>
          <w:szCs w:val="21"/>
        </w:rPr>
        <w:t xml:space="preserve">(214) 387-8068 | MLopez2@swrecovery.com</w:t>
      </w:r>
    </w:p>
    <w:p>
      <w:r>
        <w:br w:type="page"/>
      </w:r>
    </w:p>
    <w:p>
      <w:pPr>
        <w:pBdr>
          <w:bottom w:val="single" w:color="0446F1" w:sz="8"/>
        </w:pBdr>
        <w:spacing w:after="100" w:before="300"/>
      </w:pPr>
      <w:r>
        <w:rPr>
          <w:rFonts w:ascii="Calibri" w:cs="Calibri" w:eastAsia="Calibri" w:hAnsi="Calibri"/>
          <w:b/>
          <w:bCs/>
          <w:color w:val="070B97"/>
          <w:sz w:val="26"/>
          <w:szCs w:val="26"/>
        </w:rPr>
        <w:t xml:space="preserve">2. Escalation to Pet Supermarket finance</w:t>
      </w:r>
    </w:p>
    <w:p>
      <w:pPr>
        <w:spacing w:after="50"/>
      </w:pPr>
      <w:r>
        <w:rPr>
          <w:rFonts w:ascii="Calibri" w:cs="Calibri" w:eastAsia="Calibri" w:hAnsi="Calibri"/>
          <w:b/>
          <w:bCs/>
          <w:color w:val="6B7280"/>
          <w:sz w:val="19"/>
          <w:szCs w:val="19"/>
        </w:rPr>
        <w:t xml:space="preserve">Status:  </w:t>
      </w:r>
      <w:r>
        <w:rPr>
          <w:rFonts w:ascii="Calibri" w:cs="Calibri" w:eastAsia="Calibri" w:hAnsi="Calibri"/>
          <w:sz w:val="19"/>
          <w:szCs w:val="19"/>
        </w:rPr>
        <w:t xml:space="preserve">READY TO SEND</w:t>
      </w:r>
    </w:p>
    <w:p>
      <w:pPr>
        <w:spacing w:after="50"/>
      </w:pPr>
      <w:r>
        <w:rPr>
          <w:rFonts w:ascii="Calibri" w:cs="Calibri" w:eastAsia="Calibri" w:hAnsi="Calibri"/>
          <w:b/>
          <w:bCs/>
          <w:color w:val="6B7280"/>
          <w:sz w:val="19"/>
          <w:szCs w:val="19"/>
        </w:rPr>
        <w:t xml:space="preserve">To:  </w:t>
      </w:r>
      <w:r>
        <w:rPr>
          <w:rFonts w:ascii="Calibri" w:cs="Calibri" w:eastAsia="Calibri" w:hAnsi="Calibri"/>
          <w:sz w:val="19"/>
          <w:szCs w:val="19"/>
        </w:rPr>
        <w:t xml:space="preserve">Crystal McGee — cmcgee@petsupermarket.com; Michelle Brown — mdbrown@petsupermarket.com  (both Apollo-verified)</w:t>
      </w:r>
    </w:p>
    <w:p>
      <w:pPr>
        <w:spacing w:after="50"/>
      </w:pPr>
      <w:r>
        <w:rPr>
          <w:rFonts w:ascii="Calibri" w:cs="Calibri" w:eastAsia="Calibri" w:hAnsi="Calibri"/>
          <w:b/>
          <w:bCs/>
          <w:color w:val="6B7280"/>
          <w:sz w:val="19"/>
          <w:szCs w:val="19"/>
        </w:rPr>
        <w:t xml:space="preserve">From:  </w:t>
      </w:r>
      <w:r>
        <w:rPr>
          <w:rFonts w:ascii="Calibri" w:cs="Calibri" w:eastAsia="Calibri" w:hAnsi="Calibri"/>
          <w:sz w:val="19"/>
          <w:szCs w:val="19"/>
        </w:rPr>
        <w:t xml:space="preserve">sdietz@swrecovery.com — signed Steven Dietz</w:t>
      </w:r>
    </w:p>
    <w:p>
      <w:pPr>
        <w:spacing w:after="50"/>
      </w:pPr>
      <w:r>
        <w:rPr>
          <w:rFonts w:ascii="Calibri" w:cs="Calibri" w:eastAsia="Calibri" w:hAnsi="Calibri"/>
          <w:b/>
          <w:bCs/>
          <w:color w:val="6B7280"/>
          <w:sz w:val="19"/>
          <w:szCs w:val="19"/>
        </w:rPr>
        <w:t xml:space="preserve">Subject:  </w:t>
      </w:r>
      <w:r>
        <w:rPr>
          <w:rFonts w:ascii="Calibri" w:cs="Calibri" w:eastAsia="Calibri" w:hAnsi="Calibri"/>
          <w:sz w:val="19"/>
          <w:szCs w:val="19"/>
        </w:rPr>
        <w:t xml:space="preserve">Outstanding accounts payable balance — Vixxo Kansas, LLC — $170,196.03</w:t>
      </w:r>
    </w:p>
    <w:p>
      <w:pPr>
        <w:pBdr>
          <w:bottom w:val="single" w:color="D8E3F9" w:sz="4"/>
        </w:pBdr>
        <w:spacing w:after="120" w:before="160"/>
      </w:pPr>
      <w:r>
        <w:t xml:space="preserve"/>
      </w:r>
    </w:p>
    <w:p>
      <w:pPr>
        <w:spacing w:after="120"/>
      </w:pPr>
      <w:r>
        <w:rPr>
          <w:rFonts w:ascii="Calibri" w:cs="Calibri" w:eastAsia="Calibri" w:hAnsi="Calibri"/>
          <w:sz w:val="21"/>
          <w:szCs w:val="21"/>
        </w:rPr>
        <w:t xml:space="preserve">Ms. McGee, Ms. Brown,</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I am writing regarding an accounts payable balance of $170,196.03 owed to our client, Vixxo Kansas, LLC, which has remained unresolved for an extended period.</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I am writing to you directly because our prior correspondence did not reach anyone positioned to resolve it. Our file reflects outreach to a chief financial officer who left the company more than a year ago, and to a president who retired at the time of the 2016 merger. With the leadership changes at Pet Supermarket since late 2023, my read is that this matter never reached the right desk rather than that it was declined.</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Ms. Brown, one point in particular prompted this letter. On an earlier call you asked our representative to have counsel contact you, and described this as an accounts payable issue. That invitation was never taken up on our side, and I would rather resolve this with your finance team directly than involve anyone else.</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What I am asking for is straightforward:</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1. Confirmation of the correct legal entity and accounts payable contact for invoices issued by Vixxo Kansas, LLC.</w:t>
      </w:r>
    </w:p>
    <w:p>
      <w:pPr>
        <w:spacing w:after="120"/>
      </w:pPr>
      <w:r>
        <w:rPr>
          <w:rFonts w:ascii="Calibri" w:cs="Calibri" w:eastAsia="Calibri" w:hAnsi="Calibri"/>
          <w:sz w:val="21"/>
          <w:szCs w:val="21"/>
        </w:rPr>
        <w:t xml:space="preserve">2. A status on the balance — whether it is approved for payment, disputed in whole or in part, or was never received into your system.</w:t>
      </w:r>
    </w:p>
    <w:p>
      <w:pPr>
        <w:spacing w:after="120"/>
      </w:pPr>
      <w:r>
        <w:rPr>
          <w:rFonts w:ascii="Calibri" w:cs="Calibri" w:eastAsia="Calibri" w:hAnsi="Calibri"/>
          <w:sz w:val="21"/>
          <w:szCs w:val="21"/>
        </w:rPr>
        <w:t xml:space="preserve">3. If any portion is disputed, the specific invoices and the basis, so that we can provide supporting documentation.</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If this balance was simply never routed correctly — which the history suggests — a short conversation should clear it up. I am available at your convenience.</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I am also sending a copy of this letter to Mr. Proctor at the company's Sunrise office.</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Regards,</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Steven Dietz</w:t>
      </w:r>
    </w:p>
    <w:p>
      <w:pPr>
        <w:spacing w:after="120"/>
      </w:pPr>
      <w:r>
        <w:rPr>
          <w:rFonts w:ascii="Calibri" w:cs="Calibri" w:eastAsia="Calibri" w:hAnsi="Calibri"/>
          <w:sz w:val="21"/>
          <w:szCs w:val="21"/>
        </w:rPr>
        <w:t xml:space="preserve">Founder &amp; Chief Executive Officer</w:t>
      </w:r>
    </w:p>
    <w:p>
      <w:pPr>
        <w:spacing w:after="120"/>
      </w:pPr>
      <w:r>
        <w:rPr>
          <w:rFonts w:ascii="Calibri" w:cs="Calibri" w:eastAsia="Calibri" w:hAnsi="Calibri"/>
          <w:sz w:val="21"/>
          <w:szCs w:val="21"/>
        </w:rPr>
        <w:t xml:space="preserve">Southwest Recovery Services</w:t>
      </w:r>
    </w:p>
    <w:p>
      <w:pPr>
        <w:spacing w:after="120"/>
      </w:pPr>
      <w:r>
        <w:rPr>
          <w:rFonts w:ascii="Calibri" w:cs="Calibri" w:eastAsia="Calibri" w:hAnsi="Calibri"/>
          <w:sz w:val="21"/>
          <w:szCs w:val="21"/>
        </w:rPr>
        <w:t xml:space="preserve">16200 Addison Rd, Suite 260 | Addison, TX 75001</w:t>
      </w:r>
    </w:p>
    <w:p>
      <w:pPr>
        <w:spacing w:after="120"/>
      </w:pPr>
      <w:r>
        <w:rPr>
          <w:rFonts w:ascii="Calibri" w:cs="Calibri" w:eastAsia="Calibri" w:hAnsi="Calibri"/>
          <w:sz w:val="21"/>
          <w:szCs w:val="21"/>
        </w:rPr>
        <w:t xml:space="preserve">(214) 387-8068 | sdietz@swrecovery.com</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Southwest Recovery Services is a licensed and bonded commercial collection agency. This communication concerns a commercial account between business entities.</w:t>
      </w:r>
    </w:p>
    <w:p>
      <w:r>
        <w:br w:type="page"/>
      </w:r>
    </w:p>
    <w:p>
      <w:pPr>
        <w:pBdr>
          <w:bottom w:val="single" w:color="0446F1" w:sz="8"/>
        </w:pBdr>
        <w:spacing w:after="100" w:before="300"/>
      </w:pPr>
      <w:r>
        <w:rPr>
          <w:rFonts w:ascii="Calibri" w:cs="Calibri" w:eastAsia="Calibri" w:hAnsi="Calibri"/>
          <w:b/>
          <w:bCs/>
          <w:color w:val="070B97"/>
          <w:sz w:val="26"/>
          <w:szCs w:val="26"/>
        </w:rPr>
        <w:t xml:space="preserve">3. Hard-copy letter to the CEO</w:t>
      </w:r>
    </w:p>
    <w:p>
      <w:pPr>
        <w:spacing w:after="50"/>
      </w:pPr>
      <w:r>
        <w:rPr>
          <w:rFonts w:ascii="Calibri" w:cs="Calibri" w:eastAsia="Calibri" w:hAnsi="Calibri"/>
          <w:b/>
          <w:bCs/>
          <w:color w:val="6B7280"/>
          <w:sz w:val="19"/>
          <w:szCs w:val="19"/>
        </w:rPr>
        <w:t xml:space="preserve">Status:  </w:t>
      </w:r>
      <w:r>
        <w:rPr>
          <w:rFonts w:ascii="Calibri" w:cs="Calibri" w:eastAsia="Calibri" w:hAnsi="Calibri"/>
          <w:sz w:val="19"/>
          <w:szCs w:val="19"/>
        </w:rPr>
        <w:t xml:space="preserve">READY TO PRINT</w:t>
      </w:r>
    </w:p>
    <w:p>
      <w:pPr>
        <w:spacing w:after="50"/>
      </w:pPr>
      <w:r>
        <w:rPr>
          <w:rFonts w:ascii="Calibri" w:cs="Calibri" w:eastAsia="Calibri" w:hAnsi="Calibri"/>
          <w:b/>
          <w:bCs/>
          <w:color w:val="6B7280"/>
          <w:sz w:val="19"/>
          <w:szCs w:val="19"/>
        </w:rPr>
        <w:t xml:space="preserve">To:  </w:t>
      </w:r>
      <w:r>
        <w:rPr>
          <w:rFonts w:ascii="Calibri" w:cs="Calibri" w:eastAsia="Calibri" w:hAnsi="Calibri"/>
          <w:sz w:val="19"/>
          <w:szCs w:val="19"/>
        </w:rPr>
        <w:t xml:space="preserve">Brendan Proctor, President &amp; CEO, Pet Supermarket, Inc., 1100 International Parkway, Sunrise FL 33323</w:t>
      </w:r>
    </w:p>
    <w:p>
      <w:pPr>
        <w:spacing w:after="50"/>
      </w:pPr>
      <w:r>
        <w:rPr>
          <w:rFonts w:ascii="Calibri" w:cs="Calibri" w:eastAsia="Calibri" w:hAnsi="Calibri"/>
          <w:b/>
          <w:bCs/>
          <w:color w:val="6B7280"/>
          <w:sz w:val="19"/>
          <w:szCs w:val="19"/>
        </w:rPr>
        <w:t xml:space="preserve">From:  </w:t>
      </w:r>
      <w:r>
        <w:rPr>
          <w:rFonts w:ascii="Calibri" w:cs="Calibri" w:eastAsia="Calibri" w:hAnsi="Calibri"/>
          <w:sz w:val="19"/>
          <w:szCs w:val="19"/>
        </w:rPr>
        <w:t xml:space="preserve">Steven Dietz — PRINT AND MAIL (no verified email address on file)</w:t>
      </w:r>
    </w:p>
    <w:p>
      <w:pPr>
        <w:spacing w:after="50"/>
      </w:pPr>
      <w:r>
        <w:rPr>
          <w:rFonts w:ascii="Calibri" w:cs="Calibri" w:eastAsia="Calibri" w:hAnsi="Calibri"/>
          <w:b/>
          <w:bCs/>
          <w:color w:val="6B7280"/>
          <w:sz w:val="19"/>
          <w:szCs w:val="19"/>
        </w:rPr>
        <w:t xml:space="preserve">Subject:  </w:t>
      </w:r>
      <w:r>
        <w:rPr>
          <w:rFonts w:ascii="Calibri" w:cs="Calibri" w:eastAsia="Calibri" w:hAnsi="Calibri"/>
          <w:sz w:val="19"/>
          <w:szCs w:val="19"/>
        </w:rPr>
        <w:t xml:space="preserve">Vixxo Kansas, LLC — $170,196.03 — request for review</w:t>
      </w:r>
    </w:p>
    <w:p>
      <w:pPr>
        <w:pBdr>
          <w:bottom w:val="single" w:color="D8E3F9" w:sz="4"/>
        </w:pBdr>
        <w:spacing w:after="120" w:before="160"/>
      </w:pPr>
      <w:r>
        <w:t xml:space="preserve"/>
      </w:r>
    </w:p>
    <w:p>
      <w:pPr>
        <w:spacing w:after="120"/>
      </w:pPr>
      <w:r>
        <w:rPr>
          <w:rFonts w:ascii="Calibri" w:cs="Calibri" w:eastAsia="Calibri" w:hAnsi="Calibri"/>
          <w:sz w:val="21"/>
          <w:szCs w:val="21"/>
        </w:rPr>
        <w:t xml:space="preserve">Mr. Brendan Proctor</w:t>
      </w:r>
    </w:p>
    <w:p>
      <w:pPr>
        <w:spacing w:after="120"/>
      </w:pPr>
      <w:r>
        <w:rPr>
          <w:rFonts w:ascii="Calibri" w:cs="Calibri" w:eastAsia="Calibri" w:hAnsi="Calibri"/>
          <w:sz w:val="21"/>
          <w:szCs w:val="21"/>
        </w:rPr>
        <w:t xml:space="preserve">President and Chief Executive Officer</w:t>
      </w:r>
    </w:p>
    <w:p>
      <w:pPr>
        <w:spacing w:after="120"/>
      </w:pPr>
      <w:r>
        <w:rPr>
          <w:rFonts w:ascii="Calibri" w:cs="Calibri" w:eastAsia="Calibri" w:hAnsi="Calibri"/>
          <w:sz w:val="21"/>
          <w:szCs w:val="21"/>
        </w:rPr>
        <w:t xml:space="preserve">Pet Supermarket, Inc.</w:t>
      </w:r>
    </w:p>
    <w:p>
      <w:pPr>
        <w:spacing w:after="120"/>
      </w:pPr>
      <w:r>
        <w:rPr>
          <w:rFonts w:ascii="Calibri" w:cs="Calibri" w:eastAsia="Calibri" w:hAnsi="Calibri"/>
          <w:sz w:val="21"/>
          <w:szCs w:val="21"/>
        </w:rPr>
        <w:t xml:space="preserve">1100 International Parkway</w:t>
      </w:r>
    </w:p>
    <w:p>
      <w:pPr>
        <w:spacing w:after="120"/>
      </w:pPr>
      <w:r>
        <w:rPr>
          <w:rFonts w:ascii="Calibri" w:cs="Calibri" w:eastAsia="Calibri" w:hAnsi="Calibri"/>
          <w:sz w:val="21"/>
          <w:szCs w:val="21"/>
        </w:rPr>
        <w:t xml:space="preserve">Sunrise, FL 33323</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Re: Vixxo Kansas, LLC — outstanding accounts payable balance — $170,196.03</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Dear Mr. Proctor,</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I am writing regarding an accounts payable balance of $170,196.03 owed by Pet Supermarket, Inc. to our client, Vixxo Kansas, LLC.</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I am aware this predates your arrival. The account was referred to our office in early February 2026, within days of your appointment, and it has sat unresolved since. I am writing to you rather than continuing to work the file at a staff level because our correspondence has repeatedly reached people no longer with the company — a chief financial officer who departed over a year ago, and a president who retired in 2016.</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I do not believe this reflects any unwillingness on your company's part. It reads as an invoice that was never routed to anyone with authority during a period of leadership transition. Notably, your accounts payable manager asked our representative to have counsel contact her about it, and that invitation was never taken up. I would prefer to resolve this directly.</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I am asking for three things:</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1. Confirmation of the correct contracting entity and the responsible accounts payable contact.</w:t>
      </w:r>
    </w:p>
    <w:p>
      <w:pPr>
        <w:spacing w:after="120"/>
      </w:pPr>
      <w:r>
        <w:rPr>
          <w:rFonts w:ascii="Calibri" w:cs="Calibri" w:eastAsia="Calibri" w:hAnsi="Calibri"/>
          <w:sz w:val="21"/>
          <w:szCs w:val="21"/>
        </w:rPr>
        <w:t xml:space="preserve">2. A position on the balance — approved, disputed in identified part, or never received.</w:t>
      </w:r>
    </w:p>
    <w:p>
      <w:pPr>
        <w:spacing w:after="120"/>
      </w:pPr>
      <w:r>
        <w:rPr>
          <w:rFonts w:ascii="Calibri" w:cs="Calibri" w:eastAsia="Calibri" w:hAnsi="Calibri"/>
          <w:sz w:val="21"/>
          <w:szCs w:val="21"/>
        </w:rPr>
        <w:t xml:space="preserve">3. Where disputed, the specific invoices and basis, so documentation can be exchanged.</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I have written separately to Crystal McGee and Michelle Brown in your finance group. A brief instruction from you to have this reviewed would likely resolve it.</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Respectfully,</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Steven Dietz</w:t>
      </w:r>
    </w:p>
    <w:p>
      <w:pPr>
        <w:spacing w:after="120"/>
      </w:pPr>
      <w:r>
        <w:rPr>
          <w:rFonts w:ascii="Calibri" w:cs="Calibri" w:eastAsia="Calibri" w:hAnsi="Calibri"/>
          <w:sz w:val="21"/>
          <w:szCs w:val="21"/>
        </w:rPr>
        <w:t xml:space="preserve">Founder &amp; Chief Executive Officer</w:t>
      </w:r>
    </w:p>
    <w:p>
      <w:pPr>
        <w:spacing w:after="120"/>
      </w:pPr>
      <w:r>
        <w:rPr>
          <w:rFonts w:ascii="Calibri" w:cs="Calibri" w:eastAsia="Calibri" w:hAnsi="Calibri"/>
          <w:sz w:val="21"/>
          <w:szCs w:val="21"/>
        </w:rPr>
        <w:t xml:space="preserve">Southwest Recovery Services</w:t>
      </w:r>
    </w:p>
    <w:p>
      <w:pPr>
        <w:spacing w:after="120"/>
      </w:pPr>
      <w:r>
        <w:rPr>
          <w:rFonts w:ascii="Calibri" w:cs="Calibri" w:eastAsia="Calibri" w:hAnsi="Calibri"/>
          <w:sz w:val="21"/>
          <w:szCs w:val="21"/>
        </w:rPr>
        <w:t xml:space="preserve">16200 Addison Rd, Suite 260 | Addison, TX 75001</w:t>
      </w:r>
    </w:p>
    <w:p>
      <w:pPr>
        <w:spacing w:after="120"/>
      </w:pPr>
      <w:r>
        <w:rPr>
          <w:rFonts w:ascii="Calibri" w:cs="Calibri" w:eastAsia="Calibri" w:hAnsi="Calibri"/>
          <w:sz w:val="21"/>
          <w:szCs w:val="21"/>
        </w:rPr>
        <w:t xml:space="preserve">(214) 387-8068 | sdietz@swrecovery.com</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Southwest Recovery Services is a licensed and bonded commercial collection agency. This communication concerns a commercial account between business entities.</w:t>
      </w:r>
    </w:p>
    <w:p>
      <w:r>
        <w:br w:type="page"/>
      </w:r>
    </w:p>
    <w:p>
      <w:pPr>
        <w:pBdr>
          <w:bottom w:val="single" w:color="0446F1" w:sz="8"/>
        </w:pBdr>
        <w:spacing w:after="100" w:before="300"/>
      </w:pPr>
      <w:r>
        <w:rPr>
          <w:rFonts w:ascii="Calibri" w:cs="Calibri" w:eastAsia="Calibri" w:hAnsi="Calibri"/>
          <w:b/>
          <w:bCs/>
          <w:color w:val="070B97"/>
          <w:sz w:val="26"/>
          <w:szCs w:val="26"/>
        </w:rPr>
        <w:t xml:space="preserve">4. Counsel-forward escalation — HOLD</w:t>
      </w:r>
    </w:p>
    <w:p>
      <w:pPr>
        <w:spacing w:after="50"/>
      </w:pPr>
      <w:r>
        <w:rPr>
          <w:rFonts w:ascii="Calibri" w:cs="Calibri" w:eastAsia="Calibri" w:hAnsi="Calibri"/>
          <w:b/>
          <w:bCs/>
          <w:color w:val="6B7280"/>
          <w:sz w:val="19"/>
          <w:szCs w:val="19"/>
        </w:rPr>
        <w:t xml:space="preserve">Status:  </w:t>
      </w:r>
      <w:r>
        <w:rPr>
          <w:rFonts w:ascii="Calibri" w:cs="Calibri" w:eastAsia="Calibri" w:hAnsi="Calibri"/>
          <w:sz w:val="19"/>
          <w:szCs w:val="19"/>
        </w:rPr>
        <w:t xml:space="preserve">HOLD — do not send until Vixxo produces the contract documents</w:t>
      </w:r>
    </w:p>
    <w:p>
      <w:pPr>
        <w:spacing w:after="50"/>
      </w:pPr>
      <w:r>
        <w:rPr>
          <w:rFonts w:ascii="Calibri" w:cs="Calibri" w:eastAsia="Calibri" w:hAnsi="Calibri"/>
          <w:b/>
          <w:bCs/>
          <w:color w:val="6B7280"/>
          <w:sz w:val="19"/>
          <w:szCs w:val="19"/>
        </w:rPr>
        <w:t xml:space="preserve">To:  </w:t>
      </w:r>
      <w:r>
        <w:rPr>
          <w:rFonts w:ascii="Calibri" w:cs="Calibri" w:eastAsia="Calibri" w:hAnsi="Calibri"/>
          <w:sz w:val="19"/>
          <w:szCs w:val="19"/>
        </w:rPr>
        <w:t xml:space="preserve">Crystal McGee; Michelle Brown; copy to Brendan Proctor</w:t>
      </w:r>
    </w:p>
    <w:p>
      <w:pPr>
        <w:spacing w:after="50"/>
      </w:pPr>
      <w:r>
        <w:rPr>
          <w:rFonts w:ascii="Calibri" w:cs="Calibri" w:eastAsia="Calibri" w:hAnsi="Calibri"/>
          <w:b/>
          <w:bCs/>
          <w:color w:val="6B7280"/>
          <w:sz w:val="19"/>
          <w:szCs w:val="19"/>
        </w:rPr>
        <w:t xml:space="preserve">From:  </w:t>
      </w:r>
      <w:r>
        <w:rPr>
          <w:rFonts w:ascii="Calibri" w:cs="Calibri" w:eastAsia="Calibri" w:hAnsi="Calibri"/>
          <w:sz w:val="19"/>
          <w:szCs w:val="19"/>
        </w:rPr>
        <w:t xml:space="preserve">sdietz@swrecovery.com — signed Steven Dietz</w:t>
      </w:r>
    </w:p>
    <w:p>
      <w:pPr>
        <w:spacing w:after="50"/>
      </w:pPr>
      <w:r>
        <w:rPr>
          <w:rFonts w:ascii="Calibri" w:cs="Calibri" w:eastAsia="Calibri" w:hAnsi="Calibri"/>
          <w:b/>
          <w:bCs/>
          <w:color w:val="6B7280"/>
          <w:sz w:val="19"/>
          <w:szCs w:val="19"/>
        </w:rPr>
        <w:t xml:space="preserve">Subject:  </w:t>
      </w:r>
      <w:r>
        <w:rPr>
          <w:rFonts w:ascii="Calibri" w:cs="Calibri" w:eastAsia="Calibri" w:hAnsi="Calibri"/>
          <w:sz w:val="19"/>
          <w:szCs w:val="19"/>
        </w:rPr>
        <w:t xml:space="preserve">Notice of outstanding balance — Vixxo Kansas, LLC — $170,196.03 — pending legal review</w:t>
      </w:r>
    </w:p>
    <w:p>
      <w:pPr>
        <w:pBdr>
          <w:bottom w:val="single" w:color="D8E3F9" w:sz="4"/>
        </w:pBdr>
        <w:spacing w:after="120" w:before="160"/>
      </w:pPr>
      <w:r>
        <w:t xml:space="preserve"/>
      </w:r>
    </w:p>
    <w:p>
      <w:pPr>
        <w:spacing w:after="120"/>
      </w:pPr>
      <w:r>
        <w:rPr>
          <w:rFonts w:ascii="Calibri" w:cs="Calibri" w:eastAsia="Calibri" w:hAnsi="Calibri"/>
          <w:sz w:val="21"/>
          <w:szCs w:val="21"/>
        </w:rPr>
        <w:t xml:space="preserve">Ms. McGee, Ms. Brown,</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Southwest Recovery Services represents Vixxo Kansas, LLC in connection with an outstanding accounts payable balance of $170,196.03. This matter is now under review for referral to Florida counsel, and I am writing before that step is taken.</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Our file reflects sustained but unproductive outreach: correspondence directed to a chief financial officer who departed over a year ago, and to a president who retired in 2016. Your accounts payable manager previously asked that counsel be brought into the discussion, characterizing the matter as an accounts payable issue. I would prefer to resolve this without that step.</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For the record, we have confirmed the following: Pet Supermarket, Inc. is an active Florida profit corporation, document number J09734, in good standing with current annual report filings, with its principal place of business in Broward County and a registered agent available for service. There is no question of the company's capacity to address this balance.</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I am requesting the following within fourteen days of this letter:</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1. Confirmation of the correct contracting entity and responsible accounts payable contact.</w:t>
      </w:r>
    </w:p>
    <w:p>
      <w:pPr>
        <w:spacing w:after="120"/>
      </w:pPr>
      <w:r>
        <w:rPr>
          <w:rFonts w:ascii="Calibri" w:cs="Calibri" w:eastAsia="Calibri" w:hAnsi="Calibri"/>
          <w:sz w:val="21"/>
          <w:szCs w:val="21"/>
        </w:rPr>
        <w:t xml:space="preserve">2. A definitive position on the balance — approved, disputed in identified part, or not received.</w:t>
      </w:r>
    </w:p>
    <w:p>
      <w:pPr>
        <w:spacing w:after="120"/>
      </w:pPr>
      <w:r>
        <w:rPr>
          <w:rFonts w:ascii="Calibri" w:cs="Calibri" w:eastAsia="Calibri" w:hAnsi="Calibri"/>
          <w:sz w:val="21"/>
          <w:szCs w:val="21"/>
        </w:rPr>
        <w:t xml:space="preserve">3. Where disputed, the specific invoices and the basis, so documentation can be exchanged.</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A response resolving this matter, or opening a good-faith discussion toward resolution, will conclude the review. Absent any response, our client will consider its remedies.</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Regards,</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Steven Dietz</w:t>
      </w:r>
    </w:p>
    <w:p>
      <w:pPr>
        <w:spacing w:after="120"/>
      </w:pPr>
      <w:r>
        <w:rPr>
          <w:rFonts w:ascii="Calibri" w:cs="Calibri" w:eastAsia="Calibri" w:hAnsi="Calibri"/>
          <w:sz w:val="21"/>
          <w:szCs w:val="21"/>
        </w:rPr>
        <w:t xml:space="preserve">Founder &amp; Chief Executive Officer</w:t>
      </w:r>
    </w:p>
    <w:p>
      <w:pPr>
        <w:spacing w:after="120"/>
      </w:pPr>
      <w:r>
        <w:rPr>
          <w:rFonts w:ascii="Calibri" w:cs="Calibri" w:eastAsia="Calibri" w:hAnsi="Calibri"/>
          <w:sz w:val="21"/>
          <w:szCs w:val="21"/>
        </w:rPr>
        <w:t xml:space="preserve">Southwest Recovery Services</w:t>
      </w:r>
    </w:p>
    <w:p>
      <w:pPr>
        <w:spacing w:after="120"/>
      </w:pPr>
      <w:r>
        <w:rPr>
          <w:rFonts w:ascii="Calibri" w:cs="Calibri" w:eastAsia="Calibri" w:hAnsi="Calibri"/>
          <w:sz w:val="21"/>
          <w:szCs w:val="21"/>
        </w:rPr>
        <w:t xml:space="preserve">16200 Addison Rd, Suite 260 | Addison, TX 75001</w:t>
      </w:r>
    </w:p>
    <w:p>
      <w:pPr>
        <w:spacing w:after="120"/>
      </w:pPr>
      <w:r>
        <w:rPr>
          <w:rFonts w:ascii="Calibri" w:cs="Calibri" w:eastAsia="Calibri" w:hAnsi="Calibri"/>
          <w:sz w:val="21"/>
          <w:szCs w:val="21"/>
        </w:rPr>
        <w:t xml:space="preserve">(214) 387-8068 | sdietz@swrecovery.com</w:t>
      </w:r>
    </w:p>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Southwest Recovery Services is a licensed and bonded commercial collection agency. This communication concerns a commercial account between business entities.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2026-09-23T23:02:33.117Z</dcterms:created>
  <dcterms:modified xsi:type="dcterms:W3CDTF">2026-09-23T23:02:33.118Z</dcterms:modified>
</cp:coreProperties>
</file>

<file path=docProps/custom.xml><?xml version="1.0" encoding="utf-8"?>
<Properties xmlns="http://schemas.openxmlformats.org/officeDocument/2006/custom-properties" xmlns:vt="http://schemas.openxmlformats.org/officeDocument/2006/docPropsVTypes"/>
</file>