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446F1"/>
          <w:sz w:val="18"/>
          <w:szCs w:val="18"/>
        </w:rPr>
        <w:t xml:space="preserve">SOUTHWEST RECOVERY SERVICES</w:t>
      </w:r>
    </w:p>
    <w:p>
      <w:pPr>
        <w:spacing w:after="40"/>
      </w:pPr>
      <w:r>
        <w:rPr>
          <w:rFonts w:ascii="Calibri" w:cs="Calibri" w:eastAsia="Calibri" w:hAnsi="Calibri"/>
          <w:b/>
          <w:bCs/>
          <w:color w:val="070B97"/>
          <w:sz w:val="34"/>
          <w:szCs w:val="34"/>
        </w:rPr>
        <w:t xml:space="preserve">Vixxo Kansas — Account Intelligence Dossiers</w:t>
      </w:r>
    </w:p>
    <w:p>
      <w:pPr>
        <w:spacing w:after="130"/>
      </w:pPr>
      <w:r>
        <w:rPr>
          <w:rFonts w:ascii="Calibri" w:cs="Calibri" w:eastAsia="Calibri" w:hAnsi="Calibri"/>
          <w:color w:val="6B7280"/>
          <w:sz w:val="19"/>
          <w:szCs w:val="19"/>
        </w:rPr>
        <w:t xml:space="preserve">The ten open accounts other than Pet Retail Brands · ClientKey 11258 · September 23, 2026</w:t>
      </w:r>
    </w:p>
    <w:p>
      <w:pPr>
        <w:pBdr>
          <w:bottom w:val="single" w:color="0446F1" w:sz="12"/>
        </w:pBdr>
        <w:spacing w:after="240"/>
      </w:pPr>
      <w:r>
        <w:rPr>
          <w:rFonts w:ascii="Calibri" w:cs="Calibri" w:eastAsia="Calibri" w:hAnsi="Calibri"/>
          <w:b/>
          <w:bCs/>
          <w:color w:val="C0392B"/>
          <w:sz w:val="18"/>
          <w:szCs w:val="18"/>
        </w:rPr>
        <w:t xml:space="preserve">INTERNAL — entity research, contacts and collection strategy per debtor.</w:t>
      </w:r>
    </w:p>
    <w:p>
      <w:pPr>
        <w:spacing w:after="130"/>
      </w:pPr>
      <w:r>
        <w:rPr>
          <w:rFonts w:ascii="Calibri" w:cs="Calibri" w:eastAsia="Calibri" w:hAnsi="Calibri"/>
          <w:sz w:val="20"/>
          <w:szCs w:val="20"/>
        </w:rPr>
        <w:t xml:space="preserve">Pet Retail Brands is covered in its own separate dossier. This document carries everything developed on the remaining ten open accounts: corporate registration, ownership, financial condition, verified contacts, litigation record and the recommended play for each.</w:t>
      </w:r>
    </w:p>
    <w:p>
      <w:pPr>
        <w:pBdr>
          <w:left w:val="single" w:color="1F9D55" w:sz="18"/>
        </w:pBdr>
        <w:shd w:fill="E8F6EE" w:color="auto" w:val="clear"/>
        <w:spacing w:after="140" w:before="120"/>
        <w:ind w:left="160"/>
      </w:pPr>
      <w:r>
        <w:rPr>
          <w:rFonts w:ascii="Calibri" w:cs="Calibri" w:eastAsia="Calibri" w:hAnsi="Calibri"/>
          <w:sz w:val="20"/>
          <w:szCs w:val="20"/>
        </w:rPr>
        <w:t xml:space="preserve">HEADLINE THIS ROUND — Ottobock's US entity has been identified and it is a TEXAS registrant. Earlier searches failed because the legal name is "Otto Bock" as two words. The operating entity is OTTO BOCK HEALTHCARE LP, EIN 74-3032515, Texas SOS file 0800678943, ACTIVE, with a registered agent in Austin. A related entity in the same corporate family is FORFEITED in Texas, which carries officer-liability consequences under Tex. Tax Code §171.255. Detail on page 2.</w:t>
      </w:r>
    </w:p>
    <w:p>
      <w:r>
        <w:br w:type="page"/>
      </w:r>
    </w:p>
    <w:p>
      <w:pPr>
        <w:spacing w:after="60" w:before="80"/>
      </w:pPr>
      <w:r>
        <w:rPr>
          <w:rFonts w:ascii="Calibri" w:cs="Calibri" w:eastAsia="Calibri" w:hAnsi="Calibri"/>
          <w:b/>
          <w:bCs/>
          <w:color w:val="070B97"/>
          <w:sz w:val="30"/>
          <w:szCs w:val="30"/>
        </w:rPr>
        <w:t xml:space="preserve">1. Ottobock — $7,908.70</w:t>
      </w:r>
    </w:p>
    <w:p>
      <w:pPr>
        <w:spacing w:after="130"/>
      </w:pPr>
      <w:r>
        <w:rPr>
          <w:rFonts w:ascii="Calibri" w:cs="Calibri" w:eastAsia="Calibri" w:hAnsi="Calibri"/>
          <w:color w:val="6B7280"/>
          <w:sz w:val="19"/>
          <w:szCs w:val="19"/>
        </w:rPr>
        <w:t xml:space="preserve">AGYID SWRS585803 · placed $85,850.79 · recovered $77,942.09 (90.8%) · status Client Remove</w:t>
      </w:r>
    </w:p>
    <w:p>
      <w:pPr>
        <w:spacing w:after="80" w:before="220"/>
      </w:pPr>
      <w:r>
        <w:rPr>
          <w:rFonts w:ascii="Calibri" w:cs="Calibri" w:eastAsia="Calibri" w:hAnsi="Calibri"/>
          <w:b/>
          <w:bCs/>
          <w:color w:val="0446F1"/>
          <w:sz w:val="22"/>
          <w:szCs w:val="22"/>
        </w:rPr>
        <w:t xml:space="preserve">Entity identification — RESOLVED</w:t>
      </w:r>
    </w:p>
    <w:p>
      <w:pPr>
        <w:spacing w:after="130"/>
      </w:pPr>
      <w:r>
        <w:rPr>
          <w:rFonts w:ascii="Calibri" w:cs="Calibri" w:eastAsia="Calibri" w:hAnsi="Calibri"/>
          <w:sz w:val="20"/>
          <w:szCs w:val="20"/>
        </w:rPr>
        <w:t xml:space="preserve">The invoice entity could not previously be identified because every search used "Ottobock" as one word. The US legal name is "Otto Bock" as two words. Ottobock's own published imprint gives the North American headquarters as Otto Bock HealthCare, 11809 Domain Drive Unit 400, Austin TX 78758, Tax-ID 74-3032515 — which matches the Texas Comptroller record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00"/>
              <w:bottom w:type="dxa" w:w="60"/>
              <w:right w:type="dxa" w:w="100"/>
            </w:tcMar>
          </w:tcPr>
          <w:p>
            <w:r>
              <w:rPr>
                <w:rFonts w:ascii="Calibri" w:cs="Calibri" w:eastAsia="Calibri" w:hAnsi="Calibri"/>
                <w:b/>
                <w:bCs/>
                <w:sz w:val="18"/>
                <w:szCs w:val="18"/>
              </w:rPr>
              <w:t xml:space="preserve">Operating entity</w:t>
            </w:r>
          </w:p>
        </w:tc>
        <w:tc>
          <w:tcPr>
            <w:tcW w:type="dxa" w:w="6360"/>
            <w:tcMar>
              <w:top w:type="dxa" w:w="60"/>
              <w:left w:type="dxa" w:w="100"/>
              <w:bottom w:type="dxa" w:w="60"/>
              <w:right w:type="dxa" w:w="100"/>
            </w:tcMar>
          </w:tcPr>
          <w:p>
            <w:r>
              <w:rPr>
                <w:rFonts w:ascii="Calibri" w:cs="Calibri" w:eastAsia="Calibri" w:hAnsi="Calibri"/>
                <w:sz w:val="18"/>
                <w:szCs w:val="18"/>
              </w:rPr>
              <w:t xml:space="preserve">OTTO BOCK HEALTHCARE LP</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EIN</w:t>
            </w:r>
          </w:p>
        </w:tc>
        <w:tc>
          <w:tcPr>
            <w:tcW w:type="dxa" w:w="6360"/>
            <w:tcMar>
              <w:top w:type="dxa" w:w="60"/>
              <w:left w:type="dxa" w:w="100"/>
              <w:bottom w:type="dxa" w:w="60"/>
              <w:right w:type="dxa" w:w="100"/>
            </w:tcMar>
          </w:tcPr>
          <w:p>
            <w:r>
              <w:rPr>
                <w:rFonts w:ascii="Calibri" w:cs="Calibri" w:eastAsia="Calibri" w:hAnsi="Calibri"/>
                <w:sz w:val="18"/>
                <w:szCs w:val="18"/>
              </w:rPr>
              <w:t xml:space="preserve">74-3032515</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TX taxpayer ID</w:t>
            </w:r>
          </w:p>
        </w:tc>
        <w:tc>
          <w:tcPr>
            <w:tcW w:type="dxa" w:w="6360"/>
            <w:tcMar>
              <w:top w:type="dxa" w:w="60"/>
              <w:left w:type="dxa" w:w="100"/>
              <w:bottom w:type="dxa" w:w="60"/>
              <w:right w:type="dxa" w:w="100"/>
            </w:tcMar>
          </w:tcPr>
          <w:p>
            <w:r>
              <w:rPr>
                <w:rFonts w:ascii="Calibri" w:cs="Calibri" w:eastAsia="Calibri" w:hAnsi="Calibri"/>
                <w:sz w:val="18"/>
                <w:szCs w:val="18"/>
              </w:rPr>
              <w:t xml:space="preserve">17430325153</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Right to transact in TX</w:t>
            </w:r>
          </w:p>
        </w:tc>
        <w:tc>
          <w:tcPr>
            <w:tcW w:type="dxa" w:w="6360"/>
            <w:tcMar>
              <w:top w:type="dxa" w:w="60"/>
              <w:left w:type="dxa" w:w="100"/>
              <w:bottom w:type="dxa" w:w="60"/>
              <w:right w:type="dxa" w:w="100"/>
            </w:tcMar>
          </w:tcPr>
          <w:p>
            <w:r>
              <w:rPr>
                <w:rFonts w:ascii="Calibri" w:cs="Calibri" w:eastAsia="Calibri" w:hAnsi="Calibri"/>
                <w:sz w:val="18"/>
                <w:szCs w:val="18"/>
              </w:rPr>
              <w:t xml:space="preserve">ACTIVE</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TX SOS registration</w:t>
            </w:r>
          </w:p>
        </w:tc>
        <w:tc>
          <w:tcPr>
            <w:tcW w:type="dxa" w:w="6360"/>
            <w:tcMar>
              <w:top w:type="dxa" w:w="60"/>
              <w:left w:type="dxa" w:w="100"/>
              <w:bottom w:type="dxa" w:w="60"/>
              <w:right w:type="dxa" w:w="100"/>
            </w:tcMar>
          </w:tcPr>
          <w:p>
            <w:r>
              <w:rPr>
                <w:rFonts w:ascii="Calibri" w:cs="Calibri" w:eastAsia="Calibri" w:hAnsi="Calibri"/>
                <w:sz w:val="18"/>
                <w:szCs w:val="18"/>
              </w:rPr>
              <w:t xml:space="preserve">ACTIVE — file no. 0800678943, effective 07/10/2006</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State of formation</w:t>
            </w:r>
          </w:p>
        </w:tc>
        <w:tc>
          <w:tcPr>
            <w:tcW w:type="dxa" w:w="6360"/>
            <w:tcMar>
              <w:top w:type="dxa" w:w="60"/>
              <w:left w:type="dxa" w:w="100"/>
              <w:bottom w:type="dxa" w:w="60"/>
              <w:right w:type="dxa" w:w="100"/>
            </w:tcMar>
          </w:tcPr>
          <w:p>
            <w:r>
              <w:rPr>
                <w:rFonts w:ascii="Calibri" w:cs="Calibri" w:eastAsia="Calibri" w:hAnsi="Calibri"/>
                <w:sz w:val="18"/>
                <w:szCs w:val="18"/>
              </w:rPr>
              <w:t xml:space="preserve">Minnesota</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Registered agent</w:t>
            </w:r>
          </w:p>
        </w:tc>
        <w:tc>
          <w:tcPr>
            <w:tcW w:type="dxa" w:w="6360"/>
            <w:tcMar>
              <w:top w:type="dxa" w:w="60"/>
              <w:left w:type="dxa" w:w="100"/>
              <w:bottom w:type="dxa" w:w="60"/>
              <w:right w:type="dxa" w:w="100"/>
            </w:tcMar>
          </w:tcPr>
          <w:p>
            <w:r>
              <w:rPr>
                <w:rFonts w:ascii="Calibri" w:cs="Calibri" w:eastAsia="Calibri" w:hAnsi="Calibri"/>
                <w:sz w:val="18"/>
                <w:szCs w:val="18"/>
              </w:rPr>
              <w:t xml:space="preserve">Corporation Service Company d/b/a CSC-Lawyers Incorporating Service, 211 E. 7th Street Suite 620, Austin TX</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Mailing address</w:t>
            </w:r>
          </w:p>
        </w:tc>
        <w:tc>
          <w:tcPr>
            <w:tcW w:type="dxa" w:w="6360"/>
            <w:tcMar>
              <w:top w:type="dxa" w:w="60"/>
              <w:left w:type="dxa" w:w="100"/>
              <w:bottom w:type="dxa" w:w="60"/>
              <w:right w:type="dxa" w:w="100"/>
            </w:tcMar>
          </w:tcPr>
          <w:p>
            <w:r>
              <w:rPr>
                <w:rFonts w:ascii="Calibri" w:cs="Calibri" w:eastAsia="Calibri" w:hAnsi="Calibri"/>
                <w:sz w:val="18"/>
                <w:szCs w:val="18"/>
              </w:rPr>
              <w:t xml:space="preserve">11809 Domain Dr Unit 400, Austin TX 78758-3452</w:t>
            </w:r>
          </w:p>
        </w:tc>
      </w:tr>
    </w:tbl>
    <w:p>
      <w:pPr>
        <w:spacing w:after="80" w:before="220"/>
      </w:pPr>
      <w:r>
        <w:rPr>
          <w:rFonts w:ascii="Calibri" w:cs="Calibri" w:eastAsia="Calibri" w:hAnsi="Calibri"/>
          <w:b/>
          <w:bCs/>
          <w:color w:val="0446F1"/>
          <w:sz w:val="22"/>
          <w:szCs w:val="22"/>
        </w:rPr>
        <w:t xml:space="preserve">The full Texas corporate family — ten registered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900"/>
        <w:gridCol w:w="2560"/>
      </w:tblGrid>
      <w:tr>
        <w:trPr>
          <w:tblHeader/>
        </w:trPr>
        <w:tc>
          <w:tcPr>
            <w:tcW w:type="dxa" w:w="34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Entity</w:t>
            </w:r>
          </w:p>
        </w:tc>
        <w:tc>
          <w:tcPr>
            <w:tcW w:type="dxa" w:w="15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EIN</w:t>
            </w:r>
          </w:p>
        </w:tc>
        <w:tc>
          <w:tcPr>
            <w:tcW w:type="dxa" w:w="19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Right to transact</w:t>
            </w:r>
          </w:p>
        </w:tc>
        <w:tc>
          <w:tcPr>
            <w:tcW w:type="dxa" w:w="25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SOS status</w:t>
            </w:r>
          </w:p>
        </w:tc>
      </w:tr>
      <w:tr>
        <w:tc>
          <w:tcPr>
            <w:tcW w:type="dxa" w:w="3400"/>
            <w:tcMar>
              <w:top w:type="dxa" w:w="60"/>
              <w:left w:type="dxa" w:w="100"/>
              <w:bottom w:type="dxa" w:w="60"/>
              <w:right w:type="dxa" w:w="100"/>
            </w:tcMar>
          </w:tcPr>
          <w:p>
            <w:r>
              <w:rPr>
                <w:rFonts w:ascii="Calibri" w:cs="Calibri" w:eastAsia="Calibri" w:hAnsi="Calibri"/>
                <w:sz w:val="18"/>
                <w:szCs w:val="18"/>
              </w:rPr>
              <w:t xml:space="preserve">OTTO BOCK HEALTHCARE LP</w:t>
            </w:r>
          </w:p>
        </w:tc>
        <w:tc>
          <w:tcPr>
            <w:tcW w:type="dxa" w:w="1500"/>
            <w:tcMar>
              <w:top w:type="dxa" w:w="60"/>
              <w:left w:type="dxa" w:w="100"/>
              <w:bottom w:type="dxa" w:w="60"/>
              <w:right w:type="dxa" w:w="100"/>
            </w:tcMar>
          </w:tcPr>
          <w:p>
            <w:r>
              <w:rPr>
                <w:rFonts w:ascii="Calibri" w:cs="Calibri" w:eastAsia="Calibri" w:hAnsi="Calibri"/>
                <w:sz w:val="18"/>
                <w:szCs w:val="18"/>
              </w:rPr>
              <w:t xml:space="preserve">74-3032515</w:t>
            </w:r>
          </w:p>
        </w:tc>
        <w:tc>
          <w:tcPr>
            <w:tcW w:type="dxa" w:w="1900"/>
            <w:tcMar>
              <w:top w:type="dxa" w:w="60"/>
              <w:left w:type="dxa" w:w="100"/>
              <w:bottom w:type="dxa" w:w="60"/>
              <w:right w:type="dxa" w:w="100"/>
            </w:tcMar>
          </w:tcPr>
          <w:p>
            <w:r>
              <w:rPr>
                <w:rFonts w:ascii="Calibri" w:cs="Calibri" w:eastAsia="Calibri" w:hAnsi="Calibri"/>
                <w:sz w:val="18"/>
                <w:szCs w:val="18"/>
              </w:rPr>
              <w:t xml:space="preserve">ACTIVE</w:t>
            </w:r>
          </w:p>
        </w:tc>
        <w:tc>
          <w:tcPr>
            <w:tcW w:type="dxa" w:w="2560"/>
            <w:tcMar>
              <w:top w:type="dxa" w:w="60"/>
              <w:left w:type="dxa" w:w="100"/>
              <w:bottom w:type="dxa" w:w="60"/>
              <w:right w:type="dxa" w:w="100"/>
            </w:tcMar>
          </w:tcPr>
          <w:p>
            <w:r>
              <w:rPr>
                <w:rFonts w:ascii="Calibri" w:cs="Calibri" w:eastAsia="Calibri" w:hAnsi="Calibri"/>
                <w:sz w:val="18"/>
                <w:szCs w:val="18"/>
              </w:rPr>
              <w:t xml:space="preserve">ACTIVE — 0800678943</w:t>
            </w:r>
          </w:p>
        </w:tc>
      </w:tr>
      <w:tr>
        <w:tc>
          <w:tcPr>
            <w:tcW w:type="dxa" w:w="3400"/>
            <w:tcMar>
              <w:top w:type="dxa" w:w="60"/>
              <w:left w:type="dxa" w:w="100"/>
              <w:bottom w:type="dxa" w:w="60"/>
              <w:right w:type="dxa" w:w="100"/>
            </w:tcMar>
          </w:tcPr>
          <w:p>
            <w:r>
              <w:rPr>
                <w:rFonts w:ascii="Calibri" w:cs="Calibri" w:eastAsia="Calibri" w:hAnsi="Calibri"/>
                <w:sz w:val="18"/>
                <w:szCs w:val="18"/>
              </w:rPr>
              <w:t xml:space="preserve">OTTO BOCK HEALTHCARE U.S., INC.</w:t>
            </w:r>
          </w:p>
        </w:tc>
        <w:tc>
          <w:tcPr>
            <w:tcW w:type="dxa" w:w="1500"/>
            <w:tcMar>
              <w:top w:type="dxa" w:w="60"/>
              <w:left w:type="dxa" w:w="100"/>
              <w:bottom w:type="dxa" w:w="60"/>
              <w:right w:type="dxa" w:w="100"/>
            </w:tcMar>
          </w:tcPr>
          <w:p>
            <w:r>
              <w:rPr>
                <w:rFonts w:ascii="Calibri" w:cs="Calibri" w:eastAsia="Calibri" w:hAnsi="Calibri"/>
                <w:sz w:val="18"/>
                <w:szCs w:val="18"/>
              </w:rPr>
              <w:t xml:space="preserve">41-1638999</w:t>
            </w:r>
          </w:p>
        </w:tc>
        <w:tc>
          <w:tcPr>
            <w:tcW w:type="dxa" w:w="1900"/>
            <w:tcMar>
              <w:top w:type="dxa" w:w="60"/>
              <w:left w:type="dxa" w:w="100"/>
              <w:bottom w:type="dxa" w:w="60"/>
              <w:right w:type="dxa" w:w="100"/>
            </w:tcMar>
          </w:tcPr>
          <w:p>
            <w:r>
              <w:rPr>
                <w:rFonts w:ascii="Calibri" w:cs="Calibri" w:eastAsia="Calibri" w:hAnsi="Calibri"/>
                <w:sz w:val="18"/>
                <w:szCs w:val="18"/>
              </w:rPr>
              <w:t xml:space="preserve">ACTIVE</w:t>
            </w:r>
          </w:p>
        </w:tc>
        <w:tc>
          <w:tcPr>
            <w:tcW w:type="dxa" w:w="2560"/>
            <w:tcMar>
              <w:top w:type="dxa" w:w="60"/>
              <w:left w:type="dxa" w:w="100"/>
              <w:bottom w:type="dxa" w:w="60"/>
              <w:right w:type="dxa" w:w="100"/>
            </w:tcMar>
          </w:tcPr>
          <w:p>
            <w:r>
              <w:rPr>
                <w:rFonts w:ascii="Calibri" w:cs="Calibri" w:eastAsia="Calibri" w:hAnsi="Calibri"/>
                <w:sz w:val="18"/>
                <w:szCs w:val="18"/>
              </w:rPr>
              <w:t xml:space="preserve">ACTIVE — 0009364506 (1992)</w:t>
            </w:r>
          </w:p>
        </w:tc>
      </w:tr>
      <w:tr>
        <w:tc>
          <w:tcPr>
            <w:tcW w:type="dxa" w:w="3400"/>
            <w:tcMar>
              <w:top w:type="dxa" w:w="60"/>
              <w:left w:type="dxa" w:w="100"/>
              <w:bottom w:type="dxa" w:w="60"/>
              <w:right w:type="dxa" w:w="100"/>
            </w:tcMar>
          </w:tcPr>
          <w:p>
            <w:r>
              <w:rPr>
                <w:rFonts w:ascii="Calibri" w:cs="Calibri" w:eastAsia="Calibri" w:hAnsi="Calibri"/>
                <w:sz w:val="18"/>
                <w:szCs w:val="18"/>
              </w:rPr>
              <w:t xml:space="preserve">OTTO BOCK HEALTHCARE US MANAGEMENT INC</w:t>
            </w:r>
          </w:p>
        </w:tc>
        <w:tc>
          <w:tcPr>
            <w:tcW w:type="dxa" w:w="1500"/>
            <w:tcMar>
              <w:top w:type="dxa" w:w="60"/>
              <w:left w:type="dxa" w:w="100"/>
              <w:bottom w:type="dxa" w:w="60"/>
              <w:right w:type="dxa" w:w="100"/>
            </w:tcMar>
          </w:tcPr>
          <w:p>
            <w:r>
              <w:rPr>
                <w:rFonts w:ascii="Calibri" w:cs="Calibri" w:eastAsia="Calibri" w:hAnsi="Calibri"/>
                <w:sz w:val="18"/>
                <w:szCs w:val="18"/>
              </w:rPr>
              <w:t xml:space="preserve">20-4321801</w:t>
            </w:r>
          </w:p>
        </w:tc>
        <w:tc>
          <w:tcPr>
            <w:tcW w:type="dxa" w:w="1900"/>
            <w:tcMar>
              <w:top w:type="dxa" w:w="60"/>
              <w:left w:type="dxa" w:w="100"/>
              <w:bottom w:type="dxa" w:w="60"/>
              <w:right w:type="dxa" w:w="100"/>
            </w:tcMar>
          </w:tcPr>
          <w:p>
            <w:r>
              <w:rPr>
                <w:rFonts w:ascii="Calibri" w:cs="Calibri" w:eastAsia="Calibri" w:hAnsi="Calibri"/>
                <w:sz w:val="18"/>
                <w:szCs w:val="18"/>
              </w:rPr>
              <w:t xml:space="preserve">FORFEITED</w:t>
            </w:r>
          </w:p>
        </w:tc>
        <w:tc>
          <w:tcPr>
            <w:tcW w:type="dxa" w:w="2560"/>
            <w:tcMar>
              <w:top w:type="dxa" w:w="60"/>
              <w:left w:type="dxa" w:w="100"/>
              <w:bottom w:type="dxa" w:w="60"/>
              <w:right w:type="dxa" w:w="100"/>
            </w:tcMar>
          </w:tcPr>
          <w:p>
            <w:r>
              <w:rPr>
                <w:rFonts w:ascii="Calibri" w:cs="Calibri" w:eastAsia="Calibri" w:hAnsi="Calibri"/>
                <w:sz w:val="18"/>
                <w:szCs w:val="18"/>
              </w:rPr>
              <w:t xml:space="preserve">Not registered (DE)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OTTO BOCK HEALTHCARE NORTH AMERICA, INC.</w:t>
            </w:r>
          </w:p>
        </w:tc>
        <w:tc>
          <w:tcPr>
            <w:tcW w:type="dxa" w:w="1500"/>
            <w:tcMar>
              <w:top w:type="dxa" w:w="60"/>
              <w:left w:type="dxa" w:w="100"/>
              <w:bottom w:type="dxa" w:w="60"/>
              <w:right w:type="dxa" w:w="100"/>
            </w:tcMar>
          </w:tcPr>
          <w:p>
            <w:r>
              <w:rPr>
                <w:rFonts w:ascii="Calibri" w:cs="Calibri" w:eastAsia="Calibri" w:hAnsi="Calibri"/>
                <w:sz w:val="18"/>
                <w:szCs w:val="18"/>
              </w:rPr>
              <w:t xml:space="preserve">41-0824465</w:t>
            </w:r>
          </w:p>
        </w:tc>
        <w:tc>
          <w:tcPr>
            <w:tcW w:type="dxa" w:w="1900"/>
            <w:tcMar>
              <w:top w:type="dxa" w:w="60"/>
              <w:left w:type="dxa" w:w="100"/>
              <w:bottom w:type="dxa" w:w="60"/>
              <w:right w:type="dxa" w:w="100"/>
            </w:tcMar>
          </w:tcPr>
          <w:p>
            <w:r>
              <w:rPr>
                <w:rFonts w:ascii="Calibri" w:cs="Calibri" w:eastAsia="Calibri" w:hAnsi="Calibri"/>
                <w:sz w:val="18"/>
                <w:szCs w:val="18"/>
              </w:rPr>
              <w:t xml:space="preserve">Not established</w:t>
            </w:r>
          </w:p>
        </w:tc>
        <w:tc>
          <w:tcPr>
            <w:tcW w:type="dxa" w:w="2560"/>
            <w:tcMar>
              <w:top w:type="dxa" w:w="60"/>
              <w:left w:type="dxa" w:w="100"/>
              <w:bottom w:type="dxa" w:w="60"/>
              <w:right w:type="dxa" w:w="100"/>
            </w:tcMar>
          </w:tcPr>
          <w:p>
            <w:r>
              <w:rPr>
                <w:rFonts w:ascii="Calibri" w:cs="Calibri" w:eastAsia="Calibri" w:hAnsi="Calibri"/>
                <w:sz w:val="18"/>
                <w:szCs w:val="18"/>
              </w:rPr>
              <w:t xml:space="preserve">Not registered</w:t>
            </w:r>
          </w:p>
        </w:tc>
      </w:tr>
      <w:tr>
        <w:tc>
          <w:tcPr>
            <w:tcW w:type="dxa" w:w="3400"/>
            <w:tcMar>
              <w:top w:type="dxa" w:w="60"/>
              <w:left w:type="dxa" w:w="100"/>
              <w:bottom w:type="dxa" w:w="60"/>
              <w:right w:type="dxa" w:w="100"/>
            </w:tcMar>
          </w:tcPr>
          <w:p>
            <w:r>
              <w:rPr>
                <w:rFonts w:ascii="Calibri" w:cs="Calibri" w:eastAsia="Calibri" w:hAnsi="Calibri"/>
                <w:sz w:val="18"/>
                <w:szCs w:val="18"/>
              </w:rPr>
              <w:t xml:space="preserve">OTTO BOCK HEALTHCARE US PARTICIPATION LP</w:t>
            </w:r>
          </w:p>
        </w:tc>
        <w:tc>
          <w:tcPr>
            <w:tcW w:type="dxa" w:w="1500"/>
            <w:tcMar>
              <w:top w:type="dxa" w:w="60"/>
              <w:left w:type="dxa" w:w="100"/>
              <w:bottom w:type="dxa" w:w="60"/>
              <w:right w:type="dxa" w:w="100"/>
            </w:tcMar>
          </w:tcPr>
          <w:p>
            <w:r>
              <w:rPr>
                <w:rFonts w:ascii="Calibri" w:cs="Calibri" w:eastAsia="Calibri" w:hAnsi="Calibri"/>
                <w:sz w:val="18"/>
                <w:szCs w:val="18"/>
              </w:rPr>
              <w:t xml:space="preserve">20-4321871</w:t>
            </w:r>
          </w:p>
        </w:tc>
        <w:tc>
          <w:tcPr>
            <w:tcW w:type="dxa" w:w="1900"/>
            <w:tcMar>
              <w:top w:type="dxa" w:w="60"/>
              <w:left w:type="dxa" w:w="100"/>
              <w:bottom w:type="dxa" w:w="60"/>
              <w:right w:type="dxa" w:w="100"/>
            </w:tcMar>
          </w:tcPr>
          <w:p>
            <w:r>
              <w:rPr>
                <w:rFonts w:ascii="Calibri" w:cs="Calibri" w:eastAsia="Calibri" w:hAnsi="Calibri"/>
                <w:sz w:val="18"/>
                <w:szCs w:val="18"/>
              </w:rPr>
              <w:t xml:space="preserve">Not established</w:t>
            </w:r>
          </w:p>
        </w:tc>
        <w:tc>
          <w:tcPr>
            <w:tcW w:type="dxa" w:w="2560"/>
            <w:tcMar>
              <w:top w:type="dxa" w:w="60"/>
              <w:left w:type="dxa" w:w="100"/>
              <w:bottom w:type="dxa" w:w="60"/>
              <w:right w:type="dxa" w:w="100"/>
            </w:tcMar>
          </w:tcPr>
          <w:p>
            <w:r>
              <w:rPr>
                <w:rFonts w:ascii="Calibri" w:cs="Calibri" w:eastAsia="Calibri" w:hAnsi="Calibri"/>
                <w:sz w:val="18"/>
                <w:szCs w:val="18"/>
              </w:rPr>
              <w:t xml:space="preserve">Not registered</w:t>
            </w:r>
          </w:p>
        </w:tc>
      </w:tr>
      <w:tr>
        <w:tc>
          <w:tcPr>
            <w:tcW w:type="dxa" w:w="3400"/>
            <w:tcMar>
              <w:top w:type="dxa" w:w="60"/>
              <w:left w:type="dxa" w:w="100"/>
              <w:bottom w:type="dxa" w:w="60"/>
              <w:right w:type="dxa" w:w="100"/>
            </w:tcMar>
          </w:tcPr>
          <w:p>
            <w:r>
              <w:rPr>
                <w:rFonts w:ascii="Calibri" w:cs="Calibri" w:eastAsia="Calibri" w:hAnsi="Calibri"/>
                <w:sz w:val="18"/>
                <w:szCs w:val="18"/>
              </w:rPr>
              <w:t xml:space="preserve">Also registered in TX</w:t>
            </w:r>
          </w:p>
        </w:tc>
        <w:tc>
          <w:tcPr>
            <w:tcW w:type="dxa" w:w="1500"/>
            <w:tcMar>
              <w:top w:type="dxa" w:w="60"/>
              <w:left w:type="dxa" w:w="100"/>
              <w:bottom w:type="dxa" w:w="60"/>
              <w:right w:type="dxa" w:w="100"/>
            </w:tcMar>
          </w:tcPr>
          <w:p>
            <w:r>
              <w:rPr>
                <w:rFonts w:ascii="Calibri" w:cs="Calibri" w:eastAsia="Calibri" w:hAnsi="Calibri"/>
                <w:sz w:val="18"/>
                <w:szCs w:val="18"/>
              </w:rPr>
              <w:t xml:space="preserve">—</w:t>
            </w:r>
          </w:p>
        </w:tc>
        <w:tc>
          <w:tcPr>
            <w:tcW w:type="dxa" w:w="1900"/>
            <w:tcMar>
              <w:top w:type="dxa" w:w="60"/>
              <w:left w:type="dxa" w:w="100"/>
              <w:bottom w:type="dxa" w:w="60"/>
              <w:right w:type="dxa" w:w="100"/>
            </w:tcMar>
          </w:tcPr>
          <w:p>
            <w:r>
              <w:rPr>
                <w:rFonts w:ascii="Calibri" w:cs="Calibri" w:eastAsia="Calibri" w:hAnsi="Calibri"/>
                <w:sz w:val="18"/>
                <w:szCs w:val="18"/>
              </w:rPr>
              <w:t xml:space="preserve">—</w:t>
            </w:r>
          </w:p>
        </w:tc>
        <w:tc>
          <w:tcPr>
            <w:tcW w:type="dxa" w:w="2560"/>
            <w:tcMar>
              <w:top w:type="dxa" w:w="60"/>
              <w:left w:type="dxa" w:w="100"/>
              <w:bottom w:type="dxa" w:w="60"/>
              <w:right w:type="dxa" w:w="100"/>
            </w:tcMar>
          </w:tcPr>
          <w:p>
            <w:r>
              <w:rPr>
                <w:rFonts w:ascii="Calibri" w:cs="Calibri" w:eastAsia="Calibri" w:hAnsi="Calibri"/>
                <w:sz w:val="18"/>
                <w:szCs w:val="18"/>
              </w:rPr>
              <w:t xml:space="preserve">Orthopedic Services LLC · Medical Care LLC · Manufacturing U.S. · Patient Care LLC · Healthcare US Inc (MN)</w:t>
            </w:r>
          </w:p>
        </w:tc>
      </w:tr>
    </w:tbl>
    <w:p>
      <w:pPr>
        <w:pBdr>
          <w:left w:val="single" w:color="B8790A" w:sz="18"/>
        </w:pBdr>
        <w:shd w:fill="FDF4E3" w:color="auto" w:val="clear"/>
        <w:spacing w:after="140" w:before="120"/>
        <w:ind w:left="160"/>
      </w:pPr>
      <w:r>
        <w:rPr>
          <w:rFonts w:ascii="Calibri" w:cs="Calibri" w:eastAsia="Calibri" w:hAnsi="Calibri"/>
          <w:sz w:val="20"/>
          <w:szCs w:val="20"/>
        </w:rPr>
        <w:t xml:space="preserve">OTTO BOCK HEALTHCARE US MANAGEMENT INC is FORFEITED in Texas. Under Tex. Tax Code §171.255, when an entity's right to transact business is forfeited, the directors and officers can be held personally liable for debts created or incurred after the forfeiture date. This matters ONLY if that specific entity is the one that contracted with Vixxo — the operating entity, Otto Bock HealthCare LP, is in good standing. Establish which entity is on the invoice before relying on this. If it is the Management entity, our position improves substantially.</w:t>
      </w:r>
    </w:p>
    <w:p>
      <w:pPr>
        <w:spacing w:after="80" w:before="220"/>
      </w:pPr>
      <w:r>
        <w:rPr>
          <w:rFonts w:ascii="Calibri" w:cs="Calibri" w:eastAsia="Calibri" w:hAnsi="Calibri"/>
          <w:b/>
          <w:bCs/>
          <w:color w:val="0446F1"/>
          <w:sz w:val="22"/>
          <w:szCs w:val="22"/>
        </w:rPr>
        <w:t xml:space="preserve">Why this account matters more than its balance</w:t>
      </w:r>
    </w:p>
    <w:p>
      <w:pPr>
        <w:spacing w:after="130"/>
      </w:pPr>
      <w:r>
        <w:rPr>
          <w:rFonts w:ascii="Calibri" w:cs="Calibri" w:eastAsia="Calibri" w:hAnsi="Calibri"/>
          <w:sz w:val="20"/>
          <w:szCs w:val="20"/>
        </w:rPr>
        <w:t xml:space="preserve">This is not a collection failure. The account recovered 90.8% — $77,942.09 of $85,850.79 — and was then closed as "Efforts Exhausted" while a live invoice dispute was still open. Ottobock's AP paid everything it could substantiate and stopped at the items it could not match. The residual is a documentation gap, not a refusal.</w:t>
      </w:r>
    </w:p>
    <w:p>
      <w:pPr>
        <w:spacing w:after="80" w:before="220"/>
      </w:pPr>
      <w:r>
        <w:rPr>
          <w:rFonts w:ascii="Calibri" w:cs="Calibri" w:eastAsia="Calibri" w:hAnsi="Calibri"/>
          <w:b/>
          <w:bCs/>
          <w:color w:val="0446F1"/>
          <w:sz w:val="22"/>
          <w:szCs w:val="22"/>
        </w:rPr>
        <w:t xml:space="preserve">Verified contacts — all Austin, Texas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Name</w:t>
            </w:r>
          </w:p>
        </w:tc>
        <w:tc>
          <w:tcPr>
            <w:tcW w:type="dxa" w:w="4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Title</w:t>
            </w:r>
          </w:p>
        </w:tc>
        <w:tc>
          <w:tcPr>
            <w:tcW w:type="dxa" w:w="27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Email</w:t>
            </w:r>
          </w:p>
        </w:tc>
      </w:tr>
      <w:tr>
        <w:tc>
          <w:tcPr>
            <w:tcW w:type="dxa" w:w="2400"/>
            <w:tcMar>
              <w:top w:type="dxa" w:w="60"/>
              <w:left w:type="dxa" w:w="100"/>
              <w:bottom w:type="dxa" w:w="60"/>
              <w:right w:type="dxa" w:w="100"/>
            </w:tcMar>
          </w:tcPr>
          <w:p>
            <w:r>
              <w:rPr>
                <w:rFonts w:ascii="Calibri" w:cs="Calibri" w:eastAsia="Calibri" w:hAnsi="Calibri"/>
                <w:sz w:val="18"/>
                <w:szCs w:val="18"/>
              </w:rPr>
              <w:t xml:space="preserve">Ben Bailey</w:t>
            </w:r>
          </w:p>
        </w:tc>
        <w:tc>
          <w:tcPr>
            <w:tcW w:type="dxa" w:w="4200"/>
            <w:tcMar>
              <w:top w:type="dxa" w:w="60"/>
              <w:left w:type="dxa" w:w="100"/>
              <w:bottom w:type="dxa" w:w="60"/>
              <w:right w:type="dxa" w:w="100"/>
            </w:tcMar>
          </w:tcPr>
          <w:p>
            <w:r>
              <w:rPr>
                <w:rFonts w:ascii="Calibri" w:cs="Calibri" w:eastAsia="Calibri" w:hAnsi="Calibri"/>
                <w:sz w:val="18"/>
                <w:szCs w:val="18"/>
              </w:rPr>
              <w:t xml:space="preserve">EVP &amp; CFO, Ottobock North America</w:t>
            </w:r>
          </w:p>
        </w:tc>
        <w:tc>
          <w:tcPr>
            <w:tcW w:type="dxa" w:w="2760"/>
            <w:tcMar>
              <w:top w:type="dxa" w:w="60"/>
              <w:left w:type="dxa" w:w="100"/>
              <w:bottom w:type="dxa" w:w="60"/>
              <w:right w:type="dxa" w:w="100"/>
            </w:tcMar>
          </w:tcPr>
          <w:p>
            <w:r>
              <w:rPr>
                <w:rFonts w:ascii="Calibri" w:cs="Calibri" w:eastAsia="Calibri" w:hAnsi="Calibri"/>
                <w:sz w:val="18"/>
                <w:szCs w:val="18"/>
              </w:rPr>
              <w:t xml:space="preserve">ben.bailey@ottobock.com</w:t>
            </w:r>
          </w:p>
        </w:tc>
      </w:tr>
      <w:tr>
        <w:tc>
          <w:tcPr>
            <w:tcW w:type="dxa" w:w="2400"/>
            <w:tcMar>
              <w:top w:type="dxa" w:w="60"/>
              <w:left w:type="dxa" w:w="100"/>
              <w:bottom w:type="dxa" w:w="60"/>
              <w:right w:type="dxa" w:w="100"/>
            </w:tcMar>
          </w:tcPr>
          <w:p>
            <w:r>
              <w:rPr>
                <w:rFonts w:ascii="Calibri" w:cs="Calibri" w:eastAsia="Calibri" w:hAnsi="Calibri"/>
                <w:sz w:val="18"/>
                <w:szCs w:val="18"/>
              </w:rPr>
              <w:t xml:space="preserve">Jennifer Burkart</w:t>
            </w:r>
          </w:p>
        </w:tc>
        <w:tc>
          <w:tcPr>
            <w:tcW w:type="dxa" w:w="4200"/>
            <w:tcMar>
              <w:top w:type="dxa" w:w="60"/>
              <w:left w:type="dxa" w:w="100"/>
              <w:bottom w:type="dxa" w:w="60"/>
              <w:right w:type="dxa" w:w="100"/>
            </w:tcMar>
          </w:tcPr>
          <w:p>
            <w:r>
              <w:rPr>
                <w:rFonts w:ascii="Calibri" w:cs="Calibri" w:eastAsia="Calibri" w:hAnsi="Calibri"/>
                <w:sz w:val="18"/>
                <w:szCs w:val="18"/>
              </w:rPr>
              <w:t xml:space="preserve">Accounts Payable Manager (since Dec 2023)</w:t>
            </w:r>
          </w:p>
        </w:tc>
        <w:tc>
          <w:tcPr>
            <w:tcW w:type="dxa" w:w="2760"/>
            <w:tcMar>
              <w:top w:type="dxa" w:w="60"/>
              <w:left w:type="dxa" w:w="100"/>
              <w:bottom w:type="dxa" w:w="60"/>
              <w:right w:type="dxa" w:w="100"/>
            </w:tcMar>
          </w:tcPr>
          <w:p>
            <w:r>
              <w:rPr>
                <w:rFonts w:ascii="Calibri" w:cs="Calibri" w:eastAsia="Calibri" w:hAnsi="Calibri"/>
                <w:sz w:val="18"/>
                <w:szCs w:val="18"/>
              </w:rPr>
              <w:t xml:space="preserve">jennifer.burkart@ottobock.com</w:t>
            </w:r>
          </w:p>
        </w:tc>
      </w:tr>
      <w:tr>
        <w:tc>
          <w:tcPr>
            <w:tcW w:type="dxa" w:w="2400"/>
            <w:tcMar>
              <w:top w:type="dxa" w:w="60"/>
              <w:left w:type="dxa" w:w="100"/>
              <w:bottom w:type="dxa" w:w="60"/>
              <w:right w:type="dxa" w:w="100"/>
            </w:tcMar>
          </w:tcPr>
          <w:p>
            <w:r>
              <w:rPr>
                <w:rFonts w:ascii="Calibri" w:cs="Calibri" w:eastAsia="Calibri" w:hAnsi="Calibri"/>
                <w:sz w:val="18"/>
                <w:szCs w:val="18"/>
              </w:rPr>
              <w:t xml:space="preserve">Cyrene Wright</w:t>
            </w:r>
          </w:p>
        </w:tc>
        <w:tc>
          <w:tcPr>
            <w:tcW w:type="dxa" w:w="4200"/>
            <w:tcMar>
              <w:top w:type="dxa" w:w="60"/>
              <w:left w:type="dxa" w:w="100"/>
              <w:bottom w:type="dxa" w:w="60"/>
              <w:right w:type="dxa" w:w="100"/>
            </w:tcMar>
          </w:tcPr>
          <w:p>
            <w:r>
              <w:rPr>
                <w:rFonts w:ascii="Calibri" w:cs="Calibri" w:eastAsia="Calibri" w:hAnsi="Calibri"/>
                <w:sz w:val="18"/>
                <w:szCs w:val="18"/>
              </w:rPr>
              <w:t xml:space="preserve">Senior Accounting Manager, Ottobock NA</w:t>
            </w:r>
          </w:p>
        </w:tc>
        <w:tc>
          <w:tcPr>
            <w:tcW w:type="dxa" w:w="2760"/>
            <w:tcMar>
              <w:top w:type="dxa" w:w="60"/>
              <w:left w:type="dxa" w:w="100"/>
              <w:bottom w:type="dxa" w:w="60"/>
              <w:right w:type="dxa" w:w="100"/>
            </w:tcMar>
          </w:tcPr>
          <w:p>
            <w:r>
              <w:rPr>
                <w:rFonts w:ascii="Calibri" w:cs="Calibri" w:eastAsia="Calibri" w:hAnsi="Calibri"/>
                <w:sz w:val="18"/>
                <w:szCs w:val="18"/>
              </w:rPr>
              <w:t xml:space="preserve">cyrene.wright@ottobock.com</w:t>
            </w:r>
          </w:p>
        </w:tc>
      </w:tr>
    </w:tbl>
    <w:p>
      <w:pPr>
        <w:spacing w:after="130"/>
      </w:pPr>
      <w:r>
        <w:rPr>
          <w:rFonts w:ascii="Calibri" w:cs="Calibri" w:eastAsia="Calibri" w:hAnsi="Calibri"/>
          <w:i/>
          <w:iCs/>
          <w:color w:val="6B7280"/>
          <w:sz w:val="20"/>
          <w:szCs w:val="20"/>
        </w:rPr>
        <w:t xml:space="preserve">Previously worked contact Mary Bergstrom (Chicago, 6 dials) was never the payable owner. Central AP inbox accounts_payable@ottobock.com is also on file.</w:t>
      </w:r>
    </w:p>
    <w:p>
      <w:pPr>
        <w:spacing w:after="80" w:before="220"/>
      </w:pPr>
      <w:r>
        <w:rPr>
          <w:rFonts w:ascii="Calibri" w:cs="Calibri" w:eastAsia="Calibri" w:hAnsi="Calibri"/>
          <w:b/>
          <w:bCs/>
          <w:color w:val="0446F1"/>
          <w:sz w:val="22"/>
          <w:szCs w:val="22"/>
        </w:rPr>
        <w:t xml:space="preserve">Corporate &amp; litigation profile</w:t>
      </w:r>
    </w:p>
    <w:p>
      <w:pPr>
        <w:spacing w:after="130"/>
      </w:pPr>
      <w:r>
        <w:rPr>
          <w:rFonts w:ascii="Calibri" w:cs="Calibri" w:eastAsia="Calibri" w:hAnsi="Calibri"/>
          <w:sz w:val="20"/>
          <w:szCs w:val="20"/>
        </w:rPr>
        <w:t xml:space="preserve">Parent: Ottobock SE &amp; Co. KGaA, Duderstadt Germany, listed FRA:OBCK. Global revenue $1.7B, ~9,300 employees, founded 1919. Medical devices — prosthetics, orthotics, mobility. North American HQ established Minneapolis 1958, now Austin. No bankruptcy. Appears as a civil defendant in Cranial Technologies, Inc. v. Ottobock SE &amp; Co. KG (C.D. Cal. 2023) — ordinary commercial litigation.</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Reopen. Get the disputed-invoice backup from Vixxo, send a clean reconciliation to Jennifer Burkart with Ben Bailey copied, and confirm which Otto Bock entity is named on the invoices. Note the venue advantage: the debtor is Texas-registered with a Texas registered agent, so suit would be filed at home rather than abroad. Closing a 90.8% account over $7,908 of unresolved paperwork leaves money on a table that is still set.</w:t>
      </w:r>
    </w:p>
    <w:p>
      <w:r>
        <w:br w:type="page"/>
      </w:r>
    </w:p>
    <w:p>
      <w:pPr>
        <w:spacing w:after="60" w:before="80"/>
      </w:pPr>
      <w:r>
        <w:rPr>
          <w:rFonts w:ascii="Calibri" w:cs="Calibri" w:eastAsia="Calibri" w:hAnsi="Calibri"/>
          <w:b/>
          <w:bCs/>
          <w:color w:val="070B97"/>
          <w:sz w:val="30"/>
          <w:szCs w:val="30"/>
        </w:rPr>
        <w:t xml:space="preserve">2. The Abeco Organization — $5,077.26</w:t>
      </w:r>
    </w:p>
    <w:p>
      <w:pPr>
        <w:spacing w:after="130"/>
      </w:pPr>
      <w:r>
        <w:rPr>
          <w:rFonts w:ascii="Calibri" w:cs="Calibri" w:eastAsia="Calibri" w:hAnsi="Calibri"/>
          <w:color w:val="6B7280"/>
          <w:sz w:val="19"/>
          <w:szCs w:val="19"/>
        </w:rPr>
        <w:t xml:space="preserve">AGYID SWRS572068 · placed $42,387.27 · recovered $37,310.01 (88.0%) · status PAID/SIF residual</w:t>
      </w:r>
    </w:p>
    <w:p>
      <w:pPr>
        <w:pBdr>
          <w:left w:val="single" w:color="C0392B" w:sz="18"/>
        </w:pBdr>
        <w:shd w:fill="FBEAE8" w:color="auto" w:val="clear"/>
        <w:spacing w:after="140" w:before="120"/>
        <w:ind w:left="160"/>
      </w:pPr>
      <w:r>
        <w:rPr>
          <w:rFonts w:ascii="Calibri" w:cs="Calibri" w:eastAsia="Calibri" w:hAnsi="Calibri"/>
          <w:sz w:val="20"/>
          <w:szCs w:val="20"/>
        </w:rPr>
        <w:t xml:space="preserve">"The Abeco Organization" is a TRADE NAME. New York holds no corporation under that name. A demand or judgment naming only the trade name would be unenforceable — the same defect identified on Pet Retail Brands.</w:t>
      </w:r>
    </w:p>
    <w:p>
      <w:pPr>
        <w:spacing w:after="80" w:before="220"/>
      </w:pPr>
      <w:r>
        <w:rPr>
          <w:rFonts w:ascii="Calibri" w:cs="Calibri" w:eastAsia="Calibri" w:hAnsi="Calibri"/>
          <w:b/>
          <w:bCs/>
          <w:color w:val="0446F1"/>
          <w:sz w:val="22"/>
          <w:szCs w:val="22"/>
        </w:rPr>
        <w:t xml:space="preserve">Real registered entities — New York Department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2400"/>
        <w:gridCol w:w="1200"/>
        <w:gridCol w:w="1360"/>
      </w:tblGrid>
      <w:tr>
        <w:trPr>
          <w:tblHeader/>
        </w:trPr>
        <w:tc>
          <w:tcPr>
            <w:tcW w:type="dxa" w:w="31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Entity</w:t>
            </w:r>
          </w:p>
        </w:tc>
        <w:tc>
          <w:tcPr>
            <w:tcW w:type="dxa" w:w="13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DOS ID</w:t>
            </w:r>
          </w:p>
        </w:tc>
        <w:tc>
          <w:tcPr>
            <w:tcW w:type="dxa" w:w="24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Type</w:t>
            </w:r>
          </w:p>
        </w:tc>
        <w:tc>
          <w:tcPr>
            <w:tcW w:type="dxa" w:w="1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Filed</w:t>
            </w:r>
          </w:p>
        </w:tc>
        <w:tc>
          <w:tcPr>
            <w:tcW w:type="dxa" w:w="13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County</w:t>
            </w:r>
          </w:p>
        </w:tc>
      </w:tr>
      <w:tr>
        <w:tc>
          <w:tcPr>
            <w:tcW w:type="dxa" w:w="3100"/>
            <w:tcMar>
              <w:top w:type="dxa" w:w="60"/>
              <w:left w:type="dxa" w:w="100"/>
              <w:bottom w:type="dxa" w:w="60"/>
              <w:right w:type="dxa" w:w="100"/>
            </w:tcMar>
          </w:tcPr>
          <w:p>
            <w:r>
              <w:rPr>
                <w:rFonts w:ascii="Calibri" w:cs="Calibri" w:eastAsia="Calibri" w:hAnsi="Calibri"/>
                <w:sz w:val="18"/>
                <w:szCs w:val="18"/>
              </w:rPr>
              <w:t xml:space="preserve">ABECO MANAGEMENT L.L.C.</w:t>
            </w:r>
          </w:p>
        </w:tc>
        <w:tc>
          <w:tcPr>
            <w:tcW w:type="dxa" w:w="1300"/>
            <w:tcMar>
              <w:top w:type="dxa" w:w="60"/>
              <w:left w:type="dxa" w:w="100"/>
              <w:bottom w:type="dxa" w:w="60"/>
              <w:right w:type="dxa" w:w="100"/>
            </w:tcMar>
          </w:tcPr>
          <w:p>
            <w:r>
              <w:rPr>
                <w:rFonts w:ascii="Calibri" w:cs="Calibri" w:eastAsia="Calibri" w:hAnsi="Calibri"/>
                <w:sz w:val="18"/>
                <w:szCs w:val="18"/>
              </w:rPr>
              <w:t xml:space="preserve">2868059</w:t>
            </w:r>
          </w:p>
        </w:tc>
        <w:tc>
          <w:tcPr>
            <w:tcW w:type="dxa" w:w="2400"/>
            <w:tcMar>
              <w:top w:type="dxa" w:w="60"/>
              <w:left w:type="dxa" w:w="100"/>
              <w:bottom w:type="dxa" w:w="60"/>
              <w:right w:type="dxa" w:w="100"/>
            </w:tcMar>
          </w:tcPr>
          <w:p>
            <w:r>
              <w:rPr>
                <w:rFonts w:ascii="Calibri" w:cs="Calibri" w:eastAsia="Calibri" w:hAnsi="Calibri"/>
                <w:sz w:val="18"/>
                <w:szCs w:val="18"/>
              </w:rPr>
              <w:t xml:space="preserve">Domestic LLC</w:t>
            </w:r>
          </w:p>
        </w:tc>
        <w:tc>
          <w:tcPr>
            <w:tcW w:type="dxa" w:w="1200"/>
            <w:tcMar>
              <w:top w:type="dxa" w:w="60"/>
              <w:left w:type="dxa" w:w="100"/>
              <w:bottom w:type="dxa" w:w="60"/>
              <w:right w:type="dxa" w:w="100"/>
            </w:tcMar>
          </w:tcPr>
          <w:p>
            <w:r>
              <w:rPr>
                <w:rFonts w:ascii="Calibri" w:cs="Calibri" w:eastAsia="Calibri" w:hAnsi="Calibri"/>
                <w:sz w:val="18"/>
                <w:szCs w:val="18"/>
              </w:rPr>
              <w:t xml:space="preserve">2003</w:t>
            </w:r>
          </w:p>
        </w:tc>
        <w:tc>
          <w:tcPr>
            <w:tcW w:type="dxa" w:w="1360"/>
            <w:tcMar>
              <w:top w:type="dxa" w:w="60"/>
              <w:left w:type="dxa" w:w="100"/>
              <w:bottom w:type="dxa" w:w="60"/>
              <w:right w:type="dxa" w:w="100"/>
            </w:tcMar>
          </w:tcPr>
          <w:p>
            <w:r>
              <w:rPr>
                <w:rFonts w:ascii="Calibri" w:cs="Calibri" w:eastAsia="Calibri" w:hAnsi="Calibri"/>
                <w:sz w:val="18"/>
                <w:szCs w:val="18"/>
              </w:rPr>
              <w:t xml:space="preserve">Kings</w:t>
            </w:r>
          </w:p>
        </w:tc>
      </w:tr>
      <w:tr>
        <w:tc>
          <w:tcPr>
            <w:tcW w:type="dxa" w:w="3100"/>
            <w:tcMar>
              <w:top w:type="dxa" w:w="60"/>
              <w:left w:type="dxa" w:w="100"/>
              <w:bottom w:type="dxa" w:w="60"/>
              <w:right w:type="dxa" w:w="100"/>
            </w:tcMar>
          </w:tcPr>
          <w:p>
            <w:r>
              <w:rPr>
                <w:rFonts w:ascii="Calibri" w:cs="Calibri" w:eastAsia="Calibri" w:hAnsi="Calibri"/>
                <w:sz w:val="18"/>
                <w:szCs w:val="18"/>
              </w:rPr>
              <w:t xml:space="preserve">ABECO SERVICES, INC.</w:t>
            </w:r>
          </w:p>
        </w:tc>
        <w:tc>
          <w:tcPr>
            <w:tcW w:type="dxa" w:w="1300"/>
            <w:tcMar>
              <w:top w:type="dxa" w:w="60"/>
              <w:left w:type="dxa" w:w="100"/>
              <w:bottom w:type="dxa" w:w="60"/>
              <w:right w:type="dxa" w:w="100"/>
            </w:tcMar>
          </w:tcPr>
          <w:p>
            <w:r>
              <w:rPr>
                <w:rFonts w:ascii="Calibri" w:cs="Calibri" w:eastAsia="Calibri" w:hAnsi="Calibri"/>
                <w:sz w:val="18"/>
                <w:szCs w:val="18"/>
              </w:rPr>
              <w:t xml:space="preserve">3248777</w:t>
            </w:r>
          </w:p>
        </w:tc>
        <w:tc>
          <w:tcPr>
            <w:tcW w:type="dxa" w:w="2400"/>
            <w:tcMar>
              <w:top w:type="dxa" w:w="60"/>
              <w:left w:type="dxa" w:w="100"/>
              <w:bottom w:type="dxa" w:w="60"/>
              <w:right w:type="dxa" w:w="100"/>
            </w:tcMar>
          </w:tcPr>
          <w:p>
            <w:r>
              <w:rPr>
                <w:rFonts w:ascii="Calibri" w:cs="Calibri" w:eastAsia="Calibri" w:hAnsi="Calibri"/>
                <w:sz w:val="18"/>
                <w:szCs w:val="18"/>
              </w:rPr>
              <w:t xml:space="preserve">Domestic Business Corp</w:t>
            </w:r>
          </w:p>
        </w:tc>
        <w:tc>
          <w:tcPr>
            <w:tcW w:type="dxa" w:w="1200"/>
            <w:tcMar>
              <w:top w:type="dxa" w:w="60"/>
              <w:left w:type="dxa" w:w="100"/>
              <w:bottom w:type="dxa" w:w="60"/>
              <w:right w:type="dxa" w:w="100"/>
            </w:tcMar>
          </w:tcPr>
          <w:p>
            <w:r>
              <w:rPr>
                <w:rFonts w:ascii="Calibri" w:cs="Calibri" w:eastAsia="Calibri" w:hAnsi="Calibri"/>
                <w:sz w:val="18"/>
                <w:szCs w:val="18"/>
              </w:rPr>
              <w:t xml:space="preserve">2005</w:t>
            </w:r>
          </w:p>
        </w:tc>
        <w:tc>
          <w:tcPr>
            <w:tcW w:type="dxa" w:w="1360"/>
            <w:tcMar>
              <w:top w:type="dxa" w:w="60"/>
              <w:left w:type="dxa" w:w="100"/>
              <w:bottom w:type="dxa" w:w="60"/>
              <w:right w:type="dxa" w:w="100"/>
            </w:tcMar>
          </w:tcPr>
          <w:p>
            <w:r>
              <w:rPr>
                <w:rFonts w:ascii="Calibri" w:cs="Calibri" w:eastAsia="Calibri" w:hAnsi="Calibri"/>
                <w:sz w:val="18"/>
                <w:szCs w:val="18"/>
              </w:rPr>
              <w:t xml:space="preserve">New York</w:t>
            </w:r>
          </w:p>
        </w:tc>
      </w:tr>
      <w:tr>
        <w:tc>
          <w:tcPr>
            <w:tcW w:type="dxa" w:w="3100"/>
            <w:tcMar>
              <w:top w:type="dxa" w:w="60"/>
              <w:left w:type="dxa" w:w="100"/>
              <w:bottom w:type="dxa" w:w="60"/>
              <w:right w:type="dxa" w:w="100"/>
            </w:tcMar>
          </w:tcPr>
          <w:p>
            <w:r>
              <w:rPr>
                <w:rFonts w:ascii="Calibri" w:cs="Calibri" w:eastAsia="Calibri" w:hAnsi="Calibri"/>
                <w:sz w:val="18"/>
                <w:szCs w:val="18"/>
              </w:rPr>
              <w:t xml:space="preserve">ABECO CONSTRUCTION LLC</w:t>
            </w:r>
          </w:p>
        </w:tc>
        <w:tc>
          <w:tcPr>
            <w:tcW w:type="dxa" w:w="1300"/>
            <w:tcMar>
              <w:top w:type="dxa" w:w="60"/>
              <w:left w:type="dxa" w:w="100"/>
              <w:bottom w:type="dxa" w:w="60"/>
              <w:right w:type="dxa" w:w="100"/>
            </w:tcMar>
          </w:tcPr>
          <w:p>
            <w:r>
              <w:rPr>
                <w:rFonts w:ascii="Calibri" w:cs="Calibri" w:eastAsia="Calibri" w:hAnsi="Calibri"/>
                <w:sz w:val="18"/>
                <w:szCs w:val="18"/>
              </w:rPr>
              <w:t xml:space="preserve">4373640</w:t>
            </w:r>
          </w:p>
        </w:tc>
        <w:tc>
          <w:tcPr>
            <w:tcW w:type="dxa" w:w="2400"/>
            <w:tcMar>
              <w:top w:type="dxa" w:w="60"/>
              <w:left w:type="dxa" w:w="100"/>
              <w:bottom w:type="dxa" w:w="60"/>
              <w:right w:type="dxa" w:w="100"/>
            </w:tcMar>
          </w:tcPr>
          <w:p>
            <w:r>
              <w:rPr>
                <w:rFonts w:ascii="Calibri" w:cs="Calibri" w:eastAsia="Calibri" w:hAnsi="Calibri"/>
                <w:sz w:val="18"/>
                <w:szCs w:val="18"/>
              </w:rPr>
              <w:t xml:space="preserve">Domestic LLC</w:t>
            </w:r>
          </w:p>
        </w:tc>
        <w:tc>
          <w:tcPr>
            <w:tcW w:type="dxa" w:w="1200"/>
            <w:tcMar>
              <w:top w:type="dxa" w:w="60"/>
              <w:left w:type="dxa" w:w="100"/>
              <w:bottom w:type="dxa" w:w="60"/>
              <w:right w:type="dxa" w:w="100"/>
            </w:tcMar>
          </w:tcPr>
          <w:p>
            <w:r>
              <w:rPr>
                <w:rFonts w:ascii="Calibri" w:cs="Calibri" w:eastAsia="Calibri" w:hAnsi="Calibri"/>
                <w:sz w:val="18"/>
                <w:szCs w:val="18"/>
              </w:rPr>
              <w:t xml:space="preserve">2013</w:t>
            </w:r>
          </w:p>
        </w:tc>
        <w:tc>
          <w:tcPr>
            <w:tcW w:type="dxa" w:w="1360"/>
            <w:tcMar>
              <w:top w:type="dxa" w:w="60"/>
              <w:left w:type="dxa" w:w="100"/>
              <w:bottom w:type="dxa" w:w="60"/>
              <w:right w:type="dxa" w:w="100"/>
            </w:tcMar>
          </w:tcPr>
          <w:p>
            <w:r>
              <w:rPr>
                <w:rFonts w:ascii="Calibri" w:cs="Calibri" w:eastAsia="Calibri" w:hAnsi="Calibri"/>
                <w:sz w:val="18"/>
                <w:szCs w:val="18"/>
              </w:rPr>
              <w:t xml:space="preserve">Greene</w:t>
            </w:r>
          </w:p>
        </w:tc>
      </w:tr>
      <w:tr>
        <w:tc>
          <w:tcPr>
            <w:tcW w:type="dxa" w:w="3100"/>
            <w:tcMar>
              <w:top w:type="dxa" w:w="60"/>
              <w:left w:type="dxa" w:w="100"/>
              <w:bottom w:type="dxa" w:w="60"/>
              <w:right w:type="dxa" w:w="100"/>
            </w:tcMar>
          </w:tcPr>
          <w:p>
            <w:r>
              <w:rPr>
                <w:rFonts w:ascii="Calibri" w:cs="Calibri" w:eastAsia="Calibri" w:hAnsi="Calibri"/>
                <w:sz w:val="18"/>
                <w:szCs w:val="18"/>
              </w:rPr>
              <w:t xml:space="preserve">ABECO 1288 LLC</w:t>
            </w:r>
          </w:p>
        </w:tc>
        <w:tc>
          <w:tcPr>
            <w:tcW w:type="dxa" w:w="1300"/>
            <w:tcMar>
              <w:top w:type="dxa" w:w="60"/>
              <w:left w:type="dxa" w:w="100"/>
              <w:bottom w:type="dxa" w:w="60"/>
              <w:right w:type="dxa" w:w="100"/>
            </w:tcMar>
          </w:tcPr>
          <w:p>
            <w:r>
              <w:rPr>
                <w:rFonts w:ascii="Calibri" w:cs="Calibri" w:eastAsia="Calibri" w:hAnsi="Calibri"/>
                <w:sz w:val="18"/>
                <w:szCs w:val="18"/>
              </w:rPr>
              <w:t xml:space="preserve">4378219</w:t>
            </w:r>
          </w:p>
        </w:tc>
        <w:tc>
          <w:tcPr>
            <w:tcW w:type="dxa" w:w="2400"/>
            <w:tcMar>
              <w:top w:type="dxa" w:w="60"/>
              <w:left w:type="dxa" w:w="100"/>
              <w:bottom w:type="dxa" w:w="60"/>
              <w:right w:type="dxa" w:w="100"/>
            </w:tcMar>
          </w:tcPr>
          <w:p>
            <w:r>
              <w:rPr>
                <w:rFonts w:ascii="Calibri" w:cs="Calibri" w:eastAsia="Calibri" w:hAnsi="Calibri"/>
                <w:sz w:val="18"/>
                <w:szCs w:val="18"/>
              </w:rPr>
              <w:t xml:space="preserve">Domestic LLC</w:t>
            </w:r>
          </w:p>
        </w:tc>
        <w:tc>
          <w:tcPr>
            <w:tcW w:type="dxa" w:w="1200"/>
            <w:tcMar>
              <w:top w:type="dxa" w:w="60"/>
              <w:left w:type="dxa" w:w="100"/>
              <w:bottom w:type="dxa" w:w="60"/>
              <w:right w:type="dxa" w:w="100"/>
            </w:tcMar>
          </w:tcPr>
          <w:p>
            <w:r>
              <w:rPr>
                <w:rFonts w:ascii="Calibri" w:cs="Calibri" w:eastAsia="Calibri" w:hAnsi="Calibri"/>
                <w:sz w:val="18"/>
                <w:szCs w:val="18"/>
              </w:rPr>
              <w:t xml:space="preserve">2013</w:t>
            </w:r>
          </w:p>
        </w:tc>
        <w:tc>
          <w:tcPr>
            <w:tcW w:type="dxa" w:w="1360"/>
            <w:tcMar>
              <w:top w:type="dxa" w:w="60"/>
              <w:left w:type="dxa" w:w="100"/>
              <w:bottom w:type="dxa" w:w="60"/>
              <w:right w:type="dxa" w:w="100"/>
            </w:tcMar>
          </w:tcPr>
          <w:p>
            <w:r>
              <w:rPr>
                <w:rFonts w:ascii="Calibri" w:cs="Calibri" w:eastAsia="Calibri" w:hAnsi="Calibri"/>
                <w:sz w:val="18"/>
                <w:szCs w:val="18"/>
              </w:rPr>
              <w:t xml:space="preserve">Greene</w:t>
            </w:r>
          </w:p>
        </w:tc>
      </w:tr>
      <w:tr>
        <w:tc>
          <w:tcPr>
            <w:tcW w:type="dxa" w:w="3100"/>
            <w:tcMar>
              <w:top w:type="dxa" w:w="60"/>
              <w:left w:type="dxa" w:w="100"/>
              <w:bottom w:type="dxa" w:w="60"/>
              <w:right w:type="dxa" w:w="100"/>
            </w:tcMar>
          </w:tcPr>
          <w:p>
            <w:r>
              <w:rPr>
                <w:rFonts w:ascii="Calibri" w:cs="Calibri" w:eastAsia="Calibri" w:hAnsi="Calibri"/>
                <w:sz w:val="18"/>
                <w:szCs w:val="18"/>
              </w:rPr>
              <w:t xml:space="preserve">ABECO ENTERPRISES INC</w:t>
            </w:r>
          </w:p>
        </w:tc>
        <w:tc>
          <w:tcPr>
            <w:tcW w:type="dxa" w:w="1300"/>
            <w:tcMar>
              <w:top w:type="dxa" w:w="60"/>
              <w:left w:type="dxa" w:w="100"/>
              <w:bottom w:type="dxa" w:w="60"/>
              <w:right w:type="dxa" w:w="100"/>
            </w:tcMar>
          </w:tcPr>
          <w:p>
            <w:r>
              <w:rPr>
                <w:rFonts w:ascii="Calibri" w:cs="Calibri" w:eastAsia="Calibri" w:hAnsi="Calibri"/>
                <w:sz w:val="18"/>
                <w:szCs w:val="18"/>
              </w:rPr>
              <w:t xml:space="preserve">5792525</w:t>
            </w:r>
          </w:p>
        </w:tc>
        <w:tc>
          <w:tcPr>
            <w:tcW w:type="dxa" w:w="2400"/>
            <w:tcMar>
              <w:top w:type="dxa" w:w="60"/>
              <w:left w:type="dxa" w:w="100"/>
              <w:bottom w:type="dxa" w:w="60"/>
              <w:right w:type="dxa" w:w="100"/>
            </w:tcMar>
          </w:tcPr>
          <w:p>
            <w:r>
              <w:rPr>
                <w:rFonts w:ascii="Calibri" w:cs="Calibri" w:eastAsia="Calibri" w:hAnsi="Calibri"/>
                <w:sz w:val="18"/>
                <w:szCs w:val="18"/>
              </w:rPr>
              <w:t xml:space="preserve">Domestic Business Corp</w:t>
            </w:r>
          </w:p>
        </w:tc>
        <w:tc>
          <w:tcPr>
            <w:tcW w:type="dxa" w:w="1200"/>
            <w:tcMar>
              <w:top w:type="dxa" w:w="60"/>
              <w:left w:type="dxa" w:w="100"/>
              <w:bottom w:type="dxa" w:w="60"/>
              <w:right w:type="dxa" w:w="100"/>
            </w:tcMar>
          </w:tcPr>
          <w:p>
            <w:r>
              <w:rPr>
                <w:rFonts w:ascii="Calibri" w:cs="Calibri" w:eastAsia="Calibri" w:hAnsi="Calibri"/>
                <w:sz w:val="18"/>
                <w:szCs w:val="18"/>
              </w:rPr>
              <w:t xml:space="preserve">2020</w:t>
            </w:r>
          </w:p>
        </w:tc>
        <w:tc>
          <w:tcPr>
            <w:tcW w:type="dxa" w:w="1360"/>
            <w:tcMar>
              <w:top w:type="dxa" w:w="60"/>
              <w:left w:type="dxa" w:w="100"/>
              <w:bottom w:type="dxa" w:w="60"/>
              <w:right w:type="dxa" w:w="100"/>
            </w:tcMar>
          </w:tcPr>
          <w:p>
            <w:r>
              <w:rPr>
                <w:rFonts w:ascii="Calibri" w:cs="Calibri" w:eastAsia="Calibri" w:hAnsi="Calibri"/>
                <w:sz w:val="18"/>
                <w:szCs w:val="18"/>
              </w:rPr>
              <w:t xml:space="preserve">Nassau</w:t>
            </w:r>
          </w:p>
        </w:tc>
      </w:tr>
      <w:tr>
        <w:tc>
          <w:tcPr>
            <w:tcW w:type="dxa" w:w="3100"/>
            <w:tcMar>
              <w:top w:type="dxa" w:w="60"/>
              <w:left w:type="dxa" w:w="100"/>
              <w:bottom w:type="dxa" w:w="60"/>
              <w:right w:type="dxa" w:w="100"/>
            </w:tcMar>
          </w:tcPr>
          <w:p>
            <w:r>
              <w:rPr>
                <w:rFonts w:ascii="Calibri" w:cs="Calibri" w:eastAsia="Calibri" w:hAnsi="Calibri"/>
                <w:sz w:val="18"/>
                <w:szCs w:val="18"/>
              </w:rPr>
              <w:t xml:space="preserve">ABECO SOLUTIONS LLC</w:t>
            </w:r>
          </w:p>
        </w:tc>
        <w:tc>
          <w:tcPr>
            <w:tcW w:type="dxa" w:w="1300"/>
            <w:tcMar>
              <w:top w:type="dxa" w:w="60"/>
              <w:left w:type="dxa" w:w="100"/>
              <w:bottom w:type="dxa" w:w="60"/>
              <w:right w:type="dxa" w:w="100"/>
            </w:tcMar>
          </w:tcPr>
          <w:p>
            <w:r>
              <w:rPr>
                <w:rFonts w:ascii="Calibri" w:cs="Calibri" w:eastAsia="Calibri" w:hAnsi="Calibri"/>
                <w:sz w:val="18"/>
                <w:szCs w:val="18"/>
              </w:rPr>
              <w:t xml:space="preserve">7431457</w:t>
            </w:r>
          </w:p>
        </w:tc>
        <w:tc>
          <w:tcPr>
            <w:tcW w:type="dxa" w:w="2400"/>
            <w:tcMar>
              <w:top w:type="dxa" w:w="60"/>
              <w:left w:type="dxa" w:w="100"/>
              <w:bottom w:type="dxa" w:w="60"/>
              <w:right w:type="dxa" w:w="100"/>
            </w:tcMar>
          </w:tcPr>
          <w:p>
            <w:r>
              <w:rPr>
                <w:rFonts w:ascii="Calibri" w:cs="Calibri" w:eastAsia="Calibri" w:hAnsi="Calibri"/>
                <w:sz w:val="18"/>
                <w:szCs w:val="18"/>
              </w:rPr>
              <w:t xml:space="preserve">Domestic LLC</w:t>
            </w:r>
          </w:p>
        </w:tc>
        <w:tc>
          <w:tcPr>
            <w:tcW w:type="dxa" w:w="1200"/>
            <w:tcMar>
              <w:top w:type="dxa" w:w="60"/>
              <w:left w:type="dxa" w:w="100"/>
              <w:bottom w:type="dxa" w:w="60"/>
              <w:right w:type="dxa" w:w="100"/>
            </w:tcMar>
          </w:tcPr>
          <w:p>
            <w:r>
              <w:rPr>
                <w:rFonts w:ascii="Calibri" w:cs="Calibri" w:eastAsia="Calibri" w:hAnsi="Calibri"/>
                <w:sz w:val="18"/>
                <w:szCs w:val="18"/>
              </w:rPr>
              <w:t xml:space="preserve">2024</w:t>
            </w:r>
          </w:p>
        </w:tc>
        <w:tc>
          <w:tcPr>
            <w:tcW w:type="dxa" w:w="1360"/>
            <w:tcMar>
              <w:top w:type="dxa" w:w="60"/>
              <w:left w:type="dxa" w:w="100"/>
              <w:bottom w:type="dxa" w:w="60"/>
              <w:right w:type="dxa" w:w="100"/>
            </w:tcMar>
          </w:tcPr>
          <w:p>
            <w:r>
              <w:rPr>
                <w:rFonts w:ascii="Calibri" w:cs="Calibri" w:eastAsia="Calibri" w:hAnsi="Calibri"/>
                <w:sz w:val="18"/>
                <w:szCs w:val="18"/>
              </w:rPr>
              <w:t xml:space="preserve">Kings</w:t>
            </w:r>
          </w:p>
        </w:tc>
      </w:tr>
    </w:tbl>
    <w:p>
      <w:pPr>
        <w:spacing w:after="130"/>
      </w:pPr>
      <w:r>
        <w:rPr>
          <w:rFonts w:ascii="Calibri" w:cs="Calibri" w:eastAsia="Calibri" w:hAnsi="Calibri"/>
          <w:sz w:val="20"/>
          <w:szCs w:val="20"/>
        </w:rPr>
        <w:t xml:space="preserve">Operational hub for all of them: 6701 Bay Parkway, 3rd Floor, Brooklyn NY 11204. Principal: Abe Betesh, founder and CEO.</w:t>
      </w:r>
    </w:p>
    <w:p>
      <w:pPr>
        <w:pBdr>
          <w:left w:val="single" w:color="1F9D55" w:sz="18"/>
        </w:pBdr>
        <w:shd w:fill="E8F6EE" w:color="auto" w:val="clear"/>
        <w:spacing w:after="140" w:before="120"/>
        <w:ind w:left="160"/>
      </w:pPr>
      <w:r>
        <w:rPr>
          <w:rFonts w:ascii="Calibri" w:cs="Calibri" w:eastAsia="Calibri" w:hAnsi="Calibri"/>
          <w:sz w:val="20"/>
          <w:szCs w:val="20"/>
        </w:rPr>
        <w:t xml:space="preserve">KEY LINK — 411 DITMAS CORP. lists its service-of-process name literally as "THE ABECO ORGANIZATION." That is the direct documentary connection between the name on our placement and a registered New York corporation.</w:t>
      </w:r>
    </w:p>
    <w:p>
      <w:pPr>
        <w:spacing w:after="80" w:before="220"/>
      </w:pPr>
      <w:r>
        <w:rPr>
          <w:rFonts w:ascii="Calibri" w:cs="Calibri" w:eastAsia="Calibri" w:hAnsi="Calibri"/>
          <w:b/>
          <w:bCs/>
          <w:color w:val="0446F1"/>
          <w:sz w:val="22"/>
          <w:szCs w:val="22"/>
        </w:rPr>
        <w:t xml:space="preserve">Asset map — property LLCs served c/o Abeco</w:t>
      </w:r>
    </w:p>
    <w:p>
      <w:pPr>
        <w:spacing w:after="130"/>
      </w:pPr>
      <w:r>
        <w:rPr>
          <w:rFonts w:ascii="Calibri" w:cs="Calibri" w:eastAsia="Calibri" w:hAnsi="Calibri"/>
          <w:sz w:val="20"/>
          <w:szCs w:val="20"/>
        </w:rPr>
        <w:t xml:space="preserve">These surfaced from the same registry search. Each is a separate property-holding entity using Abeco as its service address, which indicates real property standing behind the corporate family:</w:t>
      </w:r>
    </w:p>
    <w:p>
      <w:pPr>
        <w:pStyle w:val="ListParagraph"/>
        <w:numPr>
          <w:ilvl w:val="0"/>
          <w:numId w:val="1"/>
        </w:numPr>
        <w:spacing w:after="70"/>
      </w:pPr>
      <w:r>
        <w:rPr>
          <w:rFonts w:ascii="Calibri" w:cs="Calibri" w:eastAsia="Calibri" w:hAnsi="Calibri"/>
          <w:sz w:val="20"/>
          <w:szCs w:val="20"/>
        </w:rPr>
        <w:t xml:space="preserve">11 PLAZA LLC (2004, Kings)</w:t>
      </w:r>
    </w:p>
    <w:p>
      <w:pPr>
        <w:pStyle w:val="ListParagraph"/>
        <w:numPr>
          <w:ilvl w:val="0"/>
          <w:numId w:val="1"/>
        </w:numPr>
        <w:spacing w:after="70"/>
      </w:pPr>
      <w:r>
        <w:rPr>
          <w:rFonts w:ascii="Calibri" w:cs="Calibri" w:eastAsia="Calibri" w:hAnsi="Calibri"/>
          <w:sz w:val="20"/>
          <w:szCs w:val="20"/>
        </w:rPr>
        <w:t xml:space="preserve">1256 PLAZA LLC (2012, Greene)</w:t>
      </w:r>
    </w:p>
    <w:p>
      <w:pPr>
        <w:pStyle w:val="ListParagraph"/>
        <w:numPr>
          <w:ilvl w:val="0"/>
          <w:numId w:val="1"/>
        </w:numPr>
        <w:spacing w:after="70"/>
      </w:pPr>
      <w:r>
        <w:rPr>
          <w:rFonts w:ascii="Calibri" w:cs="Calibri" w:eastAsia="Calibri" w:hAnsi="Calibri"/>
          <w:sz w:val="20"/>
          <w:szCs w:val="20"/>
        </w:rPr>
        <w:t xml:space="preserve">1295 PLAZA, L.L.C. (2004, Kings)</w:t>
      </w:r>
    </w:p>
    <w:p>
      <w:pPr>
        <w:pStyle w:val="ListParagraph"/>
        <w:numPr>
          <w:ilvl w:val="0"/>
          <w:numId w:val="1"/>
        </w:numPr>
        <w:spacing w:after="70"/>
      </w:pPr>
      <w:r>
        <w:rPr>
          <w:rFonts w:ascii="Calibri" w:cs="Calibri" w:eastAsia="Calibri" w:hAnsi="Calibri"/>
          <w:sz w:val="20"/>
          <w:szCs w:val="20"/>
        </w:rPr>
        <w:t xml:space="preserve">1801 CHURCH AVENUE HOLDING LLC (2010, Kings)</w:t>
      </w:r>
    </w:p>
    <w:p>
      <w:pPr>
        <w:pStyle w:val="ListParagraph"/>
        <w:numPr>
          <w:ilvl w:val="0"/>
          <w:numId w:val="1"/>
        </w:numPr>
        <w:spacing w:after="70"/>
      </w:pPr>
      <w:r>
        <w:rPr>
          <w:rFonts w:ascii="Calibri" w:cs="Calibri" w:eastAsia="Calibri" w:hAnsi="Calibri"/>
          <w:sz w:val="20"/>
          <w:szCs w:val="20"/>
        </w:rPr>
        <w:t xml:space="preserve">5402 REALTY, LLC (2002, Kings)</w:t>
      </w:r>
    </w:p>
    <w:p>
      <w:pPr>
        <w:pStyle w:val="ListParagraph"/>
        <w:numPr>
          <w:ilvl w:val="0"/>
          <w:numId w:val="1"/>
        </w:numPr>
        <w:spacing w:after="70"/>
      </w:pPr>
      <w:r>
        <w:rPr>
          <w:rFonts w:ascii="Calibri" w:cs="Calibri" w:eastAsia="Calibri" w:hAnsi="Calibri"/>
          <w:sz w:val="20"/>
          <w:szCs w:val="20"/>
        </w:rPr>
        <w:t xml:space="preserve">8109 BAY PARKWAY LLC (2004, Kings)</w:t>
      </w:r>
    </w:p>
    <w:p>
      <w:pPr>
        <w:pStyle w:val="ListParagraph"/>
        <w:numPr>
          <w:ilvl w:val="0"/>
          <w:numId w:val="1"/>
        </w:numPr>
        <w:spacing w:after="70"/>
      </w:pPr>
      <w:r>
        <w:rPr>
          <w:rFonts w:ascii="Calibri" w:cs="Calibri" w:eastAsia="Calibri" w:hAnsi="Calibri"/>
          <w:sz w:val="20"/>
          <w:szCs w:val="20"/>
        </w:rPr>
        <w:t xml:space="preserve">A &amp; D PROPERTIES, L.L.C. (1999, Kings)</w:t>
      </w:r>
    </w:p>
    <w:p>
      <w:pPr>
        <w:pStyle w:val="ListParagraph"/>
        <w:numPr>
          <w:ilvl w:val="0"/>
          <w:numId w:val="1"/>
        </w:numPr>
        <w:spacing w:after="70"/>
      </w:pPr>
      <w:r>
        <w:rPr>
          <w:rFonts w:ascii="Calibri" w:cs="Calibri" w:eastAsia="Calibri" w:hAnsi="Calibri"/>
          <w:sz w:val="20"/>
          <w:szCs w:val="20"/>
        </w:rPr>
        <w:t xml:space="preserve">SAR-PAT ASSOCIATES, INC. (1987, Westchester)</w:t>
      </w:r>
    </w:p>
    <w:p>
      <w:pPr>
        <w:pStyle w:val="ListParagraph"/>
        <w:numPr>
          <w:ilvl w:val="0"/>
          <w:numId w:val="1"/>
        </w:numPr>
        <w:spacing w:after="70"/>
      </w:pPr>
      <w:r>
        <w:rPr>
          <w:rFonts w:ascii="Calibri" w:cs="Calibri" w:eastAsia="Calibri" w:hAnsi="Calibri"/>
          <w:sz w:val="20"/>
          <w:szCs w:val="20"/>
        </w:rPr>
        <w:t xml:space="preserve">411 DITMAS CORP. (2000, New York County)</w:t>
      </w:r>
    </w:p>
    <w:p>
      <w:pPr>
        <w:spacing w:after="80" w:before="220"/>
      </w:pPr>
      <w:r>
        <w:rPr>
          <w:rFonts w:ascii="Calibri" w:cs="Calibri" w:eastAsia="Calibri" w:hAnsi="Calibri"/>
          <w:b/>
          <w:bCs/>
          <w:color w:val="0446F1"/>
          <w:sz w:val="22"/>
          <w:szCs w:val="22"/>
        </w:rPr>
        <w:t xml:space="preserve">Collection history</w:t>
      </w:r>
    </w:p>
    <w:p>
      <w:pPr>
        <w:spacing w:after="130"/>
      </w:pPr>
      <w:r>
        <w:rPr>
          <w:rFonts w:ascii="Calibri" w:cs="Calibri" w:eastAsia="Calibri" w:hAnsi="Calibri"/>
          <w:sz w:val="20"/>
          <w:szCs w:val="20"/>
        </w:rPr>
        <w:t xml:space="preserve">Real dialogue was established. Jimmy confirmed the invoices were open and said he needed owner authorization to ACH. Then it went silent. Critically, the file shows READ RECEIPTS: the documentation email was opened by Nathan on 3/18/2026 at 10:37 AM and by Abe Betesh himself at 6:30 PM the same day.</w:t>
      </w:r>
    </w:p>
    <w:p>
      <w:pPr>
        <w:pBdr>
          <w:left w:val="single" w:color="B8790A" w:sz="18"/>
        </w:pBdr>
        <w:shd w:fill="FDF4E3" w:color="auto" w:val="clear"/>
        <w:spacing w:after="140" w:before="120"/>
        <w:ind w:left="160"/>
      </w:pPr>
      <w:r>
        <w:rPr>
          <w:rFonts w:ascii="Calibri" w:cs="Calibri" w:eastAsia="Calibri" w:hAnsi="Calibri"/>
          <w:sz w:val="20"/>
          <w:szCs w:val="20"/>
        </w:rPr>
        <w:t xml:space="preserve">TWO LEVERS — First, the read receipts remove any "we never received it" defense; a demand stating the exact date and time the owner opened the invoices is hard to answer. Second, check the domain: our file used abecomanegement.com (misspelled) alongside abecomanagement.com. The misspelled address may have been silently swallowing demands for months. Verify before the next send.</w:t>
      </w:r>
    </w:p>
    <w:p>
      <w:pPr>
        <w:spacing w:after="130"/>
      </w:pPr>
      <w:r>
        <w:rPr>
          <w:rFonts w:ascii="Calibri" w:cs="Calibri" w:eastAsia="Calibri" w:hAnsi="Calibri"/>
          <w:sz w:val="20"/>
          <w:szCs w:val="20"/>
        </w:rPr>
        <w:t xml:space="preserve">Contacts on file: abe@abecomanagement.com (owner) · accounting@abecomanegement.com (VERIFY SPELLING) · Jimmy 347-200-5054 · main 718-265-1200 (28 dials) · Accurint Abe Betesh 718-986-9602</w:t>
      </w:r>
    </w:p>
    <w:p>
      <w:r>
        <w:br w:type="page"/>
      </w:r>
    </w:p>
    <w:p>
      <w:pPr>
        <w:spacing w:after="60" w:before="80"/>
      </w:pPr>
      <w:r>
        <w:rPr>
          <w:rFonts w:ascii="Calibri" w:cs="Calibri" w:eastAsia="Calibri" w:hAnsi="Calibri"/>
          <w:b/>
          <w:bCs/>
          <w:color w:val="070B97"/>
          <w:sz w:val="30"/>
          <w:szCs w:val="30"/>
        </w:rPr>
        <w:t xml:space="preserve">3. Employbridge Holding Company — $2,694.12</w:t>
      </w:r>
    </w:p>
    <w:p>
      <w:pPr>
        <w:spacing w:after="130"/>
      </w:pPr>
      <w:r>
        <w:rPr>
          <w:rFonts w:ascii="Calibri" w:cs="Calibri" w:eastAsia="Calibri" w:hAnsi="Calibri"/>
          <w:color w:val="6B7280"/>
          <w:sz w:val="19"/>
          <w:szCs w:val="19"/>
        </w:rPr>
        <w:t xml:space="preserve">AGYID SWRS572066 · placed $2,694.12 · recovered $0.00 · status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00"/>
              <w:bottom w:type="dxa" w:w="60"/>
              <w:right w:type="dxa" w:w="100"/>
            </w:tcMar>
          </w:tcPr>
          <w:p>
            <w:r>
              <w:rPr>
                <w:rFonts w:ascii="Calibri" w:cs="Calibri" w:eastAsia="Calibri" w:hAnsi="Calibri"/>
                <w:b/>
                <w:bCs/>
                <w:sz w:val="18"/>
                <w:szCs w:val="18"/>
              </w:rPr>
              <w:t xml:space="preserve">Business</w:t>
            </w:r>
          </w:p>
        </w:tc>
        <w:tc>
          <w:tcPr>
            <w:tcW w:type="dxa" w:w="6360"/>
            <w:tcMar>
              <w:top w:type="dxa" w:w="60"/>
              <w:left w:type="dxa" w:w="100"/>
              <w:bottom w:type="dxa" w:w="60"/>
              <w:right w:type="dxa" w:w="100"/>
            </w:tcMar>
          </w:tcPr>
          <w:p>
            <w:r>
              <w:rPr>
                <w:rFonts w:ascii="Calibri" w:cs="Calibri" w:eastAsia="Calibri" w:hAnsi="Calibri"/>
                <w:sz w:val="18"/>
                <w:szCs w:val="18"/>
              </w:rPr>
              <w:t xml:space="preserve">Largest industrial staffing company in the United States</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Revenue</w:t>
            </w:r>
          </w:p>
        </w:tc>
        <w:tc>
          <w:tcPr>
            <w:tcW w:type="dxa" w:w="6360"/>
            <w:tcMar>
              <w:top w:type="dxa" w:w="60"/>
              <w:left w:type="dxa" w:w="100"/>
              <w:bottom w:type="dxa" w:w="60"/>
              <w:right w:type="dxa" w:w="100"/>
            </w:tcMar>
          </w:tcPr>
          <w:p>
            <w:r>
              <w:rPr>
                <w:rFonts w:ascii="Calibri" w:cs="Calibri" w:eastAsia="Calibri" w:hAnsi="Calibri"/>
                <w:sz w:val="18"/>
                <w:szCs w:val="18"/>
              </w:rPr>
              <w:t xml:space="preserve">$2.9 billion</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Employees</w:t>
            </w:r>
          </w:p>
        </w:tc>
        <w:tc>
          <w:tcPr>
            <w:tcW w:type="dxa" w:w="6360"/>
            <w:tcMar>
              <w:top w:type="dxa" w:w="60"/>
              <w:left w:type="dxa" w:w="100"/>
              <w:bottom w:type="dxa" w:w="60"/>
              <w:right w:type="dxa" w:w="100"/>
            </w:tcMar>
          </w:tcPr>
          <w:p>
            <w:r>
              <w:rPr>
                <w:rFonts w:ascii="Calibri" w:cs="Calibri" w:eastAsia="Calibri" w:hAnsi="Calibri"/>
                <w:sz w:val="18"/>
                <w:szCs w:val="18"/>
              </w:rPr>
              <w:t xml:space="preserve">~2,400 corporate</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Headquarters</w:t>
            </w:r>
          </w:p>
        </w:tc>
        <w:tc>
          <w:tcPr>
            <w:tcW w:type="dxa" w:w="6360"/>
            <w:tcMar>
              <w:top w:type="dxa" w:w="60"/>
              <w:left w:type="dxa" w:w="100"/>
              <w:bottom w:type="dxa" w:w="60"/>
              <w:right w:type="dxa" w:w="100"/>
            </w:tcMar>
          </w:tcPr>
          <w:p>
            <w:r>
              <w:rPr>
                <w:rFonts w:ascii="Calibri" w:cs="Calibri" w:eastAsia="Calibri" w:hAnsi="Calibri"/>
                <w:sz w:val="18"/>
                <w:szCs w:val="18"/>
              </w:rPr>
              <w:t xml:space="preserve">1040 Crown Pointe Pkwy, Suite 1040, Atlanta (Dunwoody) GA 30338</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Founded</w:t>
            </w:r>
          </w:p>
        </w:tc>
        <w:tc>
          <w:tcPr>
            <w:tcW w:type="dxa" w:w="6360"/>
            <w:tcMar>
              <w:top w:type="dxa" w:w="60"/>
              <w:left w:type="dxa" w:w="100"/>
              <w:bottom w:type="dxa" w:w="60"/>
              <w:right w:type="dxa" w:w="100"/>
            </w:tcMar>
          </w:tcPr>
          <w:p>
            <w:r>
              <w:rPr>
                <w:rFonts w:ascii="Calibri" w:cs="Calibri" w:eastAsia="Calibri" w:hAnsi="Calibri"/>
                <w:sz w:val="18"/>
                <w:szCs w:val="18"/>
              </w:rPr>
              <w:t xml:space="preserve">1997</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Brands</w:t>
            </w:r>
          </w:p>
        </w:tc>
        <w:tc>
          <w:tcPr>
            <w:tcW w:type="dxa" w:w="6360"/>
            <w:tcMar>
              <w:top w:type="dxa" w:w="60"/>
              <w:left w:type="dxa" w:w="100"/>
              <w:bottom w:type="dxa" w:w="60"/>
              <w:right w:type="dxa" w:w="100"/>
            </w:tcMar>
          </w:tcPr>
          <w:p>
            <w:r>
              <w:rPr>
                <w:rFonts w:ascii="Calibri" w:cs="Calibri" w:eastAsia="Calibri" w:hAnsi="Calibri"/>
                <w:sz w:val="18"/>
                <w:szCs w:val="18"/>
              </w:rPr>
              <w:t xml:space="preserve">Employbridge, Remedy Intelligent Staffing, ProDrivers, Bluecrew</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Bankruptcy</w:t>
            </w:r>
          </w:p>
        </w:tc>
        <w:tc>
          <w:tcPr>
            <w:tcW w:type="dxa" w:w="6360"/>
            <w:tcMar>
              <w:top w:type="dxa" w:w="60"/>
              <w:left w:type="dxa" w:w="100"/>
              <w:bottom w:type="dxa" w:w="60"/>
              <w:right w:type="dxa" w:w="100"/>
            </w:tcMar>
          </w:tcPr>
          <w:p>
            <w:r>
              <w:rPr>
                <w:rFonts w:ascii="Calibri" w:cs="Calibri" w:eastAsia="Calibri" w:hAnsi="Calibri"/>
                <w:sz w:val="18"/>
                <w:szCs w:val="18"/>
              </w:rPr>
              <w:t xml:space="preserve">None as debtor</w:t>
            </w:r>
          </w:p>
        </w:tc>
      </w:tr>
    </w:tbl>
    <w:p>
      <w:pPr>
        <w:spacing w:after="80" w:before="220"/>
      </w:pPr>
      <w:r>
        <w:rPr>
          <w:rFonts w:ascii="Calibri" w:cs="Calibri" w:eastAsia="Calibri" w:hAnsi="Calibri"/>
          <w:b/>
          <w:bCs/>
          <w:color w:val="0446F1"/>
          <w:sz w:val="22"/>
          <w:szCs w:val="22"/>
        </w:rPr>
        <w:t xml:space="preserve">Verified finance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Name</w:t>
            </w:r>
          </w:p>
        </w:tc>
        <w:tc>
          <w:tcPr>
            <w:tcW w:type="dxa" w:w="40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Title</w:t>
            </w:r>
          </w:p>
        </w:tc>
        <w:tc>
          <w:tcPr>
            <w:tcW w:type="dxa" w:w="31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Email</w:t>
            </w:r>
          </w:p>
        </w:tc>
      </w:tr>
      <w:tr>
        <w:tc>
          <w:tcPr>
            <w:tcW w:type="dxa" w:w="2200"/>
            <w:tcMar>
              <w:top w:type="dxa" w:w="60"/>
              <w:left w:type="dxa" w:w="100"/>
              <w:bottom w:type="dxa" w:w="60"/>
              <w:right w:type="dxa" w:w="100"/>
            </w:tcMar>
          </w:tcPr>
          <w:p>
            <w:r>
              <w:rPr>
                <w:rFonts w:ascii="Calibri" w:cs="Calibri" w:eastAsia="Calibri" w:hAnsi="Calibri"/>
                <w:sz w:val="18"/>
                <w:szCs w:val="18"/>
              </w:rPr>
              <w:t xml:space="preserve">Teri Miller</w:t>
            </w:r>
          </w:p>
        </w:tc>
        <w:tc>
          <w:tcPr>
            <w:tcW w:type="dxa" w:w="4000"/>
            <w:tcMar>
              <w:top w:type="dxa" w:w="60"/>
              <w:left w:type="dxa" w:w="100"/>
              <w:bottom w:type="dxa" w:w="60"/>
              <w:right w:type="dxa" w:w="100"/>
            </w:tcMar>
          </w:tcPr>
          <w:p>
            <w:r>
              <w:rPr>
                <w:rFonts w:ascii="Calibri" w:cs="Calibri" w:eastAsia="Calibri" w:hAnsi="Calibri"/>
                <w:sz w:val="18"/>
                <w:szCs w:val="18"/>
              </w:rPr>
              <w:t xml:space="preserve">Chief Financial Officer (since June 2024)</w:t>
            </w:r>
          </w:p>
        </w:tc>
        <w:tc>
          <w:tcPr>
            <w:tcW w:type="dxa" w:w="3160"/>
            <w:tcMar>
              <w:top w:type="dxa" w:w="60"/>
              <w:left w:type="dxa" w:w="100"/>
              <w:bottom w:type="dxa" w:w="60"/>
              <w:right w:type="dxa" w:w="100"/>
            </w:tcMar>
          </w:tcPr>
          <w:p>
            <w:r>
              <w:rPr>
                <w:rFonts w:ascii="Calibri" w:cs="Calibri" w:eastAsia="Calibri" w:hAnsi="Calibri"/>
                <w:sz w:val="18"/>
                <w:szCs w:val="18"/>
              </w:rPr>
              <w:t xml:space="preserve">teri.miller@employbridge.com</w:t>
            </w:r>
          </w:p>
        </w:tc>
      </w:tr>
      <w:tr>
        <w:tc>
          <w:tcPr>
            <w:tcW w:type="dxa" w:w="2200"/>
            <w:tcMar>
              <w:top w:type="dxa" w:w="60"/>
              <w:left w:type="dxa" w:w="100"/>
              <w:bottom w:type="dxa" w:w="60"/>
              <w:right w:type="dxa" w:w="100"/>
            </w:tcMar>
          </w:tcPr>
          <w:p>
            <w:r>
              <w:rPr>
                <w:rFonts w:ascii="Calibri" w:cs="Calibri" w:eastAsia="Calibri" w:hAnsi="Calibri"/>
                <w:sz w:val="18"/>
                <w:szCs w:val="18"/>
              </w:rPr>
              <w:t xml:space="preserve">Lanell Flint</w:t>
            </w:r>
          </w:p>
        </w:tc>
        <w:tc>
          <w:tcPr>
            <w:tcW w:type="dxa" w:w="4000"/>
            <w:tcMar>
              <w:top w:type="dxa" w:w="60"/>
              <w:left w:type="dxa" w:w="100"/>
              <w:bottom w:type="dxa" w:w="60"/>
              <w:right w:type="dxa" w:w="100"/>
            </w:tcMar>
          </w:tcPr>
          <w:p>
            <w:r>
              <w:rPr>
                <w:rFonts w:ascii="Calibri" w:cs="Calibri" w:eastAsia="Calibri" w:hAnsi="Calibri"/>
                <w:sz w:val="18"/>
                <w:szCs w:val="18"/>
              </w:rPr>
              <w:t xml:space="preserve">EVP, Head of Accounting &amp; Finance</w:t>
            </w:r>
          </w:p>
        </w:tc>
        <w:tc>
          <w:tcPr>
            <w:tcW w:type="dxa" w:w="3160"/>
            <w:tcMar>
              <w:top w:type="dxa" w:w="60"/>
              <w:left w:type="dxa" w:w="100"/>
              <w:bottom w:type="dxa" w:w="60"/>
              <w:right w:type="dxa" w:w="100"/>
            </w:tcMar>
          </w:tcPr>
          <w:p>
            <w:r>
              <w:rPr>
                <w:rFonts w:ascii="Calibri" w:cs="Calibri" w:eastAsia="Calibri" w:hAnsi="Calibri"/>
                <w:sz w:val="18"/>
                <w:szCs w:val="18"/>
              </w:rPr>
              <w:t xml:space="preserve">lanell.flint@employbridge.com</w:t>
            </w:r>
          </w:p>
        </w:tc>
      </w:tr>
      <w:tr>
        <w:tc>
          <w:tcPr>
            <w:tcW w:type="dxa" w:w="2200"/>
            <w:tcMar>
              <w:top w:type="dxa" w:w="60"/>
              <w:left w:type="dxa" w:w="100"/>
              <w:bottom w:type="dxa" w:w="60"/>
              <w:right w:type="dxa" w:w="100"/>
            </w:tcMar>
          </w:tcPr>
          <w:p>
            <w:r>
              <w:rPr>
                <w:rFonts w:ascii="Calibri" w:cs="Calibri" w:eastAsia="Calibri" w:hAnsi="Calibri"/>
                <w:sz w:val="18"/>
                <w:szCs w:val="18"/>
              </w:rPr>
              <w:t xml:space="preserve">Sarah Griswold</w:t>
            </w:r>
          </w:p>
        </w:tc>
        <w:tc>
          <w:tcPr>
            <w:tcW w:type="dxa" w:w="4000"/>
            <w:tcMar>
              <w:top w:type="dxa" w:w="60"/>
              <w:left w:type="dxa" w:w="100"/>
              <w:bottom w:type="dxa" w:w="60"/>
              <w:right w:type="dxa" w:w="100"/>
            </w:tcMar>
          </w:tcPr>
          <w:p>
            <w:r>
              <w:rPr>
                <w:rFonts w:ascii="Calibri" w:cs="Calibri" w:eastAsia="Calibri" w:hAnsi="Calibri"/>
                <w:sz w:val="18"/>
                <w:szCs w:val="18"/>
              </w:rPr>
              <w:t xml:space="preserve">Senior Vice President Finance</w:t>
            </w:r>
          </w:p>
        </w:tc>
        <w:tc>
          <w:tcPr>
            <w:tcW w:type="dxa" w:w="3160"/>
            <w:tcMar>
              <w:top w:type="dxa" w:w="60"/>
              <w:left w:type="dxa" w:w="100"/>
              <w:bottom w:type="dxa" w:w="60"/>
              <w:right w:type="dxa" w:w="100"/>
            </w:tcMar>
          </w:tcPr>
          <w:p>
            <w:r>
              <w:rPr>
                <w:rFonts w:ascii="Calibri" w:cs="Calibri" w:eastAsia="Calibri" w:hAnsi="Calibri"/>
                <w:sz w:val="18"/>
                <w:szCs w:val="18"/>
              </w:rPr>
              <w:t xml:space="preserve">sarah.griswold@employbridge.com</w:t>
            </w:r>
          </w:p>
        </w:tc>
      </w:tr>
      <w:tr>
        <w:tc>
          <w:tcPr>
            <w:tcW w:type="dxa" w:w="2200"/>
            <w:tcMar>
              <w:top w:type="dxa" w:w="60"/>
              <w:left w:type="dxa" w:w="100"/>
              <w:bottom w:type="dxa" w:w="60"/>
              <w:right w:type="dxa" w:w="100"/>
            </w:tcMar>
          </w:tcPr>
          <w:p>
            <w:r>
              <w:rPr>
                <w:rFonts w:ascii="Calibri" w:cs="Calibri" w:eastAsia="Calibri" w:hAnsi="Calibri"/>
                <w:sz w:val="18"/>
                <w:szCs w:val="18"/>
              </w:rPr>
              <w:t xml:space="preserve">Cathy Richard</w:t>
            </w:r>
          </w:p>
        </w:tc>
        <w:tc>
          <w:tcPr>
            <w:tcW w:type="dxa" w:w="4000"/>
            <w:tcMar>
              <w:top w:type="dxa" w:w="60"/>
              <w:left w:type="dxa" w:w="100"/>
              <w:bottom w:type="dxa" w:w="60"/>
              <w:right w:type="dxa" w:w="100"/>
            </w:tcMar>
          </w:tcPr>
          <w:p>
            <w:r>
              <w:rPr>
                <w:rFonts w:ascii="Calibri" w:cs="Calibri" w:eastAsia="Calibri" w:hAnsi="Calibri"/>
                <w:sz w:val="18"/>
                <w:szCs w:val="18"/>
              </w:rPr>
              <w:t xml:space="preserve">Director of Finance (at company since 2013)</w:t>
            </w:r>
          </w:p>
        </w:tc>
        <w:tc>
          <w:tcPr>
            <w:tcW w:type="dxa" w:w="3160"/>
            <w:tcMar>
              <w:top w:type="dxa" w:w="60"/>
              <w:left w:type="dxa" w:w="100"/>
              <w:bottom w:type="dxa" w:w="60"/>
              <w:right w:type="dxa" w:w="100"/>
            </w:tcMar>
          </w:tcPr>
          <w:p>
            <w:r>
              <w:rPr>
                <w:rFonts w:ascii="Calibri" w:cs="Calibri" w:eastAsia="Calibri" w:hAnsi="Calibri"/>
                <w:sz w:val="18"/>
                <w:szCs w:val="18"/>
              </w:rPr>
              <w:t xml:space="preserve">cathy.richard@employbridge.com</w:t>
            </w:r>
          </w:p>
        </w:tc>
      </w:tr>
    </w:tbl>
    <w:p>
      <w:pPr>
        <w:spacing w:after="80" w:before="220"/>
      </w:pPr>
      <w:r>
        <w:rPr>
          <w:rFonts w:ascii="Calibri" w:cs="Calibri" w:eastAsia="Calibri" w:hAnsi="Calibri"/>
          <w:b/>
          <w:bCs/>
          <w:color w:val="0446F1"/>
          <w:sz w:val="22"/>
          <w:szCs w:val="22"/>
        </w:rPr>
        <w:t xml:space="preserve">Why it stalled</w:t>
      </w:r>
    </w:p>
    <w:p>
      <w:pPr>
        <w:spacing w:after="130"/>
      </w:pPr>
      <w:r>
        <w:rPr>
          <w:rFonts w:ascii="Calibri" w:cs="Calibri" w:eastAsia="Calibri" w:hAnsi="Calibri"/>
          <w:sz w:val="20"/>
          <w:szCs w:val="20"/>
        </w:rPr>
        <w:t xml:space="preserve">Volume without escalation. Tracey Hunter received 37 emails and the account did not move. Three different addresses were chased — a bill-to on LBJ Freeway that returned fast busy, a ship-to in Virginia Beach that routed to Remedy Intelligent Staffing, and an invoice address in Cuyahoga Falls Ohio. That pattern says the invoice went to a branch, not to corporate shared services. The validation letter also failed on an invalid ZIP.</w:t>
      </w:r>
    </w:p>
    <w:p>
      <w:pPr>
        <w:spacing w:after="80" w:before="220"/>
      </w:pPr>
      <w:r>
        <w:rPr>
          <w:rFonts w:ascii="Calibri" w:cs="Calibri" w:eastAsia="Calibri" w:hAnsi="Calibri"/>
          <w:b/>
          <w:bCs/>
          <w:color w:val="0446F1"/>
          <w:sz w:val="22"/>
          <w:szCs w:val="22"/>
        </w:rPr>
        <w:t xml:space="preserve">Litigation</w:t>
      </w:r>
    </w:p>
    <w:p>
      <w:pPr>
        <w:spacing w:after="130"/>
      </w:pPr>
      <w:r>
        <w:rPr>
          <w:rFonts w:ascii="Calibri" w:cs="Calibri" w:eastAsia="Calibri" w:hAnsi="Calibri"/>
          <w:sz w:val="20"/>
          <w:szCs w:val="20"/>
        </w:rPr>
        <w:t xml:space="preserve">No bankruptcy. Roughly 20 federal dockets, essentially all employment and wage claims across many districts — normal background litigation for a staffing firm this size, not distress. Notably a DEFENDANT in Yellow Corporation v. EmployBridge, LLC (Bankr. D. Del. 2025), an adversary proceeding in Yellow's estate — i.e. a trustee pursuing Employbridge as a solvent target.</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$2,694 is trivially payable here; the obstacle is purely that the invoice never reached the desk that pays. Thirty-seven emails to one branch contact is repetition, not escalation. Route one clean demand to Atlanta corporate, copy Cathy Richard as the working-level entry point, and get from Vixxo which Employbridge brand entity received the service plus the PO or cost-center reference so AP can match it.</w:t>
      </w:r>
    </w:p>
    <w:p>
      <w:r>
        <w:br w:type="page"/>
      </w:r>
    </w:p>
    <w:p>
      <w:pPr>
        <w:spacing w:after="60" w:before="80"/>
      </w:pPr>
      <w:r>
        <w:rPr>
          <w:rFonts w:ascii="Calibri" w:cs="Calibri" w:eastAsia="Calibri" w:hAnsi="Calibri"/>
          <w:b/>
          <w:bCs/>
          <w:color w:val="070B97"/>
          <w:sz w:val="30"/>
          <w:szCs w:val="30"/>
        </w:rPr>
        <w:t xml:space="preserve">4. Robertson &amp; Olson Construction, Inc. — $1,525.61</w:t>
      </w:r>
    </w:p>
    <w:p>
      <w:pPr>
        <w:spacing w:after="130"/>
      </w:pPr>
      <w:r>
        <w:rPr>
          <w:rFonts w:ascii="Calibri" w:cs="Calibri" w:eastAsia="Calibri" w:hAnsi="Calibri"/>
          <w:color w:val="6B7280"/>
          <w:sz w:val="19"/>
          <w:szCs w:val="19"/>
        </w:rPr>
        <w:t xml:space="preserve">AGYID SWRS658350 · placed $1,525.61 · recovered $0.00 · status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00"/>
              <w:bottom w:type="dxa" w:w="60"/>
              <w:right w:type="dxa" w:w="100"/>
            </w:tcMar>
          </w:tcPr>
          <w:p>
            <w:r>
              <w:rPr>
                <w:rFonts w:ascii="Calibri" w:cs="Calibri" w:eastAsia="Calibri" w:hAnsi="Calibri"/>
                <w:b/>
                <w:bCs/>
                <w:sz w:val="18"/>
                <w:szCs w:val="18"/>
              </w:rPr>
              <w:t xml:space="preserve">Entity</w:t>
            </w:r>
          </w:p>
        </w:tc>
        <w:tc>
          <w:tcPr>
            <w:tcW w:type="dxa" w:w="6360"/>
            <w:tcMar>
              <w:top w:type="dxa" w:w="60"/>
              <w:left w:type="dxa" w:w="100"/>
              <w:bottom w:type="dxa" w:w="60"/>
              <w:right w:type="dxa" w:w="100"/>
            </w:tcMar>
          </w:tcPr>
          <w:p>
            <w:r>
              <w:rPr>
                <w:rFonts w:ascii="Calibri" w:cs="Calibri" w:eastAsia="Calibri" w:hAnsi="Calibri"/>
                <w:sz w:val="18"/>
                <w:szCs w:val="18"/>
              </w:rPr>
              <w:t xml:space="preserve">Robertson &amp; Olson Construction, Inc. — Washington corporation</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Founded</w:t>
            </w:r>
          </w:p>
        </w:tc>
        <w:tc>
          <w:tcPr>
            <w:tcW w:type="dxa" w:w="6360"/>
            <w:tcMar>
              <w:top w:type="dxa" w:w="60"/>
              <w:left w:type="dxa" w:w="100"/>
              <w:bottom w:type="dxa" w:w="60"/>
              <w:right w:type="dxa" w:w="100"/>
            </w:tcMar>
          </w:tcPr>
          <w:p>
            <w:r>
              <w:rPr>
                <w:rFonts w:ascii="Calibri" w:cs="Calibri" w:eastAsia="Calibri" w:hAnsi="Calibri"/>
                <w:sz w:val="18"/>
                <w:szCs w:val="18"/>
              </w:rPr>
              <w:t xml:space="preserve">1995 — 30 years in business</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Address</w:t>
            </w:r>
          </w:p>
        </w:tc>
        <w:tc>
          <w:tcPr>
            <w:tcW w:type="dxa" w:w="6360"/>
            <w:tcMar>
              <w:top w:type="dxa" w:w="60"/>
              <w:left w:type="dxa" w:w="100"/>
              <w:bottom w:type="dxa" w:w="60"/>
              <w:right w:type="dxa" w:w="100"/>
            </w:tcMar>
          </w:tcPr>
          <w:p>
            <w:r>
              <w:rPr>
                <w:rFonts w:ascii="Calibri" w:cs="Calibri" w:eastAsia="Calibri" w:hAnsi="Calibri"/>
                <w:sz w:val="18"/>
                <w:szCs w:val="18"/>
              </w:rPr>
              <w:t xml:space="preserve">4857 NW Lake Rd, Suite 320, Camas WA 98607</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Revenue</w:t>
            </w:r>
          </w:p>
        </w:tc>
        <w:tc>
          <w:tcPr>
            <w:tcW w:type="dxa" w:w="6360"/>
            <w:tcMar>
              <w:top w:type="dxa" w:w="60"/>
              <w:left w:type="dxa" w:w="100"/>
              <w:bottom w:type="dxa" w:w="60"/>
              <w:right w:type="dxa" w:w="100"/>
            </w:tcMar>
          </w:tcPr>
          <w:p>
            <w:r>
              <w:rPr>
                <w:rFonts w:ascii="Calibri" w:cs="Calibri" w:eastAsia="Calibri" w:hAnsi="Calibri"/>
                <w:sz w:val="18"/>
                <w:szCs w:val="18"/>
              </w:rPr>
              <w:t xml:space="preserve">$19.45 million</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Employees</w:t>
            </w:r>
          </w:p>
        </w:tc>
        <w:tc>
          <w:tcPr>
            <w:tcW w:type="dxa" w:w="6360"/>
            <w:tcMar>
              <w:top w:type="dxa" w:w="60"/>
              <w:left w:type="dxa" w:w="100"/>
              <w:bottom w:type="dxa" w:w="60"/>
              <w:right w:type="dxa" w:w="100"/>
            </w:tcMar>
          </w:tcPr>
          <w:p>
            <w:r>
              <w:rPr>
                <w:rFonts w:ascii="Calibri" w:cs="Calibri" w:eastAsia="Calibri" w:hAnsi="Calibri"/>
                <w:sz w:val="18"/>
                <w:szCs w:val="18"/>
              </w:rPr>
              <w:t xml:space="preserve">~55</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Business</w:t>
            </w:r>
          </w:p>
        </w:tc>
        <w:tc>
          <w:tcPr>
            <w:tcW w:type="dxa" w:w="6360"/>
            <w:tcMar>
              <w:top w:type="dxa" w:w="60"/>
              <w:left w:type="dxa" w:w="100"/>
              <w:bottom w:type="dxa" w:w="60"/>
              <w:right w:type="dxa" w:w="100"/>
            </w:tcMar>
          </w:tcPr>
          <w:p>
            <w:r>
              <w:rPr>
                <w:rFonts w:ascii="Calibri" w:cs="Calibri" w:eastAsia="Calibri" w:hAnsi="Calibri"/>
                <w:sz w:val="18"/>
                <w:szCs w:val="18"/>
              </w:rPr>
              <w:t xml:space="preserve">Commercial general contractor and civil construction; LEED, preconstruction, cost estimating</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Federal dockets</w:t>
            </w:r>
          </w:p>
        </w:tc>
        <w:tc>
          <w:tcPr>
            <w:tcW w:type="dxa" w:w="6360"/>
            <w:tcMar>
              <w:top w:type="dxa" w:w="60"/>
              <w:left w:type="dxa" w:w="100"/>
              <w:bottom w:type="dxa" w:w="60"/>
              <w:right w:type="dxa" w:w="100"/>
            </w:tcMar>
          </w:tcPr>
          <w:p>
            <w:r>
              <w:rPr>
                <w:rFonts w:ascii="Calibri" w:cs="Calibri" w:eastAsia="Calibri" w:hAnsi="Calibri"/>
                <w:sz w:val="18"/>
                <w:szCs w:val="18"/>
              </w:rPr>
              <w:t xml:space="preserve">ZERO of any kind</w:t>
            </w:r>
          </w:p>
        </w:tc>
      </w:tr>
    </w:tbl>
    <w:p>
      <w:pPr>
        <w:spacing w:after="80" w:before="220"/>
      </w:pPr>
      <w:r>
        <w:rPr>
          <w:rFonts w:ascii="Calibri" w:cs="Calibri" w:eastAsia="Calibri" w:hAnsi="Calibri"/>
          <w:b/>
          <w:bCs/>
          <w:color w:val="0446F1"/>
          <w:sz w:val="22"/>
          <w:szCs w:val="22"/>
        </w:rPr>
        <w:t xml:space="preserve">Verified contact</w:t>
      </w:r>
    </w:p>
    <w:p>
      <w:pPr>
        <w:spacing w:after="130"/>
      </w:pPr>
      <w:r>
        <w:rPr>
          <w:rFonts w:ascii="Calibri" w:cs="Calibri" w:eastAsia="Calibri" w:hAnsi="Calibri"/>
          <w:sz w:val="20"/>
          <w:szCs w:val="20"/>
        </w:rPr>
        <w:t xml:space="preserve">Matt Olson, Founding President — matto@roconstruction.com (Apollo-verified). Note the address pattern is firstname plus last initial, NOT firstname.lastname. The kelly.kim@roconstruction.com address on our file does not fit the pattern and should be treated as suspect.</w:t>
      </w:r>
    </w:p>
    <w:p>
      <w:pPr>
        <w:pBdr>
          <w:left w:val="single" w:color="C0392B" w:sz="18"/>
        </w:pBdr>
        <w:shd w:fill="FBEAE8" w:color="auto" w:val="clear"/>
        <w:spacing w:after="140" w:before="120"/>
        <w:ind w:left="160"/>
      </w:pPr>
      <w:r>
        <w:rPr>
          <w:rFonts w:ascii="Calibri" w:cs="Calibri" w:eastAsia="Calibri" w:hAnsi="Calibri"/>
          <w:sz w:val="20"/>
          <w:szCs w:val="20"/>
        </w:rPr>
        <w:t xml:space="preserve">PREMATURE CANCEL — This account was closed after 2 dials and 14 total activity entries, the lightest-touched file in the entire book. The only number ever used was the one published on the company website; no direct AP line was obtained. A 30-year-old, litigation-free, $19.45M contractor is not an uncollectable account. Reactivate and work it properly. Washington's construction lien and prompt-payment statutes are worth referencing if the job timeline still supports them.</w:t>
      </w:r>
    </w:p>
    <w:p>
      <w:pPr>
        <w:spacing w:after="130"/>
      </w:pPr>
      <w:r>
        <w:rPr>
          <w:rFonts w:ascii="Calibri" w:cs="Calibri" w:eastAsia="Calibri" w:hAnsi="Calibri"/>
          <w:i/>
          <w:iCs/>
          <w:color w:val="6B7280"/>
          <w:sz w:val="20"/>
          <w:szCs w:val="20"/>
        </w:rPr>
        <w:t xml:space="preserve">Registry note: the Washington CCFS API returned a verification interstitial, so formal corporate standing was not pulled. Firmographics above are Apollo-sourced and consistent with an operating company.</w:t>
      </w:r>
    </w:p>
    <w:p>
      <w:r>
        <w:br w:type="page"/>
      </w:r>
    </w:p>
    <w:p>
      <w:pPr>
        <w:spacing w:after="60" w:before="80"/>
      </w:pPr>
      <w:r>
        <w:rPr>
          <w:rFonts w:ascii="Calibri" w:cs="Calibri" w:eastAsia="Calibri" w:hAnsi="Calibri"/>
          <w:b/>
          <w:bCs/>
          <w:color w:val="070B97"/>
          <w:sz w:val="30"/>
          <w:szCs w:val="30"/>
        </w:rPr>
        <w:t xml:space="preserve">5. Harper-Allen Construction — $3,570.03</w:t>
      </w:r>
    </w:p>
    <w:p>
      <w:pPr>
        <w:spacing w:after="130"/>
      </w:pPr>
      <w:r>
        <w:rPr>
          <w:rFonts w:ascii="Calibri" w:cs="Calibri" w:eastAsia="Calibri" w:hAnsi="Calibri"/>
          <w:color w:val="6B7280"/>
          <w:sz w:val="19"/>
          <w:szCs w:val="19"/>
        </w:rPr>
        <w:t xml:space="preserve">AGYID SWRS658348 · placed $3,570.03 · recovered $0.00 · status Cancel</w:t>
      </w:r>
    </w:p>
    <w:p>
      <w:pPr>
        <w:pBdr>
          <w:left w:val="single" w:color="C0392B" w:sz="18"/>
        </w:pBdr>
        <w:shd w:fill="FBEAE8" w:color="auto" w:val="clear"/>
        <w:spacing w:after="140" w:before="120"/>
        <w:ind w:left="160"/>
      </w:pPr>
      <w:r>
        <w:rPr>
          <w:rFonts w:ascii="Calibri" w:cs="Calibri" w:eastAsia="Calibri" w:hAnsi="Calibri"/>
          <w:sz w:val="20"/>
          <w:szCs w:val="20"/>
        </w:rPr>
        <w:t xml:space="preserve">THIS FINDING REVERSES OUR EARLIER CONCLUSION. Jesse Shadoan told our manager the company had been out of business "for quite some time," and it was placed on the write-down list on that basis. Public records show HARPER ALLEN CONSTRUCTION, LLC c/o JESSE SHADOAN as an ACTIVE DEFENDANT in Cass County, Indiana small-claims case 09D01-2608-SC-000223, filed AUGUST 26, 2026 — about a month before this report, with Shadoan still being served as agent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00"/>
              <w:bottom w:type="dxa" w:w="60"/>
              <w:right w:type="dxa" w:w="100"/>
            </w:tcMar>
          </w:tcPr>
          <w:p>
            <w:r>
              <w:rPr>
                <w:rFonts w:ascii="Calibri" w:cs="Calibri" w:eastAsia="Calibri" w:hAnsi="Calibri"/>
                <w:b/>
                <w:bCs/>
                <w:sz w:val="18"/>
                <w:szCs w:val="18"/>
              </w:rPr>
              <w:t xml:space="preserve">Registered name</w:t>
            </w:r>
          </w:p>
        </w:tc>
        <w:tc>
          <w:tcPr>
            <w:tcW w:type="dxa" w:w="6360"/>
            <w:tcMar>
              <w:top w:type="dxa" w:w="60"/>
              <w:left w:type="dxa" w:w="100"/>
              <w:bottom w:type="dxa" w:w="60"/>
              <w:right w:type="dxa" w:w="100"/>
            </w:tcMar>
          </w:tcPr>
          <w:p>
            <w:r>
              <w:rPr>
                <w:rFonts w:ascii="Calibri" w:cs="Calibri" w:eastAsia="Calibri" w:hAnsi="Calibri"/>
                <w:sz w:val="18"/>
                <w:szCs w:val="18"/>
              </w:rPr>
              <w:t xml:space="preserve">HARPER ALLEN CONSTRUCTION, LLC</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Agent / principal</w:t>
            </w:r>
          </w:p>
        </w:tc>
        <w:tc>
          <w:tcPr>
            <w:tcW w:type="dxa" w:w="6360"/>
            <w:tcMar>
              <w:top w:type="dxa" w:w="60"/>
              <w:left w:type="dxa" w:w="100"/>
              <w:bottom w:type="dxa" w:w="60"/>
              <w:right w:type="dxa" w:w="100"/>
            </w:tcMar>
          </w:tcPr>
          <w:p>
            <w:r>
              <w:rPr>
                <w:rFonts w:ascii="Calibri" w:cs="Calibri" w:eastAsia="Calibri" w:hAnsi="Calibri"/>
                <w:sz w:val="18"/>
                <w:szCs w:val="18"/>
              </w:rPr>
              <w:t xml:space="preserve">Jesse Shadoan</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Location</w:t>
            </w:r>
          </w:p>
        </w:tc>
        <w:tc>
          <w:tcPr>
            <w:tcW w:type="dxa" w:w="6360"/>
            <w:tcMar>
              <w:top w:type="dxa" w:w="60"/>
              <w:left w:type="dxa" w:w="100"/>
              <w:bottom w:type="dxa" w:w="60"/>
              <w:right w:type="dxa" w:w="100"/>
            </w:tcMar>
          </w:tcPr>
          <w:p>
            <w:r>
              <w:rPr>
                <w:rFonts w:ascii="Calibri" w:cs="Calibri" w:eastAsia="Calibri" w:hAnsi="Calibri"/>
                <w:sz w:val="18"/>
                <w:szCs w:val="18"/>
              </w:rPr>
              <w:t xml:space="preserve">Portsmouth, OH 45662 (consistent with the 740 exchange on file)</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Trades listed</w:t>
            </w:r>
          </w:p>
        </w:tc>
        <w:tc>
          <w:tcPr>
            <w:tcW w:type="dxa" w:w="6360"/>
            <w:tcMar>
              <w:top w:type="dxa" w:w="60"/>
              <w:left w:type="dxa" w:w="100"/>
              <w:bottom w:type="dxa" w:w="60"/>
              <w:right w:type="dxa" w:w="100"/>
            </w:tcMar>
          </w:tcPr>
          <w:p>
            <w:r>
              <w:rPr>
                <w:rFonts w:ascii="Calibri" w:cs="Calibri" w:eastAsia="Calibri" w:hAnsi="Calibri"/>
                <w:sz w:val="18"/>
                <w:szCs w:val="18"/>
              </w:rPr>
              <w:t xml:space="preserve">General contracting, electrical, backflow services</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Contact</w:t>
            </w:r>
          </w:p>
        </w:tc>
        <w:tc>
          <w:tcPr>
            <w:tcW w:type="dxa" w:w="6360"/>
            <w:tcMar>
              <w:top w:type="dxa" w:w="60"/>
              <w:left w:type="dxa" w:w="100"/>
              <w:bottom w:type="dxa" w:w="60"/>
              <w:right w:type="dxa" w:w="100"/>
            </w:tcMar>
          </w:tcPr>
          <w:p>
            <w:r>
              <w:rPr>
                <w:rFonts w:ascii="Calibri" w:cs="Calibri" w:eastAsia="Calibri" w:hAnsi="Calibri"/>
                <w:sz w:val="18"/>
                <w:szCs w:val="18"/>
              </w:rPr>
              <w:t xml:space="preserve">jesseshadoan@outlook.com · 740-935-3393</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Bankruptcy</w:t>
            </w:r>
          </w:p>
        </w:tc>
        <w:tc>
          <w:tcPr>
            <w:tcW w:type="dxa" w:w="6360"/>
            <w:tcMar>
              <w:top w:type="dxa" w:w="60"/>
              <w:left w:type="dxa" w:w="100"/>
              <w:bottom w:type="dxa" w:w="60"/>
              <w:right w:type="dxa" w:w="100"/>
            </w:tcMar>
          </w:tcPr>
          <w:p>
            <w:r>
              <w:rPr>
                <w:rFonts w:ascii="Calibri" w:cs="Calibri" w:eastAsia="Calibri" w:hAnsi="Calibri"/>
                <w:sz w:val="18"/>
                <w:szCs w:val="18"/>
              </w:rPr>
              <w:t xml:space="preserve">None located for the LLC itself</w:t>
            </w:r>
          </w:p>
        </w:tc>
      </w:tr>
    </w:tbl>
    <w:p>
      <w:pPr>
        <w:spacing w:after="80" w:before="220"/>
      </w:pPr>
      <w:r>
        <w:rPr>
          <w:rFonts w:ascii="Calibri" w:cs="Calibri" w:eastAsia="Calibri" w:hAnsi="Calibri"/>
          <w:b/>
          <w:bCs/>
          <w:color w:val="0446F1"/>
          <w:sz w:val="22"/>
          <w:szCs w:val="22"/>
        </w:rPr>
        <w:t xml:space="preserve">Important caution on the bankruptcy search</w:t>
      </w:r>
    </w:p>
    <w:p>
      <w:pPr>
        <w:spacing w:after="130"/>
      </w:pPr>
      <w:r>
        <w:rPr>
          <w:rFonts w:ascii="Calibri" w:cs="Calibri" w:eastAsia="Calibri" w:hAnsi="Calibri"/>
          <w:sz w:val="20"/>
          <w:szCs w:val="20"/>
        </w:rPr>
        <w:t xml:space="preserve">Federal records returned numerous Chapter 7 filings under the Shadoan surname across California, Kentucky, Washington and other states. These are common-surname collisions and are NOT verified as this individual. Do not assert them in any communication.</w:t>
      </w:r>
    </w:p>
    <w:p>
      <w:pPr>
        <w:pBdr>
          <w:left w:val="single" w:color="B8790A" w:sz="18"/>
        </w:pBdr>
        <w:shd w:fill="FDF4E3" w:color="auto" w:val="clear"/>
        <w:spacing w:after="140" w:before="120"/>
        <w:ind w:left="160"/>
      </w:pPr>
      <w:r>
        <w:rPr>
          <w:rFonts w:ascii="Calibri" w:cs="Calibri" w:eastAsia="Calibri" w:hAnsi="Calibri"/>
          <w:sz w:val="20"/>
          <w:szCs w:val="20"/>
        </w:rPr>
        <w:t xml:space="preserve">RECOMMENDED PLAY — Pull this off the write-down list. Order the Cass County docket to see what the competing creditor alleges and whether assets surfaced in that proceeding. Another creditor moving on a supposedly defunct company is the strongest available signal that something remains to collect, and that we should not be last in line. Also worth checking: whether a successor entity has been formed at the same address, which is common in construction and would support a successor-liability argument.</w:t>
      </w:r>
    </w:p>
    <w:p>
      <w:r>
        <w:br w:type="page"/>
      </w:r>
    </w:p>
    <w:p>
      <w:pPr>
        <w:spacing w:after="60" w:before="80"/>
      </w:pPr>
      <w:r>
        <w:rPr>
          <w:rFonts w:ascii="Calibri" w:cs="Calibri" w:eastAsia="Calibri" w:hAnsi="Calibri"/>
          <w:b/>
          <w:bCs/>
          <w:color w:val="070B97"/>
          <w:sz w:val="30"/>
          <w:szCs w:val="30"/>
        </w:rPr>
        <w:t xml:space="preserve">6. Lightning Electric — $3,684.74</w:t>
      </w:r>
    </w:p>
    <w:p>
      <w:pPr>
        <w:spacing w:after="130"/>
      </w:pPr>
      <w:r>
        <w:rPr>
          <w:rFonts w:ascii="Calibri" w:cs="Calibri" w:eastAsia="Calibri" w:hAnsi="Calibri"/>
          <w:color w:val="6B7280"/>
          <w:sz w:val="19"/>
          <w:szCs w:val="19"/>
        </w:rPr>
        <w:t xml:space="preserve">AGYID SWRS658351 · status New Business · 143 notes</w:t>
      </w:r>
    </w:p>
    <w:p>
      <w:pPr>
        <w:spacing w:after="130"/>
      </w:pPr>
      <w:r>
        <w:rPr>
          <w:rFonts w:ascii="Calibri" w:cs="Calibri" w:eastAsia="Calibri" w:hAnsi="Calibri"/>
          <w:sz w:val="20"/>
          <w:szCs w:val="20"/>
        </w:rPr>
        <w:t xml:space="preserve">Electrical contractor, Kansas City Missouri area (816 and 417 exchanges), domain lekcmo.com. Missouri SOS record not retrieved. Demonstrably operating — the collector reached multiple staffed departments.</w:t>
      </w:r>
    </w:p>
    <w:p>
      <w:pPr>
        <w:spacing w:after="80" w:before="220"/>
      </w:pPr>
      <w:r>
        <w:rPr>
          <w:rFonts w:ascii="Calibri" w:cs="Calibri" w:eastAsia="Calibri" w:hAnsi="Calibri"/>
          <w:b/>
          <w:bCs/>
          <w:color w:val="0446F1"/>
          <w:sz w:val="22"/>
          <w:szCs w:val="22"/>
        </w:rPr>
        <w:t xml:space="preserve">Organisation mapped by our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Person</w:t>
            </w:r>
          </w:p>
        </w:tc>
        <w:tc>
          <w:tcPr>
            <w:tcW w:type="dxa" w:w="19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Function</w:t>
            </w:r>
          </w:p>
        </w:tc>
        <w:tc>
          <w:tcPr>
            <w:tcW w:type="dxa" w:w="57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Notes</w:t>
            </w:r>
          </w:p>
        </w:tc>
      </w:tr>
      <w:tr>
        <w:tc>
          <w:tcPr>
            <w:tcW w:type="dxa" w:w="1700"/>
            <w:tcMar>
              <w:top w:type="dxa" w:w="60"/>
              <w:left w:type="dxa" w:w="100"/>
              <w:bottom w:type="dxa" w:w="60"/>
              <w:right w:type="dxa" w:w="100"/>
            </w:tcMar>
          </w:tcPr>
          <w:p>
            <w:r>
              <w:rPr>
                <w:rFonts w:ascii="Calibri" w:cs="Calibri" w:eastAsia="Calibri" w:hAnsi="Calibri"/>
                <w:sz w:val="18"/>
                <w:szCs w:val="18"/>
              </w:rPr>
              <w:t xml:space="preserve">Dustin</w:t>
            </w:r>
          </w:p>
        </w:tc>
        <w:tc>
          <w:tcPr>
            <w:tcW w:type="dxa" w:w="1900"/>
            <w:tcMar>
              <w:top w:type="dxa" w:w="60"/>
              <w:left w:type="dxa" w:w="100"/>
              <w:bottom w:type="dxa" w:w="60"/>
              <w:right w:type="dxa" w:w="100"/>
            </w:tcMar>
          </w:tcPr>
          <w:p>
            <w:r>
              <w:rPr>
                <w:rFonts w:ascii="Calibri" w:cs="Calibri" w:eastAsia="Calibri" w:hAnsi="Calibri"/>
                <w:sz w:val="18"/>
                <w:szCs w:val="18"/>
              </w:rPr>
              <w:t xml:space="preserve">Decision-maker</w:t>
            </w:r>
          </w:p>
        </w:tc>
        <w:tc>
          <w:tcPr>
            <w:tcW w:type="dxa" w:w="5760"/>
            <w:tcMar>
              <w:top w:type="dxa" w:w="60"/>
              <w:left w:type="dxa" w:w="100"/>
              <w:bottom w:type="dxa" w:w="60"/>
              <w:right w:type="dxa" w:w="100"/>
            </w:tcMar>
          </w:tcPr>
          <w:p>
            <w:r>
              <w:rPr>
                <w:rFonts w:ascii="Calibri" w:cs="Calibri" w:eastAsia="Calibri" w:hAnsi="Calibri"/>
                <w:sz w:val="18"/>
                <w:szCs w:val="18"/>
              </w:rPr>
              <w:t xml:space="preserve">dustin@lekcmo.com · 417-955-1223 · 13 dials + 14 emails, avoiding</w:t>
            </w:r>
          </w:p>
        </w:tc>
      </w:tr>
      <w:tr>
        <w:tc>
          <w:tcPr>
            <w:tcW w:type="dxa" w:w="1700"/>
            <w:tcMar>
              <w:top w:type="dxa" w:w="60"/>
              <w:left w:type="dxa" w:w="100"/>
              <w:bottom w:type="dxa" w:w="60"/>
              <w:right w:type="dxa" w:w="100"/>
            </w:tcMar>
          </w:tcPr>
          <w:p>
            <w:r>
              <w:rPr>
                <w:rFonts w:ascii="Calibri" w:cs="Calibri" w:eastAsia="Calibri" w:hAnsi="Calibri"/>
                <w:sz w:val="18"/>
                <w:szCs w:val="18"/>
              </w:rPr>
              <w:t xml:space="preserve">Charles</w:t>
            </w:r>
          </w:p>
        </w:tc>
        <w:tc>
          <w:tcPr>
            <w:tcW w:type="dxa" w:w="1900"/>
            <w:tcMar>
              <w:top w:type="dxa" w:w="60"/>
              <w:left w:type="dxa" w:w="100"/>
              <w:bottom w:type="dxa" w:w="60"/>
              <w:right w:type="dxa" w:w="100"/>
            </w:tcMar>
          </w:tcPr>
          <w:p>
            <w:r>
              <w:rPr>
                <w:rFonts w:ascii="Calibri" w:cs="Calibri" w:eastAsia="Calibri" w:hAnsi="Calibri"/>
                <w:sz w:val="18"/>
                <w:szCs w:val="18"/>
              </w:rPr>
              <w:t xml:space="preserve">Estimating</w:t>
            </w:r>
          </w:p>
        </w:tc>
        <w:tc>
          <w:tcPr>
            <w:tcW w:type="dxa" w:w="5760"/>
            <w:tcMar>
              <w:top w:type="dxa" w:w="60"/>
              <w:left w:type="dxa" w:w="100"/>
              <w:bottom w:type="dxa" w:w="60"/>
              <w:right w:type="dxa" w:w="100"/>
            </w:tcMar>
          </w:tcPr>
          <w:p>
            <w:r>
              <w:rPr>
                <w:rFonts w:ascii="Calibri" w:cs="Calibri" w:eastAsia="Calibri" w:hAnsi="Calibri"/>
                <w:sz w:val="18"/>
                <w:szCs w:val="18"/>
              </w:rPr>
              <w:t xml:space="preserve">Cooperative, relays messages, confirmed they've "just been really busy"</w:t>
            </w:r>
          </w:p>
        </w:tc>
      </w:tr>
      <w:tr>
        <w:tc>
          <w:tcPr>
            <w:tcW w:type="dxa" w:w="1700"/>
            <w:tcMar>
              <w:top w:type="dxa" w:w="60"/>
              <w:left w:type="dxa" w:w="100"/>
              <w:bottom w:type="dxa" w:w="60"/>
              <w:right w:type="dxa" w:w="100"/>
            </w:tcMar>
          </w:tcPr>
          <w:p>
            <w:r>
              <w:rPr>
                <w:rFonts w:ascii="Calibri" w:cs="Calibri" w:eastAsia="Calibri" w:hAnsi="Calibri"/>
                <w:sz w:val="18"/>
                <w:szCs w:val="18"/>
              </w:rPr>
              <w:t xml:space="preserve">Keith</w:t>
            </w:r>
          </w:p>
        </w:tc>
        <w:tc>
          <w:tcPr>
            <w:tcW w:type="dxa" w:w="1900"/>
            <w:tcMar>
              <w:top w:type="dxa" w:w="60"/>
              <w:left w:type="dxa" w:w="100"/>
              <w:bottom w:type="dxa" w:w="60"/>
              <w:right w:type="dxa" w:w="100"/>
            </w:tcMar>
          </w:tcPr>
          <w:p>
            <w:r>
              <w:rPr>
                <w:rFonts w:ascii="Calibri" w:cs="Calibri" w:eastAsia="Calibri" w:hAnsi="Calibri"/>
                <w:sz w:val="18"/>
                <w:szCs w:val="18"/>
              </w:rPr>
              <w:t xml:space="preserve">Unknown</w:t>
            </w:r>
          </w:p>
        </w:tc>
        <w:tc>
          <w:tcPr>
            <w:tcW w:type="dxa" w:w="5760"/>
            <w:tcMar>
              <w:top w:type="dxa" w:w="60"/>
              <w:left w:type="dxa" w:w="100"/>
              <w:bottom w:type="dxa" w:w="60"/>
              <w:right w:type="dxa" w:w="100"/>
            </w:tcMar>
          </w:tcPr>
          <w:p>
            <w:r>
              <w:rPr>
                <w:rFonts w:ascii="Calibri" w:cs="Calibri" w:eastAsia="Calibri" w:hAnsi="Calibri"/>
                <w:sz w:val="18"/>
                <w:szCs w:val="18"/>
              </w:rPr>
              <w:t xml:space="preserve">Offered to put a message on Dustin's desk</w:t>
            </w:r>
          </w:p>
        </w:tc>
      </w:tr>
      <w:tr>
        <w:tc>
          <w:tcPr>
            <w:tcW w:type="dxa" w:w="1700"/>
            <w:tcMar>
              <w:top w:type="dxa" w:w="60"/>
              <w:left w:type="dxa" w:w="100"/>
              <w:bottom w:type="dxa" w:w="60"/>
              <w:right w:type="dxa" w:w="100"/>
            </w:tcMar>
          </w:tcPr>
          <w:p>
            <w:r>
              <w:rPr>
                <w:rFonts w:ascii="Calibri" w:cs="Calibri" w:eastAsia="Calibri" w:hAnsi="Calibri"/>
                <w:sz w:val="18"/>
                <w:szCs w:val="18"/>
              </w:rPr>
              <w:t xml:space="preserve">Christian</w:t>
            </w:r>
          </w:p>
        </w:tc>
        <w:tc>
          <w:tcPr>
            <w:tcW w:type="dxa" w:w="1900"/>
            <w:tcMar>
              <w:top w:type="dxa" w:w="60"/>
              <w:left w:type="dxa" w:w="100"/>
              <w:bottom w:type="dxa" w:w="60"/>
              <w:right w:type="dxa" w:w="100"/>
            </w:tcMar>
          </w:tcPr>
          <w:p>
            <w:r>
              <w:rPr>
                <w:rFonts w:ascii="Calibri" w:cs="Calibri" w:eastAsia="Calibri" w:hAnsi="Calibri"/>
                <w:sz w:val="18"/>
                <w:szCs w:val="18"/>
              </w:rPr>
              <w:t xml:space="preserve">Dispatch</w:t>
            </w:r>
          </w:p>
        </w:tc>
        <w:tc>
          <w:tcPr>
            <w:tcW w:type="dxa" w:w="5760"/>
            <w:tcMar>
              <w:top w:type="dxa" w:w="60"/>
              <w:left w:type="dxa" w:w="100"/>
              <w:bottom w:type="dxa" w:w="60"/>
              <w:right w:type="dxa" w:w="100"/>
            </w:tcMar>
          </w:tcPr>
          <w:p>
            <w:r>
              <w:rPr>
                <w:rFonts w:ascii="Calibri" w:cs="Calibri" w:eastAsia="Calibri" w:hAnsi="Calibri"/>
                <w:sz w:val="18"/>
                <w:szCs w:val="18"/>
              </w:rPr>
              <w:t xml:space="preserve">Took callback information</w:t>
            </w:r>
          </w:p>
        </w:tc>
      </w:tr>
      <w:tr>
        <w:tc>
          <w:tcPr>
            <w:tcW w:type="dxa" w:w="1700"/>
            <w:tcMar>
              <w:top w:type="dxa" w:w="60"/>
              <w:left w:type="dxa" w:w="100"/>
              <w:bottom w:type="dxa" w:w="60"/>
              <w:right w:type="dxa" w:w="100"/>
            </w:tcMar>
          </w:tcPr>
          <w:p>
            <w:r>
              <w:rPr>
                <w:rFonts w:ascii="Calibri" w:cs="Calibri" w:eastAsia="Calibri" w:hAnsi="Calibri"/>
                <w:sz w:val="18"/>
                <w:szCs w:val="18"/>
              </w:rPr>
              <w:t xml:space="preserve">Main office</w:t>
            </w:r>
          </w:p>
        </w:tc>
        <w:tc>
          <w:tcPr>
            <w:tcW w:type="dxa" w:w="1900"/>
            <w:tcMar>
              <w:top w:type="dxa" w:w="60"/>
              <w:left w:type="dxa" w:w="100"/>
              <w:bottom w:type="dxa" w:w="60"/>
              <w:right w:type="dxa" w:w="100"/>
            </w:tcMar>
          </w:tcPr>
          <w:p>
            <w:r>
              <w:rPr>
                <w:rFonts w:ascii="Calibri" w:cs="Calibri" w:eastAsia="Calibri" w:hAnsi="Calibri"/>
                <w:sz w:val="18"/>
                <w:szCs w:val="18"/>
              </w:rPr>
              <w:t xml:space="preserve">—</w:t>
            </w:r>
          </w:p>
        </w:tc>
        <w:tc>
          <w:tcPr>
            <w:tcW w:type="dxa" w:w="5760"/>
            <w:tcMar>
              <w:top w:type="dxa" w:w="60"/>
              <w:left w:type="dxa" w:w="100"/>
              <w:bottom w:type="dxa" w:w="60"/>
              <w:right w:type="dxa" w:w="100"/>
            </w:tcMar>
          </w:tcPr>
          <w:p>
            <w:r>
              <w:rPr>
                <w:rFonts w:ascii="Calibri" w:cs="Calibri" w:eastAsia="Calibri" w:hAnsi="Calibri"/>
                <w:sz w:val="18"/>
                <w:szCs w:val="18"/>
              </w:rPr>
              <w:t xml:space="preserve">816-934-5858 (22 dials) · alt 816-550-1317</w:t>
            </w:r>
          </w:p>
        </w:tc>
      </w:tr>
    </w:tbl>
    <w:p>
      <w:pPr>
        <w:spacing w:after="130"/>
      </w:pPr>
      <w:r>
        <w:rPr>
          <w:rFonts w:ascii="Calibri" w:cs="Calibri" w:eastAsia="Calibri" w:hAnsi="Calibri"/>
          <w:sz w:val="20"/>
          <w:szCs w:val="20"/>
        </w:rPr>
        <w:t xml:space="preserve">Stated defense: Dustin claims material was returned to the client and no credit was ever issued. A collector note records the position bluntly — "So Dustin, you're just going to block all of our calls."</w:t>
      </w:r>
    </w:p>
    <w:p>
      <w:pPr>
        <w:spacing w:after="130"/>
      </w:pPr>
      <w:r>
        <w:rPr>
          <w:rFonts w:ascii="Calibri" w:cs="Calibri" w:eastAsia="Calibri" w:hAnsi="Calibri"/>
          <w:sz w:val="20"/>
          <w:szCs w:val="20"/>
        </w:rPr>
        <w:t xml:space="preserve">Litigation: 20 RECAP hits, all name collisions — Lightning Electric of Central Florida, an unrelated 2011 Chapter 7, IBEW union suits in NJ and IL, and Lightning eMotors, a different company entirely. Nothing attributable to the Kansas City entity.</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Go around Dustin. He is a single point of failure who has absorbed every contact for months, while Charles and Keith have both shown willingness to help. Identify the owner or controller and address the credit claim head-on. First get from Vixxo whether material was returned and whether a credit was issued — that is his entire defense and we cannot rebut it without the answer.</w:t>
      </w:r>
    </w:p>
    <w:p>
      <w:r>
        <w:br w:type="page"/>
      </w:r>
    </w:p>
    <w:p>
      <w:pPr>
        <w:spacing w:after="60" w:before="80"/>
      </w:pPr>
      <w:r>
        <w:rPr>
          <w:rFonts w:ascii="Calibri" w:cs="Calibri" w:eastAsia="Calibri" w:hAnsi="Calibri"/>
          <w:b/>
          <w:bCs/>
          <w:color w:val="070B97"/>
          <w:sz w:val="30"/>
          <w:szCs w:val="30"/>
        </w:rPr>
        <w:t xml:space="preserve">7. Planet Mars Inc. — $10,864.97</w:t>
      </w:r>
    </w:p>
    <w:p>
      <w:pPr>
        <w:spacing w:after="130"/>
      </w:pPr>
      <w:r>
        <w:rPr>
          <w:rFonts w:ascii="Calibri" w:cs="Calibri" w:eastAsia="Calibri" w:hAnsi="Calibri"/>
          <w:color w:val="6B7280"/>
          <w:sz w:val="19"/>
          <w:szCs w:val="19"/>
        </w:rPr>
        <w:t xml:space="preserve">AGYID SWRS589129 · status Follow Up · second-largest open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00"/>
              <w:bottom w:type="dxa" w:w="60"/>
              <w:right w:type="dxa" w:w="100"/>
            </w:tcMar>
          </w:tcPr>
          <w:p>
            <w:r>
              <w:rPr>
                <w:rFonts w:ascii="Calibri" w:cs="Calibri" w:eastAsia="Calibri" w:hAnsi="Calibri"/>
                <w:b/>
                <w:bCs/>
                <w:sz w:val="18"/>
                <w:szCs w:val="18"/>
              </w:rPr>
              <w:t xml:space="preserve">Entity</w:t>
            </w:r>
          </w:p>
        </w:tc>
        <w:tc>
          <w:tcPr>
            <w:tcW w:type="dxa" w:w="6360"/>
            <w:tcMar>
              <w:top w:type="dxa" w:w="60"/>
              <w:left w:type="dxa" w:w="100"/>
              <w:bottom w:type="dxa" w:w="60"/>
              <w:right w:type="dxa" w:w="100"/>
            </w:tcMar>
          </w:tcPr>
          <w:p>
            <w:r>
              <w:rPr>
                <w:rFonts w:ascii="Calibri" w:cs="Calibri" w:eastAsia="Calibri" w:hAnsi="Calibri"/>
                <w:sz w:val="18"/>
                <w:szCs w:val="18"/>
              </w:rPr>
              <w:t xml:space="preserve">Planet Mars Inc. — California domestic corporation</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Principal office</w:t>
            </w:r>
          </w:p>
        </w:tc>
        <w:tc>
          <w:tcPr>
            <w:tcW w:type="dxa" w:w="6360"/>
            <w:tcMar>
              <w:top w:type="dxa" w:w="60"/>
              <w:left w:type="dxa" w:w="100"/>
              <w:bottom w:type="dxa" w:w="60"/>
              <w:right w:type="dxa" w:w="100"/>
            </w:tcMar>
          </w:tcPr>
          <w:p>
            <w:r>
              <w:rPr>
                <w:rFonts w:ascii="Calibri" w:cs="Calibri" w:eastAsia="Calibri" w:hAnsi="Calibri"/>
                <w:sz w:val="18"/>
                <w:szCs w:val="18"/>
              </w:rPr>
              <w:t xml:space="preserve">Corona, CA (Accurint places the principal at 8740 Kendra Ln, Eastvale CA 92880)</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Entity age</w:t>
            </w:r>
          </w:p>
        </w:tc>
        <w:tc>
          <w:tcPr>
            <w:tcW w:type="dxa" w:w="6360"/>
            <w:tcMar>
              <w:top w:type="dxa" w:w="60"/>
              <w:left w:type="dxa" w:w="100"/>
              <w:bottom w:type="dxa" w:w="60"/>
              <w:right w:type="dxa" w:w="100"/>
            </w:tcMar>
          </w:tcPr>
          <w:p>
            <w:r>
              <w:rPr>
                <w:rFonts w:ascii="Calibri" w:cs="Calibri" w:eastAsia="Calibri" w:hAnsi="Calibri"/>
                <w:sz w:val="18"/>
                <w:szCs w:val="18"/>
              </w:rPr>
              <w:t xml:space="preserve">Records date to 2008</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Business</w:t>
            </w:r>
          </w:p>
        </w:tc>
        <w:tc>
          <w:tcPr>
            <w:tcW w:type="dxa" w:w="6360"/>
            <w:tcMar>
              <w:top w:type="dxa" w:w="60"/>
              <w:left w:type="dxa" w:w="100"/>
              <w:bottom w:type="dxa" w:w="60"/>
              <w:right w:type="dxa" w:w="100"/>
            </w:tcMar>
          </w:tcPr>
          <w:p>
            <w:r>
              <w:rPr>
                <w:rFonts w:ascii="Calibri" w:cs="Calibri" w:eastAsia="Calibri" w:hAnsi="Calibri"/>
                <w:sz w:val="18"/>
                <w:szCs w:val="18"/>
              </w:rPr>
              <w:t xml:space="preserve">Operates a 7-Eleven franchise location</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Principal</w:t>
            </w:r>
          </w:p>
        </w:tc>
        <w:tc>
          <w:tcPr>
            <w:tcW w:type="dxa" w:w="6360"/>
            <w:tcMar>
              <w:top w:type="dxa" w:w="60"/>
              <w:left w:type="dxa" w:w="100"/>
              <w:bottom w:type="dxa" w:w="60"/>
              <w:right w:type="dxa" w:w="100"/>
            </w:tcMar>
          </w:tcPr>
          <w:p>
            <w:r>
              <w:rPr>
                <w:rFonts w:ascii="Calibri" w:cs="Calibri" w:eastAsia="Calibri" w:hAnsi="Calibri"/>
                <w:sz w:val="18"/>
                <w:szCs w:val="18"/>
              </w:rPr>
              <w:t xml:space="preserve">Vinod (Vino) Saggar — vinosaggar@gmail.com · 951-454-1565 (15 dials)</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Other number</w:t>
            </w:r>
          </w:p>
        </w:tc>
        <w:tc>
          <w:tcPr>
            <w:tcW w:type="dxa" w:w="6360"/>
            <w:tcMar>
              <w:top w:type="dxa" w:w="60"/>
              <w:left w:type="dxa" w:w="100"/>
              <w:bottom w:type="dxa" w:w="60"/>
              <w:right w:type="dxa" w:w="100"/>
            </w:tcMar>
          </w:tcPr>
          <w:p>
            <w:r>
              <w:rPr>
                <w:rFonts w:ascii="Calibri" w:cs="Calibri" w:eastAsia="Calibri" w:hAnsi="Calibri"/>
                <w:sz w:val="18"/>
                <w:szCs w:val="18"/>
              </w:rPr>
              <w:t xml:space="preserve">951-520-0735 — 7-Eleven business line, 7 dials, mailbox full</w:t>
            </w:r>
          </w:p>
        </w:tc>
      </w:tr>
      <w:tr>
        <w:tc>
          <w:tcPr>
            <w:tcW w:type="dxa" w:w="3000"/>
            <w:tcMar>
              <w:top w:type="dxa" w:w="60"/>
              <w:left w:type="dxa" w:w="100"/>
              <w:bottom w:type="dxa" w:w="60"/>
              <w:right w:type="dxa" w:w="100"/>
            </w:tcMar>
          </w:tcPr>
          <w:p>
            <w:r>
              <w:rPr>
                <w:rFonts w:ascii="Calibri" w:cs="Calibri" w:eastAsia="Calibri" w:hAnsi="Calibri"/>
                <w:b/>
                <w:bCs/>
                <w:sz w:val="18"/>
                <w:szCs w:val="18"/>
              </w:rPr>
              <w:t xml:space="preserve">Standing</w:t>
            </w:r>
          </w:p>
        </w:tc>
        <w:tc>
          <w:tcPr>
            <w:tcW w:type="dxa" w:w="6360"/>
            <w:tcMar>
              <w:top w:type="dxa" w:w="60"/>
              <w:left w:type="dxa" w:w="100"/>
              <w:bottom w:type="dxa" w:w="60"/>
              <w:right w:type="dxa" w:w="100"/>
            </w:tcMar>
          </w:tcPr>
          <w:p>
            <w:r>
              <w:rPr>
                <w:rFonts w:ascii="Calibri" w:cs="Calibri" w:eastAsia="Calibri" w:hAnsi="Calibri"/>
                <w:sz w:val="18"/>
                <w:szCs w:val="18"/>
              </w:rPr>
              <w:t xml:space="preserve">NOT VERIFIED — California bizfile API is behind bot protection</w:t>
            </w:r>
          </w:p>
        </w:tc>
      </w:tr>
    </w:tbl>
    <w:p>
      <w:pPr>
        <w:pBdr>
          <w:left w:val="single" w:color="C0392B" w:sz="18"/>
        </w:pBdr>
        <w:shd w:fill="FBEAE8" w:color="auto" w:val="clear"/>
        <w:spacing w:after="140" w:before="120"/>
        <w:ind w:left="160"/>
      </w:pPr>
      <w:r>
        <w:rPr>
          <w:rFonts w:ascii="Calibri" w:cs="Calibri" w:eastAsia="Calibri" w:hAnsi="Calibri"/>
          <w:sz w:val="20"/>
          <w:szCs w:val="20"/>
        </w:rPr>
        <w:t xml:space="preserve">THIS ACCOUNT IS BLOCKED ON US, NOT ON THE DEBTOR. A collector flagged "Docs a bit confusing. May need to clarify if this is PG'd. Contact client," and a second note asked the client to prove a personal guaranty. That answer never came back, and the account has now stalled twice on the same unanswered question.</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Two things. First, get the personal-guaranty answer from Vixxo; if a PG exists, Saggar is reachable at a known personal cell and the recovery posture changes completely. Second, order a California Certificate of Status (about $5). If the corporation is FTB-suspended it loses the capacity to defend a suit, which is significant leverage on an $10,864 balance. If no PG exists, the realistic path is a franchise-level demand routed through 7-Eleven corporate's franchisee relations, which creates reputational pressure a direct call does not.</w:t>
      </w:r>
    </w:p>
    <w:p>
      <w:pPr>
        <w:spacing w:after="60" w:before="80"/>
      </w:pPr>
      <w:r>
        <w:rPr>
          <w:rFonts w:ascii="Calibri" w:cs="Calibri" w:eastAsia="Calibri" w:hAnsi="Calibri"/>
          <w:b/>
          <w:bCs/>
          <w:color w:val="070B97"/>
          <w:sz w:val="30"/>
          <w:szCs w:val="30"/>
        </w:rPr>
        <w:t xml:space="preserve">8. Melrose Corporation — $4,380.00</w:t>
      </w:r>
    </w:p>
    <w:p>
      <w:pPr>
        <w:spacing w:after="130"/>
      </w:pPr>
      <w:r>
        <w:rPr>
          <w:rFonts w:ascii="Calibri" w:cs="Calibri" w:eastAsia="Calibri" w:hAnsi="Calibri"/>
          <w:color w:val="6B7280"/>
          <w:sz w:val="19"/>
          <w:szCs w:val="19"/>
        </w:rPr>
        <w:t xml:space="preserve">AGYID SWRS589128 · status Cancel</w:t>
      </w:r>
    </w:p>
    <w:p>
      <w:pPr>
        <w:spacing w:after="130"/>
      </w:pPr>
      <w:r>
        <w:rPr>
          <w:rFonts w:ascii="Calibri" w:cs="Calibri" w:eastAsia="Calibri" w:hAnsi="Calibri"/>
          <w:sz w:val="20"/>
          <w:szCs w:val="20"/>
        </w:rPr>
        <w:t xml:space="preserve">Construction contractor, Los Angeles CA (310 and 323 exchanges). Principal Ali Mohammad — mohammad56@aol.com, 310-980-9666 (8 dials). California standing NOT VERIFIED; bizfile API bot-blocked. Docket hits are unrelated Melrose-named companies in Florida, New York and Ohio.</w:t>
      </w:r>
    </w:p>
    <w:p>
      <w:pPr>
        <w:spacing w:after="80" w:before="220"/>
      </w:pPr>
      <w:r>
        <w:rPr>
          <w:rFonts w:ascii="Calibri" w:cs="Calibri" w:eastAsia="Calibri" w:hAnsi="Calibri"/>
          <w:b/>
          <w:bCs/>
          <w:color w:val="0446F1"/>
          <w:sz w:val="22"/>
          <w:szCs w:val="22"/>
        </w:rPr>
        <w:t xml:space="preserve">This is a short-pay dispute, not a non-payment</w:t>
      </w:r>
    </w:p>
    <w:p>
      <w:pPr>
        <w:spacing w:after="130"/>
      </w:pPr>
      <w:r>
        <w:rPr>
          <w:rFonts w:ascii="Calibri" w:cs="Calibri" w:eastAsia="Calibri" w:hAnsi="Calibri"/>
          <w:sz w:val="20"/>
          <w:szCs w:val="20"/>
        </w:rPr>
        <w:t xml:space="preserve">Original project total $102,296.35. Payments received $97,916.35. Remaining exactly $4,380.00. Ali Mohammad made good contact and asserted the account was paid and that "the client can't come back later about payment." Our collector explained it was short-paid. A demand letter went out 4/8/25 and he has not responded in roughly a year. A personal-guaranty question was raised internally and never answered.</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Winnable but it needs paper, not more dialing. He is reachable and engaged; he simply believes he is square. A line-by-line reconciliation showing $102,296.35 billed against $97,916.35 applied, identifying the specific unpaid invoice, converts this from an argument into arithmetic. Do not call again before that document exists. Also order the California Certificate of Status alongside Planet Mars.</w:t>
      </w:r>
    </w:p>
    <w:p>
      <w:r>
        <w:br w:type="page"/>
      </w:r>
    </w:p>
    <w:p>
      <w:pPr>
        <w:spacing w:after="60" w:before="80"/>
      </w:pPr>
      <w:r>
        <w:rPr>
          <w:rFonts w:ascii="Calibri" w:cs="Calibri" w:eastAsia="Calibri" w:hAnsi="Calibri"/>
          <w:b/>
          <w:bCs/>
          <w:color w:val="070B97"/>
          <w:sz w:val="30"/>
          <w:szCs w:val="30"/>
        </w:rPr>
        <w:t xml:space="preserve">9. James Construction Inc. — $6,469.21</w:t>
      </w:r>
    </w:p>
    <w:p>
      <w:pPr>
        <w:spacing w:after="130"/>
      </w:pPr>
      <w:r>
        <w:rPr>
          <w:rFonts w:ascii="Calibri" w:cs="Calibri" w:eastAsia="Calibri" w:hAnsi="Calibri"/>
          <w:color w:val="6B7280"/>
          <w:sz w:val="19"/>
          <w:szCs w:val="19"/>
        </w:rPr>
        <w:t xml:space="preserve">AGYID SWRS572067 · status New Business</w:t>
      </w:r>
    </w:p>
    <w:p>
      <w:pPr>
        <w:spacing w:after="130"/>
      </w:pPr>
      <w:r>
        <w:rPr>
          <w:rFonts w:ascii="Calibri" w:cs="Calibri" w:eastAsia="Calibri" w:hAnsi="Calibri"/>
          <w:sz w:val="20"/>
          <w:szCs w:val="20"/>
        </w:rPr>
        <w:t xml:space="preserve">Construction contractor, Milwaukee Wisconsin area (414 exchange), domain james.construction. Owner John Burkemper, who staff confirm handles all accounting. Work tied to a T-Mobile project — staff recognized the reference immediately when the collector mentioned it. Wisconsin DFI record not retrieved.</w:t>
      </w:r>
    </w:p>
    <w:p>
      <w:pPr>
        <w:spacing w:after="80" w:before="220"/>
      </w:pPr>
      <w:r>
        <w:rPr>
          <w:rFonts w:ascii="Calibri" w:cs="Calibri" w:eastAsia="Calibri" w:hAnsi="Calibri"/>
          <w:b/>
          <w:bCs/>
          <w:color w:val="0446F1"/>
          <w:sz w:val="22"/>
          <w:szCs w:val="22"/>
        </w:rPr>
        <w:t xml:space="preserve">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Name</w:t>
            </w:r>
          </w:p>
        </w:tc>
        <w:tc>
          <w:tcPr>
            <w:tcW w:type="dxa" w:w="24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Status</w:t>
            </w:r>
          </w:p>
        </w:tc>
        <w:tc>
          <w:tcPr>
            <w:tcW w:type="dxa" w:w="48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Email / phone</w:t>
            </w:r>
          </w:p>
        </w:tc>
      </w:tr>
      <w:tr>
        <w:tc>
          <w:tcPr>
            <w:tcW w:type="dxa" w:w="2100"/>
            <w:tcMar>
              <w:top w:type="dxa" w:w="60"/>
              <w:left w:type="dxa" w:w="100"/>
              <w:bottom w:type="dxa" w:w="60"/>
              <w:right w:type="dxa" w:w="100"/>
            </w:tcMar>
          </w:tcPr>
          <w:p>
            <w:r>
              <w:rPr>
                <w:rFonts w:ascii="Calibri" w:cs="Calibri" w:eastAsia="Calibri" w:hAnsi="Calibri"/>
                <w:sz w:val="18"/>
                <w:szCs w:val="18"/>
              </w:rPr>
              <w:t xml:space="preserve">John Burkemper</w:t>
            </w:r>
          </w:p>
        </w:tc>
        <w:tc>
          <w:tcPr>
            <w:tcW w:type="dxa" w:w="2400"/>
            <w:tcMar>
              <w:top w:type="dxa" w:w="60"/>
              <w:left w:type="dxa" w:w="100"/>
              <w:bottom w:type="dxa" w:w="60"/>
              <w:right w:type="dxa" w:w="100"/>
            </w:tcMar>
          </w:tcPr>
          <w:p>
            <w:r>
              <w:rPr>
                <w:rFonts w:ascii="Calibri" w:cs="Calibri" w:eastAsia="Calibri" w:hAnsi="Calibri"/>
                <w:sz w:val="18"/>
                <w:szCs w:val="18"/>
              </w:rPr>
              <w:t xml:space="preserve">Owner — handles all accounting</w:t>
            </w:r>
          </w:p>
        </w:tc>
        <w:tc>
          <w:tcPr>
            <w:tcW w:type="dxa" w:w="4860"/>
            <w:tcMar>
              <w:top w:type="dxa" w:w="60"/>
              <w:left w:type="dxa" w:w="100"/>
              <w:bottom w:type="dxa" w:w="60"/>
              <w:right w:type="dxa" w:w="100"/>
            </w:tcMar>
          </w:tcPr>
          <w:p>
            <w:r>
              <w:rPr>
                <w:rFonts w:ascii="Calibri" w:cs="Calibri" w:eastAsia="Calibri" w:hAnsi="Calibri"/>
                <w:sz w:val="18"/>
                <w:szCs w:val="18"/>
              </w:rPr>
              <w:t xml:space="preserve">johnb@james.construction · 414-526-8265 (22 dials)</w:t>
            </w:r>
          </w:p>
        </w:tc>
      </w:tr>
      <w:tr>
        <w:tc>
          <w:tcPr>
            <w:tcW w:type="dxa" w:w="2100"/>
            <w:tcMar>
              <w:top w:type="dxa" w:w="60"/>
              <w:left w:type="dxa" w:w="100"/>
              <w:bottom w:type="dxa" w:w="60"/>
              <w:right w:type="dxa" w:w="100"/>
            </w:tcMar>
          </w:tcPr>
          <w:p>
            <w:r>
              <w:rPr>
                <w:rFonts w:ascii="Calibri" w:cs="Calibri" w:eastAsia="Calibri" w:hAnsi="Calibri"/>
                <w:sz w:val="18"/>
                <w:szCs w:val="18"/>
              </w:rPr>
              <w:t xml:space="preserve">Makenzi H.</w:t>
            </w:r>
          </w:p>
        </w:tc>
        <w:tc>
          <w:tcPr>
            <w:tcW w:type="dxa" w:w="2400"/>
            <w:tcMar>
              <w:top w:type="dxa" w:w="60"/>
              <w:left w:type="dxa" w:w="100"/>
              <w:bottom w:type="dxa" w:w="60"/>
              <w:right w:type="dxa" w:w="100"/>
            </w:tcMar>
          </w:tcPr>
          <w:p>
            <w:r>
              <w:rPr>
                <w:rFonts w:ascii="Calibri" w:cs="Calibri" w:eastAsia="Calibri" w:hAnsi="Calibri"/>
                <w:sz w:val="18"/>
                <w:szCs w:val="18"/>
              </w:rPr>
              <w:t xml:space="preserve">CURRENT AP contact</w:t>
            </w:r>
          </w:p>
        </w:tc>
        <w:tc>
          <w:tcPr>
            <w:tcW w:type="dxa" w:w="4860"/>
            <w:tcMar>
              <w:top w:type="dxa" w:w="60"/>
              <w:left w:type="dxa" w:w="100"/>
              <w:bottom w:type="dxa" w:w="60"/>
              <w:right w:type="dxa" w:w="100"/>
            </w:tcMar>
          </w:tcPr>
          <w:p>
            <w:r>
              <w:rPr>
                <w:rFonts w:ascii="Calibri" w:cs="Calibri" w:eastAsia="Calibri" w:hAnsi="Calibri"/>
                <w:sz w:val="18"/>
                <w:szCs w:val="18"/>
              </w:rPr>
              <w:t xml:space="preserve">kenzih@james.construction</w:t>
            </w:r>
          </w:p>
        </w:tc>
      </w:tr>
      <w:tr>
        <w:tc>
          <w:tcPr>
            <w:tcW w:type="dxa" w:w="2100"/>
            <w:tcMar>
              <w:top w:type="dxa" w:w="60"/>
              <w:left w:type="dxa" w:w="100"/>
              <w:bottom w:type="dxa" w:w="60"/>
              <w:right w:type="dxa" w:w="100"/>
            </w:tcMar>
          </w:tcPr>
          <w:p>
            <w:r>
              <w:rPr>
                <w:rFonts w:ascii="Calibri" w:cs="Calibri" w:eastAsia="Calibri" w:hAnsi="Calibri"/>
                <w:sz w:val="18"/>
                <w:szCs w:val="18"/>
              </w:rPr>
              <w:t xml:space="preserve">Isabelle M.</w:t>
            </w:r>
          </w:p>
        </w:tc>
        <w:tc>
          <w:tcPr>
            <w:tcW w:type="dxa" w:w="2400"/>
            <w:tcMar>
              <w:top w:type="dxa" w:w="60"/>
              <w:left w:type="dxa" w:w="100"/>
              <w:bottom w:type="dxa" w:w="60"/>
              <w:right w:type="dxa" w:w="100"/>
            </w:tcMar>
          </w:tcPr>
          <w:p>
            <w:r>
              <w:rPr>
                <w:rFonts w:ascii="Calibri" w:cs="Calibri" w:eastAsia="Calibri" w:hAnsi="Calibri"/>
                <w:sz w:val="18"/>
                <w:szCs w:val="18"/>
              </w:rPr>
              <w:t xml:space="preserve">DEPARTED 02/20/2026</w:t>
            </w:r>
          </w:p>
        </w:tc>
        <w:tc>
          <w:tcPr>
            <w:tcW w:type="dxa" w:w="4860"/>
            <w:tcMar>
              <w:top w:type="dxa" w:w="60"/>
              <w:left w:type="dxa" w:w="100"/>
              <w:bottom w:type="dxa" w:w="60"/>
              <w:right w:type="dxa" w:w="100"/>
            </w:tcMar>
          </w:tcPr>
          <w:p>
            <w:r>
              <w:rPr>
                <w:rFonts w:ascii="Calibri" w:cs="Calibri" w:eastAsia="Calibri" w:hAnsi="Calibri"/>
                <w:sz w:val="18"/>
                <w:szCs w:val="18"/>
              </w:rPr>
              <w:t xml:space="preserve">isabellem@james.construction — 48 emails sent here</w:t>
            </w:r>
          </w:p>
        </w:tc>
      </w:tr>
      <w:tr>
        <w:tc>
          <w:tcPr>
            <w:tcW w:type="dxa" w:w="2100"/>
            <w:tcMar>
              <w:top w:type="dxa" w:w="60"/>
              <w:left w:type="dxa" w:w="100"/>
              <w:bottom w:type="dxa" w:w="60"/>
              <w:right w:type="dxa" w:w="100"/>
            </w:tcMar>
          </w:tcPr>
          <w:p>
            <w:r>
              <w:rPr>
                <w:rFonts w:ascii="Calibri" w:cs="Calibri" w:eastAsia="Calibri" w:hAnsi="Calibri"/>
                <w:sz w:val="18"/>
                <w:szCs w:val="18"/>
              </w:rPr>
              <w:t xml:space="preserve">Main office</w:t>
            </w:r>
          </w:p>
        </w:tc>
        <w:tc>
          <w:tcPr>
            <w:tcW w:type="dxa" w:w="2400"/>
            <w:tcMar>
              <w:top w:type="dxa" w:w="60"/>
              <w:left w:type="dxa" w:w="100"/>
              <w:bottom w:type="dxa" w:w="60"/>
              <w:right w:type="dxa" w:w="100"/>
            </w:tcMar>
          </w:tcPr>
          <w:p>
            <w:r>
              <w:rPr>
                <w:rFonts w:ascii="Calibri" w:cs="Calibri" w:eastAsia="Calibri" w:hAnsi="Calibri"/>
                <w:sz w:val="18"/>
                <w:szCs w:val="18"/>
              </w:rPr>
              <w:t xml:space="preserve">—</w:t>
            </w:r>
          </w:p>
        </w:tc>
        <w:tc>
          <w:tcPr>
            <w:tcW w:type="dxa" w:w="4860"/>
            <w:tcMar>
              <w:top w:type="dxa" w:w="60"/>
              <w:left w:type="dxa" w:w="100"/>
              <w:bottom w:type="dxa" w:w="60"/>
              <w:right w:type="dxa" w:w="100"/>
            </w:tcMar>
          </w:tcPr>
          <w:p>
            <w:r>
              <w:rPr>
                <w:rFonts w:ascii="Calibri" w:cs="Calibri" w:eastAsia="Calibri" w:hAnsi="Calibri"/>
                <w:sz w:val="18"/>
                <w:szCs w:val="18"/>
              </w:rPr>
              <w:t xml:space="preserve">414-716-5707 (12 dials)</w:t>
            </w:r>
          </w:p>
        </w:tc>
      </w:tr>
    </w:tbl>
    <w:p>
      <w:pPr>
        <w:pBdr>
          <w:left w:val="single" w:color="C0392B" w:sz="18"/>
        </w:pBdr>
        <w:shd w:fill="FBEAE8" w:color="auto" w:val="clear"/>
        <w:spacing w:after="140" w:before="120"/>
        <w:ind w:left="160"/>
      </w:pPr>
      <w:r>
        <w:rPr>
          <w:rFonts w:ascii="Calibri" w:cs="Calibri" w:eastAsia="Calibri" w:hAnsi="Calibri"/>
          <w:sz w:val="20"/>
          <w:szCs w:val="20"/>
        </w:rPr>
        <w:t xml:space="preserve">48 EMAILS WENT TO A DEAD ADDRESS. Isabelle left on February 20, 2026 with an auto-reply naming Makenzi as her replacement. Only 2 emails were ever redirected. This is the single clearest self-inflicted failure in the book, and it is trivially fixable.</w:t>
      </w:r>
    </w:p>
    <w:p>
      <w:pPr>
        <w:pBdr>
          <w:left w:val="single" w:color="B8790A" w:sz="18"/>
        </w:pBdr>
        <w:shd w:fill="FDF4E3" w:color="auto" w:val="clear"/>
        <w:spacing w:after="140" w:before="120"/>
        <w:ind w:left="160"/>
      </w:pPr>
      <w:r>
        <w:rPr>
          <w:rFonts w:ascii="Calibri" w:cs="Calibri" w:eastAsia="Calibri" w:hAnsi="Calibri"/>
          <w:sz w:val="20"/>
          <w:szCs w:val="20"/>
        </w:rPr>
        <w:t xml:space="preserve">SYSTEM DEFECT FOR ALEX — A collector noted the system "wont allow me to update email as says needs a . at the end." ADS email validation is rejecting the .construction top-level domain. This will silently break any client or debtor on a modern TLD and should be fixed independently of this account.</w:t>
      </w:r>
    </w:p>
    <w:p>
      <w:pPr>
        <w:spacing w:after="130"/>
      </w:pPr>
      <w:r>
        <w:rPr>
          <w:rFonts w:ascii="Calibri" w:cs="Calibri" w:eastAsia="Calibri" w:hAnsi="Calibri"/>
          <w:sz w:val="20"/>
          <w:szCs w:val="20"/>
        </w:rPr>
        <w:t xml:space="preserve">Litigation: 36 RECAP hits, all name collisions with unrelated James Construction entities in other states. Nothing attributable to the Wisconsin company.</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Redirect everything to Makenzi and John Burkemper and reference the T-Mobile project by name. Ask Vixxo for signed work orders and lien-rights documentation.</w:t>
      </w:r>
    </w:p>
    <w:p>
      <w:pPr>
        <w:spacing w:after="60" w:before="80"/>
      </w:pPr>
      <w:r>
        <w:rPr>
          <w:rFonts w:ascii="Calibri" w:cs="Calibri" w:eastAsia="Calibri" w:hAnsi="Calibri"/>
          <w:b/>
          <w:bCs/>
          <w:color w:val="070B97"/>
          <w:sz w:val="30"/>
          <w:szCs w:val="30"/>
        </w:rPr>
        <w:t xml:space="preserve">10. SCI Group, LLC — $1,368.01</w:t>
      </w:r>
    </w:p>
    <w:p>
      <w:pPr>
        <w:spacing w:after="130"/>
      </w:pPr>
      <w:r>
        <w:rPr>
          <w:rFonts w:ascii="Calibri" w:cs="Calibri" w:eastAsia="Calibri" w:hAnsi="Calibri"/>
          <w:color w:val="6B7280"/>
          <w:sz w:val="19"/>
          <w:szCs w:val="19"/>
        </w:rPr>
        <w:t xml:space="preserve">AGYID SWRS658349 · status Active · 84 notes</w:t>
      </w:r>
    </w:p>
    <w:p>
      <w:pPr>
        <w:spacing w:after="130"/>
      </w:pPr>
      <w:r>
        <w:rPr>
          <w:rFonts w:ascii="Calibri" w:cs="Calibri" w:eastAsia="Calibri" w:hAnsi="Calibri"/>
          <w:sz w:val="20"/>
          <w:szCs w:val="20"/>
        </w:rPr>
        <w:t xml:space="preserve">Illinois company, Chicago north suburbs (847 exchange). Two owners; principal identified as Chirag Patel, 847-477-3279 (9 dials). AP handled by a cooperative employee named Atul, 847-258-4337. Generic accounting@scigroupllc.com has received 15 emails. Illinois SOS record not retrieved. Validation letter failed on an invalid ZIP.</w:t>
      </w:r>
    </w:p>
    <w:p>
      <w:pPr>
        <w:spacing w:after="130"/>
      </w:pPr>
      <w:r>
        <w:rPr>
          <w:rFonts w:ascii="Calibri" w:cs="Calibri" w:eastAsia="Calibri" w:hAnsi="Calibri"/>
          <w:sz w:val="20"/>
          <w:szCs w:val="20"/>
        </w:rPr>
        <w:t xml:space="preserve">The underlying invoice is from 2024 and covers two kickplates plus shipping. Atul has repeatedly and cooperatively forwarded the matter to the owners and simply never received an answer back. This is an internal approval loop, not a refusal.</w:t>
      </w:r>
    </w:p>
    <w:p>
      <w:pPr>
        <w:spacing w:after="130"/>
      </w:pPr>
      <w:r>
        <w:rPr>
          <w:rFonts w:ascii="Calibri" w:cs="Calibri" w:eastAsia="Calibri" w:hAnsi="Calibri"/>
          <w:sz w:val="20"/>
          <w:szCs w:val="20"/>
        </w:rPr>
        <w:t xml:space="preserve">Litigation: one potentially relevant hit — Thackray Crane Rental Inc. v. SCI Group LLC (D.N.J., filed 03/13/2024), another vendor suing an SCI Group LLC. NOT VERIFIED as our Illinois entity; the New Jersey venue does not obviously fit. Worth confirming, because a second vendor litigating over unpaid invoices would change the tone of our demand considerably.</w:t>
      </w:r>
    </w:p>
    <w:p>
      <w:pPr>
        <w:pBdr>
          <w:left w:val="single" w:color="1F9D55" w:sz="18"/>
        </w:pBdr>
        <w:shd w:fill="E8F6EE" w:color="auto" w:val="clear"/>
        <w:spacing w:after="140" w:before="120"/>
        <w:ind w:left="160"/>
      </w:pPr>
      <w:r>
        <w:rPr>
          <w:rFonts w:ascii="Calibri" w:cs="Calibri" w:eastAsia="Calibri" w:hAnsi="Calibri"/>
          <w:sz w:val="20"/>
          <w:szCs w:val="20"/>
        </w:rPr>
        <w:t xml:space="preserve">RECOMMENDED PLAY — Atul is doing his job; the owners are the bottleneck. A named written demand addressed directly to Chirag Patel, attaching the 2024 invoice and noting the age of the debt, breaks the loop. The small balance argues for one decisive written escalation rather than more calls.</w:t>
      </w:r>
    </w:p>
    <w:p>
      <w:r>
        <w:br w:type="page"/>
      </w:r>
    </w:p>
    <w:p>
      <w:pPr>
        <w:spacing w:after="60" w:before="80"/>
      </w:pPr>
      <w:r>
        <w:rPr>
          <w:rFonts w:ascii="Calibri" w:cs="Calibri" w:eastAsia="Calibri" w:hAnsi="Calibri"/>
          <w:b/>
          <w:bCs/>
          <w:color w:val="070B97"/>
          <w:sz w:val="30"/>
          <w:szCs w:val="30"/>
        </w:rPr>
        <w:t xml:space="preserve">What Could Not Be Retrieved</w:t>
      </w:r>
    </w:p>
    <w:p>
      <w:pPr>
        <w:spacing w:after="130"/>
      </w:pPr>
      <w:r>
        <w:rPr>
          <w:rFonts w:ascii="Calibri" w:cs="Calibri" w:eastAsia="Calibri" w:hAnsi="Calibri"/>
          <w:sz w:val="20"/>
          <w:szCs w:val="20"/>
        </w:rPr>
        <w:t xml:space="preserve">Stated plainly so nobody treats an unretrieved registry as a clean bill of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900"/>
        <w:gridCol w:w="2060"/>
      </w:tblGrid>
      <w:tr>
        <w:trPr>
          <w:tblHeader/>
        </w:trPr>
        <w:tc>
          <w:tcPr>
            <w:tcW w:type="dxa" w:w="21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Registry</w:t>
            </w:r>
          </w:p>
        </w:tc>
        <w:tc>
          <w:tcPr>
            <w:tcW w:type="dxa" w:w="23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Accounts affected</w:t>
            </w:r>
          </w:p>
        </w:tc>
        <w:tc>
          <w:tcPr>
            <w:tcW w:type="dxa" w:w="290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Reason</w:t>
            </w:r>
          </w:p>
        </w:tc>
        <w:tc>
          <w:tcPr>
            <w:tcW w:type="dxa" w:w="2060"/>
            <w:shd w:fill="070B97" w:color="auto" w:val="clear"/>
            <w:tcMar>
              <w:top w:type="dxa" w:w="60"/>
              <w:left w:type="dxa" w:w="100"/>
              <w:bottom w:type="dxa" w:w="60"/>
              <w:right w:type="dxa" w:w="100"/>
            </w:tcMar>
          </w:tcPr>
          <w:p>
            <w:r>
              <w:rPr>
                <w:rFonts w:ascii="Calibri" w:cs="Calibri" w:eastAsia="Calibri" w:hAnsi="Calibri"/>
                <w:b/>
                <w:bCs/>
                <w:color w:val="FFFFFF"/>
                <w:sz w:val="18"/>
                <w:szCs w:val="18"/>
              </w:rPr>
              <w:t xml:space="preserve">Cost to close</w:t>
            </w:r>
          </w:p>
        </w:tc>
      </w:tr>
      <w:tr>
        <w:tc>
          <w:tcPr>
            <w:tcW w:type="dxa" w:w="2100"/>
            <w:tcMar>
              <w:top w:type="dxa" w:w="60"/>
              <w:left w:type="dxa" w:w="100"/>
              <w:bottom w:type="dxa" w:w="60"/>
              <w:right w:type="dxa" w:w="100"/>
            </w:tcMar>
          </w:tcPr>
          <w:p>
            <w:r>
              <w:rPr>
                <w:rFonts w:ascii="Calibri" w:cs="Calibri" w:eastAsia="Calibri" w:hAnsi="Calibri"/>
                <w:sz w:val="18"/>
                <w:szCs w:val="18"/>
              </w:rPr>
              <w:t xml:space="preserve">California bizfile</w:t>
            </w:r>
          </w:p>
        </w:tc>
        <w:tc>
          <w:tcPr>
            <w:tcW w:type="dxa" w:w="2300"/>
            <w:tcMar>
              <w:top w:type="dxa" w:w="60"/>
              <w:left w:type="dxa" w:w="100"/>
              <w:bottom w:type="dxa" w:w="60"/>
              <w:right w:type="dxa" w:w="100"/>
            </w:tcMar>
          </w:tcPr>
          <w:p>
            <w:r>
              <w:rPr>
                <w:rFonts w:ascii="Calibri" w:cs="Calibri" w:eastAsia="Calibri" w:hAnsi="Calibri"/>
                <w:sz w:val="18"/>
                <w:szCs w:val="18"/>
              </w:rPr>
              <w:t xml:space="preserve">Planet Mars, Melrose</w:t>
            </w:r>
          </w:p>
        </w:tc>
        <w:tc>
          <w:tcPr>
            <w:tcW w:type="dxa" w:w="2900"/>
            <w:tcMar>
              <w:top w:type="dxa" w:w="60"/>
              <w:left w:type="dxa" w:w="100"/>
              <w:bottom w:type="dxa" w:w="60"/>
              <w:right w:type="dxa" w:w="100"/>
            </w:tcMar>
          </w:tcPr>
          <w:p>
            <w:r>
              <w:rPr>
                <w:rFonts w:ascii="Calibri" w:cs="Calibri" w:eastAsia="Calibri" w:hAnsi="Calibri"/>
                <w:sz w:val="18"/>
                <w:szCs w:val="18"/>
              </w:rPr>
              <w:t xml:space="preserve">API behind bot protection; blocked</w:t>
            </w:r>
          </w:p>
        </w:tc>
        <w:tc>
          <w:tcPr>
            <w:tcW w:type="dxa" w:w="2060"/>
            <w:tcMar>
              <w:top w:type="dxa" w:w="60"/>
              <w:left w:type="dxa" w:w="100"/>
              <w:bottom w:type="dxa" w:w="60"/>
              <w:right w:type="dxa" w:w="100"/>
            </w:tcMar>
          </w:tcPr>
          <w:p>
            <w:r>
              <w:rPr>
                <w:rFonts w:ascii="Calibri" w:cs="Calibri" w:eastAsia="Calibri" w:hAnsi="Calibri"/>
                <w:sz w:val="18"/>
                <w:szCs w:val="18"/>
              </w:rPr>
              <w:t xml:space="preserve">~$5 each — Certificate of Status</w:t>
            </w:r>
          </w:p>
        </w:tc>
      </w:tr>
      <w:tr>
        <w:tc>
          <w:tcPr>
            <w:tcW w:type="dxa" w:w="2100"/>
            <w:tcMar>
              <w:top w:type="dxa" w:w="60"/>
              <w:left w:type="dxa" w:w="100"/>
              <w:bottom w:type="dxa" w:w="60"/>
              <w:right w:type="dxa" w:w="100"/>
            </w:tcMar>
          </w:tcPr>
          <w:p>
            <w:r>
              <w:rPr>
                <w:rFonts w:ascii="Calibri" w:cs="Calibri" w:eastAsia="Calibri" w:hAnsi="Calibri"/>
                <w:sz w:val="18"/>
                <w:szCs w:val="18"/>
              </w:rPr>
              <w:t xml:space="preserve">Washington CCFS</w:t>
            </w:r>
          </w:p>
        </w:tc>
        <w:tc>
          <w:tcPr>
            <w:tcW w:type="dxa" w:w="2300"/>
            <w:tcMar>
              <w:top w:type="dxa" w:w="60"/>
              <w:left w:type="dxa" w:w="100"/>
              <w:bottom w:type="dxa" w:w="60"/>
              <w:right w:type="dxa" w:w="100"/>
            </w:tcMar>
          </w:tcPr>
          <w:p>
            <w:r>
              <w:rPr>
                <w:rFonts w:ascii="Calibri" w:cs="Calibri" w:eastAsia="Calibri" w:hAnsi="Calibri"/>
                <w:sz w:val="18"/>
                <w:szCs w:val="18"/>
              </w:rPr>
              <w:t xml:space="preserve">Robertson &amp; Olson</w:t>
            </w:r>
          </w:p>
        </w:tc>
        <w:tc>
          <w:tcPr>
            <w:tcW w:type="dxa" w:w="2900"/>
            <w:tcMar>
              <w:top w:type="dxa" w:w="60"/>
              <w:left w:type="dxa" w:w="100"/>
              <w:bottom w:type="dxa" w:w="60"/>
              <w:right w:type="dxa" w:w="100"/>
            </w:tcMar>
          </w:tcPr>
          <w:p>
            <w:r>
              <w:rPr>
                <w:rFonts w:ascii="Calibri" w:cs="Calibri" w:eastAsia="Calibri" w:hAnsi="Calibri"/>
                <w:sz w:val="18"/>
                <w:szCs w:val="18"/>
              </w:rPr>
              <w:t xml:space="preserve">Verification interstitial</w:t>
            </w:r>
          </w:p>
        </w:tc>
        <w:tc>
          <w:tcPr>
            <w:tcW w:type="dxa" w:w="2060"/>
            <w:tcMar>
              <w:top w:type="dxa" w:w="60"/>
              <w:left w:type="dxa" w:w="100"/>
              <w:bottom w:type="dxa" w:w="60"/>
              <w:right w:type="dxa" w:w="100"/>
            </w:tcMar>
          </w:tcPr>
          <w:p>
            <w:r>
              <w:rPr>
                <w:rFonts w:ascii="Calibri" w:cs="Calibri" w:eastAsia="Calibri" w:hAnsi="Calibri"/>
                <w:sz w:val="18"/>
                <w:szCs w:val="18"/>
              </w:rPr>
              <w:t xml:space="preserve">Low — manual lookup</w:t>
            </w:r>
          </w:p>
        </w:tc>
      </w:tr>
      <w:tr>
        <w:tc>
          <w:tcPr>
            <w:tcW w:type="dxa" w:w="2100"/>
            <w:tcMar>
              <w:top w:type="dxa" w:w="60"/>
              <w:left w:type="dxa" w:w="100"/>
              <w:bottom w:type="dxa" w:w="60"/>
              <w:right w:type="dxa" w:w="100"/>
            </w:tcMar>
          </w:tcPr>
          <w:p>
            <w:r>
              <w:rPr>
                <w:rFonts w:ascii="Calibri" w:cs="Calibri" w:eastAsia="Calibri" w:hAnsi="Calibri"/>
                <w:sz w:val="18"/>
                <w:szCs w:val="18"/>
              </w:rPr>
              <w:t xml:space="preserve">Wisconsin DFI</w:t>
            </w:r>
          </w:p>
        </w:tc>
        <w:tc>
          <w:tcPr>
            <w:tcW w:type="dxa" w:w="2300"/>
            <w:tcMar>
              <w:top w:type="dxa" w:w="60"/>
              <w:left w:type="dxa" w:w="100"/>
              <w:bottom w:type="dxa" w:w="60"/>
              <w:right w:type="dxa" w:w="100"/>
            </w:tcMar>
          </w:tcPr>
          <w:p>
            <w:r>
              <w:rPr>
                <w:rFonts w:ascii="Calibri" w:cs="Calibri" w:eastAsia="Calibri" w:hAnsi="Calibri"/>
                <w:sz w:val="18"/>
                <w:szCs w:val="18"/>
              </w:rPr>
              <w:t xml:space="preserve">James Construction</w:t>
            </w:r>
          </w:p>
        </w:tc>
        <w:tc>
          <w:tcPr>
            <w:tcW w:type="dxa" w:w="2900"/>
            <w:tcMar>
              <w:top w:type="dxa" w:w="60"/>
              <w:left w:type="dxa" w:w="100"/>
              <w:bottom w:type="dxa" w:w="60"/>
              <w:right w:type="dxa" w:w="100"/>
            </w:tcMar>
          </w:tcPr>
          <w:p>
            <w:r>
              <w:rPr>
                <w:rFonts w:ascii="Calibri" w:cs="Calibri" w:eastAsia="Calibri" w:hAnsi="Calibri"/>
                <w:sz w:val="18"/>
                <w:szCs w:val="18"/>
              </w:rPr>
              <w:t xml:space="preserve">Not retrieved this pass</w:t>
            </w:r>
          </w:p>
        </w:tc>
        <w:tc>
          <w:tcPr>
            <w:tcW w:type="dxa" w:w="2060"/>
            <w:tcMar>
              <w:top w:type="dxa" w:w="60"/>
              <w:left w:type="dxa" w:w="100"/>
              <w:bottom w:type="dxa" w:w="60"/>
              <w:right w:type="dxa" w:w="100"/>
            </w:tcMar>
          </w:tcPr>
          <w:p>
            <w:r>
              <w:rPr>
                <w:rFonts w:ascii="Calibri" w:cs="Calibri" w:eastAsia="Calibri" w:hAnsi="Calibri"/>
                <w:sz w:val="18"/>
                <w:szCs w:val="18"/>
              </w:rPr>
              <w:t xml:space="preserve">Low</w:t>
            </w:r>
          </w:p>
        </w:tc>
      </w:tr>
      <w:tr>
        <w:tc>
          <w:tcPr>
            <w:tcW w:type="dxa" w:w="2100"/>
            <w:tcMar>
              <w:top w:type="dxa" w:w="60"/>
              <w:left w:type="dxa" w:w="100"/>
              <w:bottom w:type="dxa" w:w="60"/>
              <w:right w:type="dxa" w:w="100"/>
            </w:tcMar>
          </w:tcPr>
          <w:p>
            <w:r>
              <w:rPr>
                <w:rFonts w:ascii="Calibri" w:cs="Calibri" w:eastAsia="Calibri" w:hAnsi="Calibri"/>
                <w:sz w:val="18"/>
                <w:szCs w:val="18"/>
              </w:rPr>
              <w:t xml:space="preserve">Missouri SOS</w:t>
            </w:r>
          </w:p>
        </w:tc>
        <w:tc>
          <w:tcPr>
            <w:tcW w:type="dxa" w:w="2300"/>
            <w:tcMar>
              <w:top w:type="dxa" w:w="60"/>
              <w:left w:type="dxa" w:w="100"/>
              <w:bottom w:type="dxa" w:w="60"/>
              <w:right w:type="dxa" w:w="100"/>
            </w:tcMar>
          </w:tcPr>
          <w:p>
            <w:r>
              <w:rPr>
                <w:rFonts w:ascii="Calibri" w:cs="Calibri" w:eastAsia="Calibri" w:hAnsi="Calibri"/>
                <w:sz w:val="18"/>
                <w:szCs w:val="18"/>
              </w:rPr>
              <w:t xml:space="preserve">Lightning Electric</w:t>
            </w:r>
          </w:p>
        </w:tc>
        <w:tc>
          <w:tcPr>
            <w:tcW w:type="dxa" w:w="2900"/>
            <w:tcMar>
              <w:top w:type="dxa" w:w="60"/>
              <w:left w:type="dxa" w:w="100"/>
              <w:bottom w:type="dxa" w:w="60"/>
              <w:right w:type="dxa" w:w="100"/>
            </w:tcMar>
          </w:tcPr>
          <w:p>
            <w:r>
              <w:rPr>
                <w:rFonts w:ascii="Calibri" w:cs="Calibri" w:eastAsia="Calibri" w:hAnsi="Calibri"/>
                <w:sz w:val="18"/>
                <w:szCs w:val="18"/>
              </w:rPr>
              <w:t xml:space="preserve">Not retrieved this pass</w:t>
            </w:r>
          </w:p>
        </w:tc>
        <w:tc>
          <w:tcPr>
            <w:tcW w:type="dxa" w:w="2060"/>
            <w:tcMar>
              <w:top w:type="dxa" w:w="60"/>
              <w:left w:type="dxa" w:w="100"/>
              <w:bottom w:type="dxa" w:w="60"/>
              <w:right w:type="dxa" w:w="100"/>
            </w:tcMar>
          </w:tcPr>
          <w:p>
            <w:r>
              <w:rPr>
                <w:rFonts w:ascii="Calibri" w:cs="Calibri" w:eastAsia="Calibri" w:hAnsi="Calibri"/>
                <w:sz w:val="18"/>
                <w:szCs w:val="18"/>
              </w:rPr>
              <w:t xml:space="preserve">Low</w:t>
            </w:r>
          </w:p>
        </w:tc>
      </w:tr>
      <w:tr>
        <w:tc>
          <w:tcPr>
            <w:tcW w:type="dxa" w:w="2100"/>
            <w:tcMar>
              <w:top w:type="dxa" w:w="60"/>
              <w:left w:type="dxa" w:w="100"/>
              <w:bottom w:type="dxa" w:w="60"/>
              <w:right w:type="dxa" w:w="100"/>
            </w:tcMar>
          </w:tcPr>
          <w:p>
            <w:r>
              <w:rPr>
                <w:rFonts w:ascii="Calibri" w:cs="Calibri" w:eastAsia="Calibri" w:hAnsi="Calibri"/>
                <w:sz w:val="18"/>
                <w:szCs w:val="18"/>
              </w:rPr>
              <w:t xml:space="preserve">Illinois SOS</w:t>
            </w:r>
          </w:p>
        </w:tc>
        <w:tc>
          <w:tcPr>
            <w:tcW w:type="dxa" w:w="2300"/>
            <w:tcMar>
              <w:top w:type="dxa" w:w="60"/>
              <w:left w:type="dxa" w:w="100"/>
              <w:bottom w:type="dxa" w:w="60"/>
              <w:right w:type="dxa" w:w="100"/>
            </w:tcMar>
          </w:tcPr>
          <w:p>
            <w:r>
              <w:rPr>
                <w:rFonts w:ascii="Calibri" w:cs="Calibri" w:eastAsia="Calibri" w:hAnsi="Calibri"/>
                <w:sz w:val="18"/>
                <w:szCs w:val="18"/>
              </w:rPr>
              <w:t xml:space="preserve">SCI Group</w:t>
            </w:r>
          </w:p>
        </w:tc>
        <w:tc>
          <w:tcPr>
            <w:tcW w:type="dxa" w:w="2900"/>
            <w:tcMar>
              <w:top w:type="dxa" w:w="60"/>
              <w:left w:type="dxa" w:w="100"/>
              <w:bottom w:type="dxa" w:w="60"/>
              <w:right w:type="dxa" w:w="100"/>
            </w:tcMar>
          </w:tcPr>
          <w:p>
            <w:r>
              <w:rPr>
                <w:rFonts w:ascii="Calibri" w:cs="Calibri" w:eastAsia="Calibri" w:hAnsi="Calibri"/>
                <w:sz w:val="18"/>
                <w:szCs w:val="18"/>
              </w:rPr>
              <w:t xml:space="preserve">Not retrieved this pass</w:t>
            </w:r>
          </w:p>
        </w:tc>
        <w:tc>
          <w:tcPr>
            <w:tcW w:type="dxa" w:w="2060"/>
            <w:tcMar>
              <w:top w:type="dxa" w:w="60"/>
              <w:left w:type="dxa" w:w="100"/>
              <w:bottom w:type="dxa" w:w="60"/>
              <w:right w:type="dxa" w:w="100"/>
            </w:tcMar>
          </w:tcPr>
          <w:p>
            <w:r>
              <w:rPr>
                <w:rFonts w:ascii="Calibri" w:cs="Calibri" w:eastAsia="Calibri" w:hAnsi="Calibri"/>
                <w:sz w:val="18"/>
                <w:szCs w:val="18"/>
              </w:rPr>
              <w:t xml:space="preserve">Low</w:t>
            </w:r>
          </w:p>
        </w:tc>
      </w:tr>
      <w:tr>
        <w:tc>
          <w:tcPr>
            <w:tcW w:type="dxa" w:w="2100"/>
            <w:tcMar>
              <w:top w:type="dxa" w:w="60"/>
              <w:left w:type="dxa" w:w="100"/>
              <w:bottom w:type="dxa" w:w="60"/>
              <w:right w:type="dxa" w:w="100"/>
            </w:tcMar>
          </w:tcPr>
          <w:p>
            <w:r>
              <w:rPr>
                <w:rFonts w:ascii="Calibri" w:cs="Calibri" w:eastAsia="Calibri" w:hAnsi="Calibri"/>
                <w:sz w:val="18"/>
                <w:szCs w:val="18"/>
              </w:rPr>
              <w:t xml:space="preserve">Ohio SOS</w:t>
            </w:r>
          </w:p>
        </w:tc>
        <w:tc>
          <w:tcPr>
            <w:tcW w:type="dxa" w:w="2300"/>
            <w:tcMar>
              <w:top w:type="dxa" w:w="60"/>
              <w:left w:type="dxa" w:w="100"/>
              <w:bottom w:type="dxa" w:w="60"/>
              <w:right w:type="dxa" w:w="100"/>
            </w:tcMar>
          </w:tcPr>
          <w:p>
            <w:r>
              <w:rPr>
                <w:rFonts w:ascii="Calibri" w:cs="Calibri" w:eastAsia="Calibri" w:hAnsi="Calibri"/>
                <w:sz w:val="18"/>
                <w:szCs w:val="18"/>
              </w:rPr>
              <w:t xml:space="preserve">Harper-Allen</w:t>
            </w:r>
          </w:p>
        </w:tc>
        <w:tc>
          <w:tcPr>
            <w:tcW w:type="dxa" w:w="2900"/>
            <w:tcMar>
              <w:top w:type="dxa" w:w="60"/>
              <w:left w:type="dxa" w:w="100"/>
              <w:bottom w:type="dxa" w:w="60"/>
              <w:right w:type="dxa" w:w="100"/>
            </w:tcMar>
          </w:tcPr>
          <w:p>
            <w:r>
              <w:rPr>
                <w:rFonts w:ascii="Calibri" w:cs="Calibri" w:eastAsia="Calibri" w:hAnsi="Calibri"/>
                <w:sz w:val="18"/>
                <w:szCs w:val="18"/>
              </w:rPr>
              <w:t xml:space="preserve">Not retrieved; court record obtained instead</w:t>
            </w:r>
          </w:p>
        </w:tc>
        <w:tc>
          <w:tcPr>
            <w:tcW w:type="dxa" w:w="2060"/>
            <w:tcMar>
              <w:top w:type="dxa" w:w="60"/>
              <w:left w:type="dxa" w:w="100"/>
              <w:bottom w:type="dxa" w:w="60"/>
              <w:right w:type="dxa" w:w="100"/>
            </w:tcMar>
          </w:tcPr>
          <w:p>
            <w:r>
              <w:rPr>
                <w:rFonts w:ascii="Calibri" w:cs="Calibri" w:eastAsia="Calibri" w:hAnsi="Calibri"/>
                <w:sz w:val="18"/>
                <w:szCs w:val="18"/>
              </w:rPr>
              <w:t xml:space="preserve">Low</w:t>
            </w:r>
          </w:p>
        </w:tc>
      </w:tr>
    </w:tbl>
    <w:p>
      <w:pPr>
        <w:spacing w:after="130"/>
      </w:pPr>
      <w:r>
        <w:rPr>
          <w:rFonts w:ascii="Calibri" w:cs="Calibri" w:eastAsia="Calibri" w:hAnsi="Calibri"/>
          <w:b/>
          <w:bCs/>
          <w:sz w:val="20"/>
          <w:szCs w:val="20"/>
        </w:rPr>
        <w:t xml:space="preserve">None of these debtors shows an adverse federal record, so the remaining gap is documentation rather than risk. The California checks are the two worth paying for — an FTB-suspended corporation cannot defend a suit.</w:t>
      </w:r>
    </w:p>
    <w:p>
      <w:pPr>
        <w:spacing w:after="80" w:before="220"/>
      </w:pPr>
      <w:r>
        <w:rPr>
          <w:rFonts w:ascii="Calibri" w:cs="Calibri" w:eastAsia="Calibri" w:hAnsi="Calibri"/>
          <w:b/>
          <w:bCs/>
          <w:color w:val="0446F1"/>
          <w:sz w:val="22"/>
          <w:szCs w:val="22"/>
        </w:rPr>
        <w:t xml:space="preserve">Priority actions across these ten accounts</w:t>
      </w:r>
    </w:p>
    <w:p>
      <w:pPr>
        <w:pStyle w:val="ListParagraph"/>
        <w:numPr>
          <w:ilvl w:val="0"/>
          <w:numId w:val="1"/>
        </w:numPr>
        <w:spacing w:after="70"/>
      </w:pPr>
      <w:r>
        <w:rPr>
          <w:rFonts w:ascii="Calibri" w:cs="Calibri" w:eastAsia="Calibri" w:hAnsi="Calibri"/>
          <w:sz w:val="20"/>
          <w:szCs w:val="20"/>
        </w:rPr>
        <w:t xml:space="preserve">Get the personal-guaranty answers from Vixxo — Planet Mars, Melrose, Harper-Allen. Planet Mars has stalled twice on this.</w:t>
      </w:r>
    </w:p>
    <w:p>
      <w:pPr>
        <w:pStyle w:val="ListParagraph"/>
        <w:numPr>
          <w:ilvl w:val="0"/>
          <w:numId w:val="1"/>
        </w:numPr>
        <w:spacing w:after="70"/>
      </w:pPr>
      <w:r>
        <w:rPr>
          <w:rFonts w:ascii="Calibri" w:cs="Calibri" w:eastAsia="Calibri" w:hAnsi="Calibri"/>
          <w:sz w:val="20"/>
          <w:szCs w:val="20"/>
        </w:rPr>
        <w:t xml:space="preserve">Confirm which Otto Bock entity is on the Ottobock invoices — one entity in that family is FORFEITED in Texas.</w:t>
      </w:r>
    </w:p>
    <w:p>
      <w:pPr>
        <w:pStyle w:val="ListParagraph"/>
        <w:numPr>
          <w:ilvl w:val="0"/>
          <w:numId w:val="1"/>
        </w:numPr>
        <w:spacing w:after="70"/>
      </w:pPr>
      <w:r>
        <w:rPr>
          <w:rFonts w:ascii="Calibri" w:cs="Calibri" w:eastAsia="Calibri" w:hAnsi="Calibri"/>
          <w:sz w:val="20"/>
          <w:szCs w:val="20"/>
        </w:rPr>
        <w:t xml:space="preserve">Pull the Cass County Indiana docket on Harper-Allen and remove it from the write-down list.</w:t>
      </w:r>
    </w:p>
    <w:p>
      <w:pPr>
        <w:pStyle w:val="ListParagraph"/>
        <w:numPr>
          <w:ilvl w:val="0"/>
          <w:numId w:val="1"/>
        </w:numPr>
        <w:spacing w:after="70"/>
      </w:pPr>
      <w:r>
        <w:rPr>
          <w:rFonts w:ascii="Calibri" w:cs="Calibri" w:eastAsia="Calibri" w:hAnsi="Calibri"/>
          <w:sz w:val="20"/>
          <w:szCs w:val="20"/>
        </w:rPr>
        <w:t xml:space="preserve">Reactivate Robertson &amp; Olson — it was cancelled after two dials.</w:t>
      </w:r>
    </w:p>
    <w:p>
      <w:pPr>
        <w:pStyle w:val="ListParagraph"/>
        <w:numPr>
          <w:ilvl w:val="0"/>
          <w:numId w:val="1"/>
        </w:numPr>
        <w:spacing w:after="70"/>
      </w:pPr>
      <w:r>
        <w:rPr>
          <w:rFonts w:ascii="Calibri" w:cs="Calibri" w:eastAsia="Calibri" w:hAnsi="Calibri"/>
          <w:sz w:val="20"/>
          <w:szCs w:val="20"/>
        </w:rPr>
        <w:t xml:space="preserve">Redirect James Construction to the live email address and report the .construction TLD defect to Alex.</w:t>
      </w:r>
    </w:p>
    <w:p>
      <w:pPr>
        <w:pStyle w:val="ListParagraph"/>
        <w:numPr>
          <w:ilvl w:val="0"/>
          <w:numId w:val="1"/>
        </w:numPr>
        <w:spacing w:after="70"/>
      </w:pPr>
      <w:r>
        <w:rPr>
          <w:rFonts w:ascii="Calibri" w:cs="Calibri" w:eastAsia="Calibri" w:hAnsi="Calibri"/>
          <w:sz w:val="20"/>
          <w:szCs w:val="20"/>
        </w:rPr>
        <w:t xml:space="preserve">Verify the Abeco accounting domain spelling before the next send.</w:t>
      </w:r>
    </w:p>
    <w:p>
      <w:pPr>
        <w:pStyle w:val="ListParagraph"/>
        <w:numPr>
          <w:ilvl w:val="0"/>
          <w:numId w:val="1"/>
        </w:numPr>
        <w:spacing w:after="70"/>
      </w:pPr>
      <w:r>
        <w:rPr>
          <w:rFonts w:ascii="Calibri" w:cs="Calibri" w:eastAsia="Calibri" w:hAnsi="Calibri"/>
          <w:sz w:val="20"/>
          <w:szCs w:val="20"/>
        </w:rPr>
        <w:t xml:space="preserve">Order California Certificates of Status on Planet Mars and Melrose.</w:t>
      </w:r>
    </w:p>
    <w:p>
      <w:pPr>
        <w:pStyle w:val="ListParagraph"/>
        <w:numPr>
          <w:ilvl w:val="0"/>
          <w:numId w:val="1"/>
        </w:numPr>
        <w:spacing w:after="70"/>
      </w:pPr>
      <w:r>
        <w:rPr>
          <w:rFonts w:ascii="Calibri" w:cs="Calibri" w:eastAsia="Calibri" w:hAnsi="Calibri"/>
          <w:sz w:val="20"/>
          <w:szCs w:val="20"/>
        </w:rPr>
        <w:t xml:space="preserve">Confirm whether the New Jersey Thackray defendant is our Illinois SCI Group.</w:t>
      </w:r>
    </w:p>
    <w:p>
      <w:pPr>
        <w:spacing w:after="130"/>
      </w:pPr>
      <w:r>
        <w:rPr>
          <w:rFonts w:ascii="Calibri" w:cs="Calibri" w:eastAsia="Calibri" w:hAnsi="Calibri"/>
          <w:i/>
          <w:iCs/>
          <w:color w:val="6B7280"/>
          <w:sz w:val="18"/>
          <w:szCs w:val="18"/>
        </w:rPr>
        <w:t xml:space="preserve">Sources: Texas Comptroller franchise-tax records and New York Department of State retrieved 09/23/2026. CourtListener RECAP federal docket search, same date. Apollo contact and firmographic records refreshed 09/03–09/16/2026. Ottobock corporate imprint, company website. Where a fact could not be verified, this document says so rather than inferring.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2026-09-23T23:10:41.386Z</dcterms:created>
  <dcterms:modified xsi:type="dcterms:W3CDTF">2026-09-23T23:10:41.397Z</dcterms:modified>
</cp:coreProperties>
</file>

<file path=docProps/custom.xml><?xml version="1.0" encoding="utf-8"?>
<Properties xmlns="http://schemas.openxmlformats.org/officeDocument/2006/custom-properties" xmlns:vt="http://schemas.openxmlformats.org/officeDocument/2006/docPropsVTypes"/>
</file>