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FC563" w14:textId="4BC12889" w:rsidR="007D6226" w:rsidRDefault="00000000" w:rsidP="007D6226">
      <w:pPr>
        <w:pStyle w:val="Heading1"/>
        <w:jc w:val="center"/>
      </w:pPr>
      <w:r>
        <w:t xml:space="preserve">AWS EKS Fintech Architecture </w:t>
      </w:r>
      <w:r w:rsidR="007D6226">
        <w:t>Review</w:t>
      </w:r>
      <w:r w:rsidR="007D6226">
        <w:t xml:space="preserve"> </w:t>
      </w:r>
      <w:r w:rsidR="007D6226">
        <w:t>Q&amp;A</w:t>
      </w:r>
    </w:p>
    <w:p w14:paraId="0816AB8F" w14:textId="77777777" w:rsidR="00CA5739" w:rsidRDefault="00000000">
      <w:r>
        <w:br w:type="page"/>
      </w:r>
    </w:p>
    <w:p w14:paraId="0582471E" w14:textId="77777777" w:rsidR="007D6226" w:rsidRPr="007D6226" w:rsidRDefault="007D6226" w:rsidP="007D6226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5739" w14:paraId="438061F6" w14:textId="77777777" w:rsidTr="00CA57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BECCE3" w14:textId="77777777" w:rsidR="00CA5739" w:rsidRPr="007D6226" w:rsidRDefault="00000000">
            <w:r w:rsidRPr="007D6226">
              <w:t>Pillar</w:t>
            </w:r>
          </w:p>
        </w:tc>
        <w:tc>
          <w:tcPr>
            <w:tcW w:w="2880" w:type="dxa"/>
          </w:tcPr>
          <w:p w14:paraId="16C6FD27" w14:textId="77777777" w:rsidR="00CA5739" w:rsidRPr="007D622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6226">
              <w:t>Question for the Team</w:t>
            </w:r>
          </w:p>
        </w:tc>
        <w:tc>
          <w:tcPr>
            <w:tcW w:w="2880" w:type="dxa"/>
          </w:tcPr>
          <w:p w14:paraId="6AEA8F17" w14:textId="77777777" w:rsidR="00CA5739" w:rsidRPr="007D622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6226">
              <w:t>Model Answer / Justification</w:t>
            </w:r>
          </w:p>
        </w:tc>
      </w:tr>
      <w:tr w:rsidR="00CA5739" w14:paraId="0B87AFF0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3AF6E8" w14:textId="77777777" w:rsidR="00CA5739" w:rsidRDefault="00000000">
            <w:r>
              <w:t>Reliability</w:t>
            </w:r>
          </w:p>
        </w:tc>
        <w:tc>
          <w:tcPr>
            <w:tcW w:w="2880" w:type="dxa"/>
          </w:tcPr>
          <w:p w14:paraId="041EE246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Hybrid DB Consistency: With RDS for Ordering and DynamoDB for Marketing, how do you ensure consistency when an order triggers a marketing campaign update?</w:t>
            </w:r>
          </w:p>
        </w:tc>
        <w:tc>
          <w:tcPr>
            <w:tcW w:w="2880" w:type="dxa"/>
          </w:tcPr>
          <w:p w14:paraId="2FDB4F8D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Outbox Pattern + Eventual Consistency. Ordering writes to RDS and publishes to MSK via an outbox table. Marketing consumes the event and updates DynamoDB.</w:t>
            </w:r>
          </w:p>
        </w:tc>
      </w:tr>
      <w:tr w:rsidR="00CA5739" w14:paraId="10DCA1BB" w14:textId="77777777" w:rsidTr="00CA57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54A40" w14:textId="77777777" w:rsidR="00CA5739" w:rsidRDefault="00000000">
            <w:r>
              <w:t>Reliability</w:t>
            </w:r>
          </w:p>
        </w:tc>
        <w:tc>
          <w:tcPr>
            <w:tcW w:w="2880" w:type="dxa"/>
          </w:tcPr>
          <w:p w14:paraId="01AE5EB5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Lag: If the Basket service’s consumer lag exceeds 10,000 for 10 minutes, what’s your immediate action and likely root causes?</w:t>
            </w:r>
          </w:p>
        </w:tc>
        <w:tc>
          <w:tcPr>
            <w:tcW w:w="2880" w:type="dxa"/>
          </w:tcPr>
          <w:p w14:paraId="1973F722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Trigger Auto Scaling for the Basket ASG; monitor partition rebalancing. Causes are typically under-provisioned EC2 instances or slow processing due to factors like Redis latency.</w:t>
            </w:r>
          </w:p>
        </w:tc>
      </w:tr>
      <w:tr w:rsidR="00CA5739" w14:paraId="0332C15F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354D42" w14:textId="77777777" w:rsidR="00CA5739" w:rsidRDefault="00000000">
            <w:r>
              <w:t>Security</w:t>
            </w:r>
          </w:p>
        </w:tc>
        <w:tc>
          <w:tcPr>
            <w:tcW w:w="2880" w:type="dxa"/>
          </w:tcPr>
          <w:p w14:paraId="46E1E45F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Hybrid Encryption: How do you enforce encryption for Redis and DynamoDB alongside RDS?</w:t>
            </w:r>
          </w:p>
        </w:tc>
        <w:tc>
          <w:tcPr>
            <w:tcW w:w="2880" w:type="dxa"/>
          </w:tcPr>
          <w:p w14:paraId="6302F30A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Redis uses TLS + AUTH token; DynamoDB uses KMS Server-Side Encryption (SSE); RDS uses KMS SSE + TLS. All secrets are managed in AWS Secrets Manager.</w:t>
            </w:r>
          </w:p>
        </w:tc>
      </w:tr>
      <w:tr w:rsidR="00CA5739" w14:paraId="201DCBEC" w14:textId="77777777" w:rsidTr="00CA57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30FADB" w14:textId="77777777" w:rsidR="00CA5739" w:rsidRDefault="00000000">
            <w:r>
              <w:t>Security</w:t>
            </w:r>
          </w:p>
        </w:tc>
        <w:tc>
          <w:tcPr>
            <w:tcW w:w="2880" w:type="dxa"/>
          </w:tcPr>
          <w:p w14:paraId="6B1476E1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MSK Authentication: Which method do you use for Kafka client authentication and why?</w:t>
            </w:r>
          </w:p>
        </w:tc>
        <w:tc>
          <w:tcPr>
            <w:tcW w:w="2880" w:type="dxa"/>
          </w:tcPr>
          <w:p w14:paraId="0B2185FC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IAM Access Control for MSK. EC2 instances assume IAM roles, and clients authenticate with temporary credentials, avoiding static passwords.</w:t>
            </w:r>
          </w:p>
        </w:tc>
      </w:tr>
      <w:tr w:rsidR="00CA5739" w14:paraId="408AC4C9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24D921" w14:textId="77777777" w:rsidR="00CA5739" w:rsidRDefault="00000000">
            <w:r>
              <w:t>Operational Excellence</w:t>
            </w:r>
          </w:p>
        </w:tc>
        <w:tc>
          <w:tcPr>
            <w:tcW w:w="2880" w:type="dxa"/>
          </w:tcPr>
          <w:p w14:paraId="4AAA89E6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DLQ Handling: A message lands in orders.events.dlq. What’s the remediation process?</w:t>
            </w:r>
          </w:p>
        </w:tc>
        <w:tc>
          <w:tcPr>
            <w:tcW w:w="2880" w:type="dxa"/>
          </w:tcPr>
          <w:p w14:paraId="0B791E44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Alarm triggers; message is copied to S3 for durability; an engineer inspects the root cause; a fix is deployed; the message is then reprocessed.</w:t>
            </w:r>
          </w:p>
        </w:tc>
      </w:tr>
      <w:tr w:rsidR="00CA5739" w14:paraId="787F4DAF" w14:textId="77777777" w:rsidTr="00CA57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AC21B2" w14:textId="77777777" w:rsidR="00CA5739" w:rsidRDefault="00000000">
            <w:r>
              <w:t>Operational Excellence</w:t>
            </w:r>
          </w:p>
        </w:tc>
        <w:tc>
          <w:tcPr>
            <w:tcW w:w="2880" w:type="dxa"/>
          </w:tcPr>
          <w:p w14:paraId="349578DD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Deployment Strategy for MSK Consumers: How do you ensure graceful shutdown of Kafka consumers during deployment?</w:t>
            </w:r>
          </w:p>
        </w:tc>
        <w:tc>
          <w:tcPr>
            <w:tcW w:w="2880" w:type="dxa"/>
          </w:tcPr>
          <w:p w14:paraId="654A8FE6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 consumer.pause(), commit offsets, and wait for inflight messages to finish before terminating the instance.</w:t>
            </w:r>
          </w:p>
        </w:tc>
      </w:tr>
      <w:tr w:rsidR="00CA5739" w14:paraId="7E54EDB0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D41854" w14:textId="77777777" w:rsidR="00CA5739" w:rsidRDefault="00000000">
            <w:r>
              <w:t>Performance Efficiency</w:t>
            </w:r>
          </w:p>
        </w:tc>
        <w:tc>
          <w:tcPr>
            <w:tcW w:w="2880" w:type="dxa"/>
          </w:tcPr>
          <w:p w14:paraId="51B61BC4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Partition Key Choice: For orders.events, which key ensures ordering and why?</w:t>
            </w:r>
          </w:p>
        </w:tc>
        <w:tc>
          <w:tcPr>
            <w:tcW w:w="2880" w:type="dxa"/>
          </w:tcPr>
          <w:p w14:paraId="52541275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orderId or userId. Kafka guarantees order within a partition; grouping by user/order ensures chronological integrity for financial transactions.</w:t>
            </w:r>
          </w:p>
        </w:tc>
      </w:tr>
      <w:tr w:rsidR="00CA5739" w14:paraId="5D0FCF2F" w14:textId="77777777" w:rsidTr="00CA57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2F7B51" w14:textId="77777777" w:rsidR="00CA5739" w:rsidRDefault="00000000">
            <w:r>
              <w:t>Resilience</w:t>
            </w:r>
          </w:p>
        </w:tc>
        <w:tc>
          <w:tcPr>
            <w:tcW w:w="2880" w:type="dxa"/>
          </w:tcPr>
          <w:p w14:paraId="079A8801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Zero-Downtime MSK </w:t>
            </w:r>
            <w:r>
              <w:lastRenderedPageBreak/>
              <w:t>Updates: How does AWS handle version upgrades without downtime?</w:t>
            </w:r>
          </w:p>
        </w:tc>
        <w:tc>
          <w:tcPr>
            <w:tcW w:w="2880" w:type="dxa"/>
          </w:tcPr>
          <w:p w14:paraId="4E603CF8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Rolling updates: AWS </w:t>
            </w:r>
            <w:r>
              <w:lastRenderedPageBreak/>
              <w:t>replaces brokers one at a time, rebalancing partitions gracefully; Kafka clients auto-discover new brokers.</w:t>
            </w:r>
          </w:p>
        </w:tc>
      </w:tr>
      <w:tr w:rsidR="00CA5739" w14:paraId="11FDD022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8C16CA" w14:textId="77777777" w:rsidR="00CA5739" w:rsidRDefault="00000000">
            <w:r>
              <w:lastRenderedPageBreak/>
              <w:t>Security &amp; Maintenance</w:t>
            </w:r>
          </w:p>
        </w:tc>
        <w:tc>
          <w:tcPr>
            <w:tcW w:w="2880" w:type="dxa"/>
          </w:tcPr>
          <w:p w14:paraId="13531F9F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Automated Secrets Rotation: How do you automate the rotation of database credentials and ensure consumers can retrieve new credentials without restarting the application?</w:t>
            </w:r>
          </w:p>
        </w:tc>
        <w:tc>
          <w:tcPr>
            <w:tcW w:w="2880" w:type="dxa"/>
          </w:tcPr>
          <w:p w14:paraId="76F0E13D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AWS Secrets Manager and a client-side library (e.g., Spring Cloud Config or custom) that refreshes secrets dynamically.</w:t>
            </w:r>
          </w:p>
        </w:tc>
      </w:tr>
      <w:tr w:rsidR="00CA5739" w14:paraId="173087F6" w14:textId="77777777" w:rsidTr="00CA57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265C47" w14:textId="77777777" w:rsidR="00CA5739" w:rsidRDefault="00000000">
            <w:r>
              <w:t>Maintenance</w:t>
            </w:r>
          </w:p>
        </w:tc>
        <w:tc>
          <w:tcPr>
            <w:tcW w:w="2880" w:type="dxa"/>
          </w:tcPr>
          <w:p w14:paraId="47AEE4E9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Breaking Schema Change: If you need to introduce a breaking schema change to a topic, what is the sequence of steps to deploy this without disrupting old consumers or losing data?</w:t>
            </w:r>
          </w:p>
        </w:tc>
        <w:tc>
          <w:tcPr>
            <w:tcW w:w="2880" w:type="dxa"/>
          </w:tcPr>
          <w:p w14:paraId="1B90A5AC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Apply the Schema Evolution strategy: Dual Publishing (producers publish both v1 and v2 events) and rolling consumer migration.</w:t>
            </w:r>
          </w:p>
        </w:tc>
      </w:tr>
      <w:tr w:rsidR="00CA5739" w14:paraId="78CA2F55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DC9EFE" w14:textId="77777777" w:rsidR="00CA5739" w:rsidRDefault="00000000">
            <w:r>
              <w:t>Cost Optimization &amp; Monitoring</w:t>
            </w:r>
          </w:p>
        </w:tc>
        <w:tc>
          <w:tcPr>
            <w:tcW w:w="2880" w:type="dxa"/>
          </w:tcPr>
          <w:p w14:paraId="19CC39B6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 Gateway Cost Mitigation: What is the largest non-compute cost driver in this architecture, and what two services/techniques can be used to monitor and actively reduce this cost?</w:t>
            </w:r>
          </w:p>
        </w:tc>
        <w:tc>
          <w:tcPr>
            <w:tcW w:w="2880" w:type="dxa"/>
          </w:tcPr>
          <w:p w14:paraId="4ACEC0E0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Largest hidden cost: NAT Gateway data processing. Mitigation: Use VPC Endpoints and monitor usage via CloudWatch/AWS Cost Explorer.</w:t>
            </w:r>
          </w:p>
        </w:tc>
      </w:tr>
      <w:tr w:rsidR="00CA5739" w14:paraId="19FC46BC" w14:textId="77777777" w:rsidTr="00CA57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86C789" w14:textId="77777777" w:rsidR="00CA5739" w:rsidRDefault="00000000">
            <w:r>
              <w:t>Observability</w:t>
            </w:r>
          </w:p>
        </w:tc>
        <w:tc>
          <w:tcPr>
            <w:tcW w:w="2880" w:type="dxa"/>
          </w:tcPr>
          <w:p w14:paraId="70A1D61E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Health: How do you detect a failed consumer instance in this event-driven design?</w:t>
            </w:r>
          </w:p>
        </w:tc>
        <w:tc>
          <w:tcPr>
            <w:tcW w:w="2880" w:type="dxa"/>
          </w:tcPr>
          <w:p w14:paraId="0BA026C7" w14:textId="77777777" w:rsidR="00CA57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Kafka consumer group heartbeats fail → partition rebalancing occurs. You monitor ConsumerLag and rebalance events.</w:t>
            </w:r>
          </w:p>
        </w:tc>
      </w:tr>
      <w:tr w:rsidR="00CA5739" w14:paraId="2ED97346" w14:textId="77777777" w:rsidTr="00CA57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3254BD" w14:textId="77777777" w:rsidR="00CA5739" w:rsidRDefault="00000000">
            <w:r>
              <w:t>Architecture Trade-offs</w:t>
            </w:r>
          </w:p>
        </w:tc>
        <w:tc>
          <w:tcPr>
            <w:tcW w:w="2880" w:type="dxa"/>
          </w:tcPr>
          <w:p w14:paraId="6BE9CA92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ALB vs API Gateway: Why choose ALB for BFF/API exposure?</w:t>
            </w:r>
          </w:p>
        </w:tc>
        <w:tc>
          <w:tcPr>
            <w:tcW w:w="2880" w:type="dxa"/>
          </w:tcPr>
          <w:p w14:paraId="030D433F" w14:textId="77777777" w:rsidR="00CA57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ALB offers cost efficiency and path-based routing for EC2 targets; API Gateway adds features like throttling and WAF but at higher cost.</w:t>
            </w:r>
          </w:p>
        </w:tc>
      </w:tr>
    </w:tbl>
    <w:p w14:paraId="6727FE6D" w14:textId="77777777" w:rsidR="00B55514" w:rsidRDefault="00B55514"/>
    <w:sectPr w:rsidR="00B55514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C2DB8" w14:textId="77777777" w:rsidR="00B55514" w:rsidRDefault="00B55514" w:rsidP="007D6226">
      <w:pPr>
        <w:spacing w:after="0" w:line="240" w:lineRule="auto"/>
      </w:pPr>
      <w:r>
        <w:separator/>
      </w:r>
    </w:p>
  </w:endnote>
  <w:endnote w:type="continuationSeparator" w:id="0">
    <w:p w14:paraId="050E95E0" w14:textId="77777777" w:rsidR="00B55514" w:rsidRDefault="00B55514" w:rsidP="007D6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49233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462F68" w14:textId="27CC7E4C" w:rsidR="007D6226" w:rsidRDefault="007D622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6EC057" w14:textId="77777777" w:rsidR="007D6226" w:rsidRDefault="007D62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FFA67" w14:textId="77777777" w:rsidR="00B55514" w:rsidRDefault="00B55514" w:rsidP="007D6226">
      <w:pPr>
        <w:spacing w:after="0" w:line="240" w:lineRule="auto"/>
      </w:pPr>
      <w:r>
        <w:separator/>
      </w:r>
    </w:p>
  </w:footnote>
  <w:footnote w:type="continuationSeparator" w:id="0">
    <w:p w14:paraId="4C7ADB9D" w14:textId="77777777" w:rsidR="00B55514" w:rsidRDefault="00B55514" w:rsidP="007D62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3966937">
    <w:abstractNumId w:val="8"/>
  </w:num>
  <w:num w:numId="2" w16cid:durableId="584657104">
    <w:abstractNumId w:val="6"/>
  </w:num>
  <w:num w:numId="3" w16cid:durableId="6567742">
    <w:abstractNumId w:val="5"/>
  </w:num>
  <w:num w:numId="4" w16cid:durableId="383451227">
    <w:abstractNumId w:val="4"/>
  </w:num>
  <w:num w:numId="5" w16cid:durableId="1235777562">
    <w:abstractNumId w:val="7"/>
  </w:num>
  <w:num w:numId="6" w16cid:durableId="2135249950">
    <w:abstractNumId w:val="3"/>
  </w:num>
  <w:num w:numId="7" w16cid:durableId="506553639">
    <w:abstractNumId w:val="2"/>
  </w:num>
  <w:num w:numId="8" w16cid:durableId="2014531384">
    <w:abstractNumId w:val="1"/>
  </w:num>
  <w:num w:numId="9" w16cid:durableId="1057167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6226"/>
    <w:rsid w:val="00AA1D8D"/>
    <w:rsid w:val="00B47730"/>
    <w:rsid w:val="00B55514"/>
    <w:rsid w:val="00C746B5"/>
    <w:rsid w:val="00CA573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E16A75"/>
  <w14:defaultImageDpi w14:val="300"/>
  <w15:docId w15:val="{56ADEE36-CC0B-4154-912F-CFD9FF121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525</Words>
  <Characters>3109</Characters>
  <Application>Microsoft Office Word</Application>
  <DocSecurity>0</DocSecurity>
  <Lines>163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3</cp:revision>
  <dcterms:created xsi:type="dcterms:W3CDTF">2013-12-23T23:15:00Z</dcterms:created>
  <dcterms:modified xsi:type="dcterms:W3CDTF">2025-11-11T15:34:00Z</dcterms:modified>
  <cp:category/>
</cp:coreProperties>
</file>