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03255" w14:textId="77777777" w:rsidR="0069121F" w:rsidRDefault="00000000">
      <w:pPr>
        <w:jc w:val="center"/>
      </w:pPr>
      <w:r>
        <w:rPr>
          <w:b/>
          <w:sz w:val="36"/>
        </w:rPr>
        <w:t>Q&amp;A Session for AWS eShop Event-Driven Architecture Review (Streamlined)</w:t>
      </w:r>
    </w:p>
    <w:p w14:paraId="3B57CAC2" w14:textId="77777777" w:rsidR="0069121F" w:rsidRDefault="00000000">
      <w:r>
        <w:t>This Q&amp;A focuses on operational, security, cost, and reliability considerations for an AWS-based eShop architecture using Amazon MSK (Kafka), hybrid databases, and Redis cache.</w:t>
      </w:r>
    </w:p>
    <w:p w14:paraId="320A5343" w14:textId="77777777" w:rsidR="0069121F" w:rsidRDefault="00000000"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121F" w14:paraId="60585C2E" w14:textId="77777777">
        <w:tc>
          <w:tcPr>
            <w:tcW w:w="2880" w:type="dxa"/>
          </w:tcPr>
          <w:p w14:paraId="51290290" w14:textId="77777777" w:rsidR="0069121F" w:rsidRPr="00EE0AEE" w:rsidRDefault="00000000">
            <w:pPr>
              <w:rPr>
                <w:b/>
                <w:bCs/>
              </w:rPr>
            </w:pPr>
            <w:r w:rsidRPr="00EE0AEE">
              <w:rPr>
                <w:b/>
                <w:bCs/>
              </w:rPr>
              <w:t>Pillar</w:t>
            </w:r>
          </w:p>
        </w:tc>
        <w:tc>
          <w:tcPr>
            <w:tcW w:w="2880" w:type="dxa"/>
          </w:tcPr>
          <w:p w14:paraId="2D542442" w14:textId="77777777" w:rsidR="0069121F" w:rsidRPr="00EE0AEE" w:rsidRDefault="00000000">
            <w:pPr>
              <w:rPr>
                <w:b/>
                <w:bCs/>
              </w:rPr>
            </w:pPr>
            <w:r w:rsidRPr="00EE0AEE">
              <w:rPr>
                <w:b/>
                <w:bCs/>
              </w:rPr>
              <w:t>Question for the Team</w:t>
            </w:r>
          </w:p>
        </w:tc>
        <w:tc>
          <w:tcPr>
            <w:tcW w:w="2880" w:type="dxa"/>
          </w:tcPr>
          <w:p w14:paraId="0FFFB891" w14:textId="77777777" w:rsidR="0069121F" w:rsidRPr="00EE0AEE" w:rsidRDefault="00000000">
            <w:pPr>
              <w:rPr>
                <w:b/>
                <w:bCs/>
              </w:rPr>
            </w:pPr>
            <w:r w:rsidRPr="00EE0AEE">
              <w:rPr>
                <w:b/>
                <w:bCs/>
              </w:rPr>
              <w:t>Model Answer / Justification</w:t>
            </w:r>
          </w:p>
        </w:tc>
      </w:tr>
      <w:tr w:rsidR="0069121F" w14:paraId="69B69C05" w14:textId="77777777">
        <w:tc>
          <w:tcPr>
            <w:tcW w:w="2880" w:type="dxa"/>
          </w:tcPr>
          <w:p w14:paraId="38D531D2" w14:textId="77777777" w:rsidR="0069121F" w:rsidRDefault="00000000">
            <w:r>
              <w:t>Reliability</w:t>
            </w:r>
          </w:p>
        </w:tc>
        <w:tc>
          <w:tcPr>
            <w:tcW w:w="2880" w:type="dxa"/>
          </w:tcPr>
          <w:p w14:paraId="65E50859" w14:textId="77777777" w:rsidR="0069121F" w:rsidRDefault="00000000">
            <w:r>
              <w:t>Hybrid DB Consistency: With RDS for Ordering and DynamoDB for Marketing, how do you ensure consistency when an order triggers a marketing campaign update?</w:t>
            </w:r>
          </w:p>
        </w:tc>
        <w:tc>
          <w:tcPr>
            <w:tcW w:w="2880" w:type="dxa"/>
          </w:tcPr>
          <w:p w14:paraId="1E7E2DFA" w14:textId="77777777" w:rsidR="0069121F" w:rsidRDefault="00000000">
            <w:r>
              <w:t>Use Outbox Pattern + Eventual Consistency. Ordering writes to RDS and publishes to MSK via outbox. Marketing consumes event and updates DynamoDB.</w:t>
            </w:r>
          </w:p>
        </w:tc>
      </w:tr>
      <w:tr w:rsidR="0069121F" w14:paraId="17FEB384" w14:textId="77777777">
        <w:tc>
          <w:tcPr>
            <w:tcW w:w="2880" w:type="dxa"/>
          </w:tcPr>
          <w:p w14:paraId="1D8C619B" w14:textId="77777777" w:rsidR="0069121F" w:rsidRDefault="00000000">
            <w:r>
              <w:t>Reliability</w:t>
            </w:r>
          </w:p>
        </w:tc>
        <w:tc>
          <w:tcPr>
            <w:tcW w:w="2880" w:type="dxa"/>
          </w:tcPr>
          <w:p w14:paraId="2D893F77" w14:textId="77777777" w:rsidR="0069121F" w:rsidRDefault="00000000">
            <w:r>
              <w:t>Consumer Lag: If the Basket service’s consumer lag exceeds 10,000 for 10 minutes, what’s your immediate action and likely root causes?</w:t>
            </w:r>
          </w:p>
        </w:tc>
        <w:tc>
          <w:tcPr>
            <w:tcW w:w="2880" w:type="dxa"/>
          </w:tcPr>
          <w:p w14:paraId="05548F00" w14:textId="77777777" w:rsidR="0069121F" w:rsidRDefault="00000000">
            <w:r>
              <w:t>Trigger Auto Scaling for Basket ASG; monitor partition rebalancing. Causes: under-provisioned EC2 or slow processing due to Redis latency.</w:t>
            </w:r>
          </w:p>
        </w:tc>
      </w:tr>
      <w:tr w:rsidR="0069121F" w14:paraId="29C7B082" w14:textId="77777777">
        <w:tc>
          <w:tcPr>
            <w:tcW w:w="2880" w:type="dxa"/>
          </w:tcPr>
          <w:p w14:paraId="2139917E" w14:textId="77777777" w:rsidR="0069121F" w:rsidRDefault="00000000">
            <w:r>
              <w:t>Security</w:t>
            </w:r>
          </w:p>
        </w:tc>
        <w:tc>
          <w:tcPr>
            <w:tcW w:w="2880" w:type="dxa"/>
          </w:tcPr>
          <w:p w14:paraId="388F4DA4" w14:textId="77777777" w:rsidR="0069121F" w:rsidRDefault="00000000">
            <w:r>
              <w:t>Hybrid Encryption: How do you enforce encryption for Redis and DynamoDB alongside RDS?</w:t>
            </w:r>
          </w:p>
        </w:tc>
        <w:tc>
          <w:tcPr>
            <w:tcW w:w="2880" w:type="dxa"/>
          </w:tcPr>
          <w:p w14:paraId="6CA24F43" w14:textId="77777777" w:rsidR="0069121F" w:rsidRDefault="00000000">
            <w:r>
              <w:t>Redis uses TLS + AUTH token; DynamoDB uses KMS SSE; RDS uses KMS + TLS. Secrets managed in AWS Secrets Manager.</w:t>
            </w:r>
          </w:p>
        </w:tc>
      </w:tr>
      <w:tr w:rsidR="0069121F" w14:paraId="1A82E82E" w14:textId="77777777">
        <w:tc>
          <w:tcPr>
            <w:tcW w:w="2880" w:type="dxa"/>
          </w:tcPr>
          <w:p w14:paraId="6CCB25BE" w14:textId="77777777" w:rsidR="0069121F" w:rsidRDefault="00000000">
            <w:r>
              <w:t>Security</w:t>
            </w:r>
          </w:p>
        </w:tc>
        <w:tc>
          <w:tcPr>
            <w:tcW w:w="2880" w:type="dxa"/>
          </w:tcPr>
          <w:p w14:paraId="4873E4E8" w14:textId="77777777" w:rsidR="0069121F" w:rsidRDefault="00000000">
            <w:r>
              <w:t>MSK Authentication: Which method do you use for Kafka client auth and why?</w:t>
            </w:r>
          </w:p>
        </w:tc>
        <w:tc>
          <w:tcPr>
            <w:tcW w:w="2880" w:type="dxa"/>
          </w:tcPr>
          <w:p w14:paraId="21216DED" w14:textId="77777777" w:rsidR="0069121F" w:rsidRDefault="00000000">
            <w:r>
              <w:t>IAM Access Control for MSK. EC2 assumes IAM roles; clients authenticate with temporary credentials, avoiding static passwords.</w:t>
            </w:r>
          </w:p>
        </w:tc>
      </w:tr>
      <w:tr w:rsidR="0069121F" w14:paraId="32D4BCF2" w14:textId="77777777">
        <w:tc>
          <w:tcPr>
            <w:tcW w:w="2880" w:type="dxa"/>
          </w:tcPr>
          <w:p w14:paraId="2B11E057" w14:textId="77777777" w:rsidR="0069121F" w:rsidRDefault="00000000">
            <w:r>
              <w:t>Operational Excellence</w:t>
            </w:r>
          </w:p>
        </w:tc>
        <w:tc>
          <w:tcPr>
            <w:tcW w:w="2880" w:type="dxa"/>
          </w:tcPr>
          <w:p w14:paraId="67D822D9" w14:textId="77777777" w:rsidR="0069121F" w:rsidRDefault="00000000">
            <w:r>
              <w:t>DLQ Handling: A message lands in orders.events.dlq. What’s the remediation process?</w:t>
            </w:r>
          </w:p>
        </w:tc>
        <w:tc>
          <w:tcPr>
            <w:tcW w:w="2880" w:type="dxa"/>
          </w:tcPr>
          <w:p w14:paraId="69BDD657" w14:textId="77777777" w:rsidR="0069121F" w:rsidRDefault="00000000">
            <w:r>
              <w:t>Alarm triggers; message copied to S3; engineer inspects root cause; fix deployed; message reprocessed via dedicated topic.</w:t>
            </w:r>
          </w:p>
        </w:tc>
      </w:tr>
      <w:tr w:rsidR="0069121F" w14:paraId="44B5BB44" w14:textId="77777777">
        <w:tc>
          <w:tcPr>
            <w:tcW w:w="2880" w:type="dxa"/>
          </w:tcPr>
          <w:p w14:paraId="266154A0" w14:textId="77777777" w:rsidR="0069121F" w:rsidRDefault="00000000">
            <w:r>
              <w:t>Performance Efficiency</w:t>
            </w:r>
          </w:p>
        </w:tc>
        <w:tc>
          <w:tcPr>
            <w:tcW w:w="2880" w:type="dxa"/>
          </w:tcPr>
          <w:p w14:paraId="7EF84740" w14:textId="77777777" w:rsidR="0069121F" w:rsidRDefault="00000000">
            <w:r>
              <w:t>Partition Key Choice: For orders.events, which key ensures ordering and why?</w:t>
            </w:r>
          </w:p>
        </w:tc>
        <w:tc>
          <w:tcPr>
            <w:tcW w:w="2880" w:type="dxa"/>
          </w:tcPr>
          <w:p w14:paraId="15D26D3F" w14:textId="77777777" w:rsidR="0069121F" w:rsidRDefault="00000000">
            <w:r>
              <w:t>orderId or userId. Kafka guarantees order within a partition; grouping by user/order ensures chronological integrity.</w:t>
            </w:r>
          </w:p>
        </w:tc>
      </w:tr>
      <w:tr w:rsidR="0069121F" w14:paraId="306CC44B" w14:textId="77777777">
        <w:tc>
          <w:tcPr>
            <w:tcW w:w="2880" w:type="dxa"/>
          </w:tcPr>
          <w:p w14:paraId="0ADDEE15" w14:textId="77777777" w:rsidR="0069121F" w:rsidRDefault="00000000">
            <w:r>
              <w:t>Cost Optimization</w:t>
            </w:r>
          </w:p>
        </w:tc>
        <w:tc>
          <w:tcPr>
            <w:tcW w:w="2880" w:type="dxa"/>
          </w:tcPr>
          <w:p w14:paraId="7F034EF4" w14:textId="77777777" w:rsidR="0069121F" w:rsidRDefault="00000000">
            <w:r>
              <w:t>MSK Cost Drivers: What drives MSK costs and one optimization?</w:t>
            </w:r>
          </w:p>
        </w:tc>
        <w:tc>
          <w:tcPr>
            <w:tcW w:w="2880" w:type="dxa"/>
          </w:tcPr>
          <w:p w14:paraId="3CF8D0BD" w14:textId="77777777" w:rsidR="0069121F" w:rsidRDefault="00000000">
            <w:r>
              <w:t xml:space="preserve">Broker instance hours and storage retention. Reduce retention for non-critical </w:t>
            </w:r>
            <w:r>
              <w:lastRenderedPageBreak/>
              <w:t>topics to save storage costs.</w:t>
            </w:r>
          </w:p>
        </w:tc>
      </w:tr>
      <w:tr w:rsidR="0069121F" w14:paraId="6A493192" w14:textId="77777777">
        <w:tc>
          <w:tcPr>
            <w:tcW w:w="2880" w:type="dxa"/>
          </w:tcPr>
          <w:p w14:paraId="57B33EB9" w14:textId="77777777" w:rsidR="0069121F" w:rsidRDefault="00000000">
            <w:r>
              <w:lastRenderedPageBreak/>
              <w:t>Resilience</w:t>
            </w:r>
          </w:p>
        </w:tc>
        <w:tc>
          <w:tcPr>
            <w:tcW w:w="2880" w:type="dxa"/>
          </w:tcPr>
          <w:p w14:paraId="127A1202" w14:textId="77777777" w:rsidR="0069121F" w:rsidRDefault="00000000">
            <w:r>
              <w:t>Zero-Downtime Application Deployment: How do you guarantee a zero-downtime deployment for a microservice (e.g., Payment Service) that is both an ALB target and a long-running MSK consumer?</w:t>
            </w:r>
          </w:p>
        </w:tc>
        <w:tc>
          <w:tcPr>
            <w:tcW w:w="2880" w:type="dxa"/>
          </w:tcPr>
          <w:p w14:paraId="70117F2F" w14:textId="77777777" w:rsidR="0069121F" w:rsidRDefault="00000000">
            <w:r>
              <w:t>Use Blue/Green or Rolling Deployments with ALB connection draining and graceful Kafka consumer shutdown.</w:t>
            </w:r>
          </w:p>
        </w:tc>
      </w:tr>
      <w:tr w:rsidR="0069121F" w14:paraId="1302FC1B" w14:textId="77777777">
        <w:tc>
          <w:tcPr>
            <w:tcW w:w="2880" w:type="dxa"/>
          </w:tcPr>
          <w:p w14:paraId="14FFA5DA" w14:textId="77777777" w:rsidR="0069121F" w:rsidRDefault="00000000">
            <w:r>
              <w:t>Security &amp; Maintenance</w:t>
            </w:r>
          </w:p>
        </w:tc>
        <w:tc>
          <w:tcPr>
            <w:tcW w:w="2880" w:type="dxa"/>
          </w:tcPr>
          <w:p w14:paraId="2E8A60AE" w14:textId="77777777" w:rsidR="0069121F" w:rsidRDefault="00000000">
            <w:r>
              <w:t>Automated Secrets Rotation: How do you automate the rotation of the RDS Master Password or the MSK SASL/SCRAM credentials and ensure your running EC2 instances retrieve the new secrets without requiring a full application restart?</w:t>
            </w:r>
          </w:p>
        </w:tc>
        <w:tc>
          <w:tcPr>
            <w:tcW w:w="2880" w:type="dxa"/>
          </w:tcPr>
          <w:p w14:paraId="0DABCDCD" w14:textId="77777777" w:rsidR="0069121F" w:rsidRDefault="00000000">
            <w:r>
              <w:t>Use AWS Secrets Manager and a client-side library (Spring Cloud Config or custom) that refreshes secrets dynamically.</w:t>
            </w:r>
          </w:p>
        </w:tc>
      </w:tr>
      <w:tr w:rsidR="0069121F" w14:paraId="2FD8B2D9" w14:textId="77777777">
        <w:tc>
          <w:tcPr>
            <w:tcW w:w="2880" w:type="dxa"/>
          </w:tcPr>
          <w:p w14:paraId="748E47FC" w14:textId="77777777" w:rsidR="0069121F" w:rsidRDefault="00000000">
            <w:r>
              <w:t>Maintenance</w:t>
            </w:r>
          </w:p>
        </w:tc>
        <w:tc>
          <w:tcPr>
            <w:tcW w:w="2880" w:type="dxa"/>
          </w:tcPr>
          <w:p w14:paraId="116C86E3" w14:textId="77777777" w:rsidR="0069121F" w:rsidRDefault="00000000">
            <w:r>
              <w:t>Breaking Schema Change: If you need to introduce a breaking schema change to the payments.events topic (e.g., renaming a field), what is the sequence of steps to deploy this without disrupting the old consumers or losing data?</w:t>
            </w:r>
          </w:p>
        </w:tc>
        <w:tc>
          <w:tcPr>
            <w:tcW w:w="2880" w:type="dxa"/>
          </w:tcPr>
          <w:p w14:paraId="0B7F5B28" w14:textId="77777777" w:rsidR="0069121F" w:rsidRDefault="00000000">
            <w:r>
              <w:t>Apply Schema Evolution strategy: Dual Publishing (v1 and v2 events) and rolling consumer migration.</w:t>
            </w:r>
          </w:p>
        </w:tc>
      </w:tr>
      <w:tr w:rsidR="0069121F" w14:paraId="5272AE97" w14:textId="77777777">
        <w:tc>
          <w:tcPr>
            <w:tcW w:w="2880" w:type="dxa"/>
          </w:tcPr>
          <w:p w14:paraId="2751F3D8" w14:textId="77777777" w:rsidR="0069121F" w:rsidRDefault="00000000">
            <w:r>
              <w:t>Cost Optimization &amp; Monitoring</w:t>
            </w:r>
          </w:p>
        </w:tc>
        <w:tc>
          <w:tcPr>
            <w:tcW w:w="2880" w:type="dxa"/>
          </w:tcPr>
          <w:p w14:paraId="0E04641D" w14:textId="77777777" w:rsidR="0069121F" w:rsidRDefault="00000000">
            <w:r>
              <w:t>NAT Gateway Cost Mitigation: What is the largest non-compute cost driver in this architecture, and what two services/techniques can be used to monitor and actively reduce this cost?</w:t>
            </w:r>
          </w:p>
        </w:tc>
        <w:tc>
          <w:tcPr>
            <w:tcW w:w="2880" w:type="dxa"/>
          </w:tcPr>
          <w:p w14:paraId="59815A51" w14:textId="77777777" w:rsidR="0069121F" w:rsidRDefault="00000000">
            <w:r>
              <w:t>Largest hidden cost: NAT Gateway data processing. Mitigation: VPC Endpoints and monitoring via CloudWatch/AWS Cost Explorer.</w:t>
            </w:r>
          </w:p>
        </w:tc>
      </w:tr>
      <w:tr w:rsidR="0069121F" w14:paraId="43522EF8" w14:textId="77777777">
        <w:tc>
          <w:tcPr>
            <w:tcW w:w="2880" w:type="dxa"/>
          </w:tcPr>
          <w:p w14:paraId="14A0B68B" w14:textId="77777777" w:rsidR="0069121F" w:rsidRDefault="00000000">
            <w:r>
              <w:t>Observability</w:t>
            </w:r>
          </w:p>
        </w:tc>
        <w:tc>
          <w:tcPr>
            <w:tcW w:w="2880" w:type="dxa"/>
          </w:tcPr>
          <w:p w14:paraId="7487A43F" w14:textId="77777777" w:rsidR="0069121F" w:rsidRDefault="00000000">
            <w:r>
              <w:t>Consumer Health: How do you detect a failed consumer instance in this event-driven design?</w:t>
            </w:r>
          </w:p>
        </w:tc>
        <w:tc>
          <w:tcPr>
            <w:tcW w:w="2880" w:type="dxa"/>
          </w:tcPr>
          <w:p w14:paraId="12B4F61B" w14:textId="77777777" w:rsidR="0069121F" w:rsidRDefault="00000000">
            <w:r>
              <w:t>Kafka consumer group heartbeats fail → partition rebalancing occurs. Monitor ConsumerLag and rebalance events.</w:t>
            </w:r>
          </w:p>
        </w:tc>
      </w:tr>
      <w:tr w:rsidR="0069121F" w14:paraId="620D2160" w14:textId="77777777">
        <w:tc>
          <w:tcPr>
            <w:tcW w:w="2880" w:type="dxa"/>
          </w:tcPr>
          <w:p w14:paraId="42E0ACAC" w14:textId="77777777" w:rsidR="0069121F" w:rsidRDefault="00000000">
            <w:r>
              <w:t>Architecture Trade-offs</w:t>
            </w:r>
          </w:p>
        </w:tc>
        <w:tc>
          <w:tcPr>
            <w:tcW w:w="2880" w:type="dxa"/>
          </w:tcPr>
          <w:p w14:paraId="404D0E63" w14:textId="77777777" w:rsidR="0069121F" w:rsidRDefault="00000000">
            <w:r>
              <w:t>ALB vs API Gateway: Why choose ALB for BFF/API exposure?</w:t>
            </w:r>
          </w:p>
        </w:tc>
        <w:tc>
          <w:tcPr>
            <w:tcW w:w="2880" w:type="dxa"/>
          </w:tcPr>
          <w:p w14:paraId="672DC5E0" w14:textId="77777777" w:rsidR="0069121F" w:rsidRDefault="00000000">
            <w:r>
              <w:t>ALB offers cost efficiency and path-based routing for EC2 targets; API Gateway adds throttling and WAF but at higher cost.</w:t>
            </w:r>
          </w:p>
        </w:tc>
      </w:tr>
      <w:tr w:rsidR="0069121F" w14:paraId="08699FA0" w14:textId="77777777">
        <w:tc>
          <w:tcPr>
            <w:tcW w:w="2880" w:type="dxa"/>
          </w:tcPr>
          <w:p w14:paraId="2CC65B82" w14:textId="77777777" w:rsidR="0069121F" w:rsidRDefault="00000000">
            <w:r>
              <w:t>Operational Excellence</w:t>
            </w:r>
          </w:p>
        </w:tc>
        <w:tc>
          <w:tcPr>
            <w:tcW w:w="2880" w:type="dxa"/>
          </w:tcPr>
          <w:p w14:paraId="50B158D3" w14:textId="77777777" w:rsidR="0069121F" w:rsidRDefault="00000000">
            <w:r>
              <w:t xml:space="preserve">Deployment Strategy for MSK Consumers: How do you ensure graceful </w:t>
            </w:r>
            <w:r>
              <w:lastRenderedPageBreak/>
              <w:t>shutdown of Kafka consumers during deployment?</w:t>
            </w:r>
          </w:p>
        </w:tc>
        <w:tc>
          <w:tcPr>
            <w:tcW w:w="2880" w:type="dxa"/>
          </w:tcPr>
          <w:p w14:paraId="3EA9853F" w14:textId="77777777" w:rsidR="0069121F" w:rsidRDefault="00000000">
            <w:r>
              <w:lastRenderedPageBreak/>
              <w:t xml:space="preserve">Use consumer.pause(), commit offsets, and wait for inflight messages to finish </w:t>
            </w:r>
            <w:r>
              <w:lastRenderedPageBreak/>
              <w:t>before terminating instance.</w:t>
            </w:r>
          </w:p>
        </w:tc>
      </w:tr>
    </w:tbl>
    <w:p w14:paraId="571D7984" w14:textId="77777777" w:rsidR="00BF7F76" w:rsidRDefault="00BF7F76"/>
    <w:sectPr w:rsidR="00BF7F76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8901C" w14:textId="77777777" w:rsidR="00BF7F76" w:rsidRDefault="00BF7F76" w:rsidP="00EE0AEE">
      <w:pPr>
        <w:spacing w:after="0" w:line="240" w:lineRule="auto"/>
      </w:pPr>
      <w:r>
        <w:separator/>
      </w:r>
    </w:p>
  </w:endnote>
  <w:endnote w:type="continuationSeparator" w:id="0">
    <w:p w14:paraId="114B7B0A" w14:textId="77777777" w:rsidR="00BF7F76" w:rsidRDefault="00BF7F76" w:rsidP="00EE0A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52962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F31825" w14:textId="1AA2A41B" w:rsidR="00EE0AEE" w:rsidRDefault="00EE0AE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438FA4" w14:textId="77777777" w:rsidR="00EE0AEE" w:rsidRDefault="00EE0A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E22E7" w14:textId="77777777" w:rsidR="00BF7F76" w:rsidRDefault="00BF7F76" w:rsidP="00EE0AEE">
      <w:pPr>
        <w:spacing w:after="0" w:line="240" w:lineRule="auto"/>
      </w:pPr>
      <w:r>
        <w:separator/>
      </w:r>
    </w:p>
  </w:footnote>
  <w:footnote w:type="continuationSeparator" w:id="0">
    <w:p w14:paraId="4A455E15" w14:textId="77777777" w:rsidR="00BF7F76" w:rsidRDefault="00BF7F76" w:rsidP="00EE0A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492774">
    <w:abstractNumId w:val="8"/>
  </w:num>
  <w:num w:numId="2" w16cid:durableId="1352872143">
    <w:abstractNumId w:val="6"/>
  </w:num>
  <w:num w:numId="3" w16cid:durableId="988553183">
    <w:abstractNumId w:val="5"/>
  </w:num>
  <w:num w:numId="4" w16cid:durableId="1128084258">
    <w:abstractNumId w:val="4"/>
  </w:num>
  <w:num w:numId="5" w16cid:durableId="1006592147">
    <w:abstractNumId w:val="7"/>
  </w:num>
  <w:num w:numId="6" w16cid:durableId="1074814438">
    <w:abstractNumId w:val="3"/>
  </w:num>
  <w:num w:numId="7" w16cid:durableId="1404182714">
    <w:abstractNumId w:val="2"/>
  </w:num>
  <w:num w:numId="8" w16cid:durableId="1732540502">
    <w:abstractNumId w:val="1"/>
  </w:num>
  <w:num w:numId="9" w16cid:durableId="780303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121F"/>
    <w:rsid w:val="00AA1D8D"/>
    <w:rsid w:val="00B47730"/>
    <w:rsid w:val="00BF7F76"/>
    <w:rsid w:val="00C03E6D"/>
    <w:rsid w:val="00CB0664"/>
    <w:rsid w:val="00EE0A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AF4F55"/>
  <w14:defaultImageDpi w14:val="300"/>
  <w15:docId w15:val="{191E543D-2CF3-47AF-AAE6-2ACA42B00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573</Words>
  <Characters>3426</Characters>
  <Application>Microsoft Office Word</Application>
  <DocSecurity>0</DocSecurity>
  <Lines>180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3</cp:revision>
  <dcterms:created xsi:type="dcterms:W3CDTF">2013-12-23T23:15:00Z</dcterms:created>
  <dcterms:modified xsi:type="dcterms:W3CDTF">2025-11-09T12:16:00Z</dcterms:modified>
  <cp:category/>
</cp:coreProperties>
</file>