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4648" w14:textId="77777777" w:rsidR="006D675D" w:rsidRDefault="00000000" w:rsidP="00B44B53">
      <w:pPr>
        <w:pStyle w:val="Heading1"/>
        <w:jc w:val="center"/>
      </w:pPr>
      <w:r>
        <w:t>AWS Event-Driven Fintech Lab: Interview-Style Q&amp;A (10 with Model Answers)</w:t>
      </w:r>
    </w:p>
    <w:p w14:paraId="331524A7" w14:textId="77777777" w:rsidR="006D675D" w:rsidRDefault="00000000">
      <w:r>
        <w:t>Context: Event-driven AWS architecture with Amazon MSK (Kafka), EC2 Auto Scaling Groups, ALB, Cognito, RDS, S3, and CloudFront.</w:t>
      </w:r>
      <w:r>
        <w:br/>
        <w:t>Audience: First-time AWS trainees; questions are beginner-friendly but align with Goldman Sachs-style reasoning.</w:t>
      </w:r>
    </w:p>
    <w:p w14:paraId="4D2BF51B" w14:textId="77777777" w:rsidR="006D675D" w:rsidRDefault="00000000">
      <w:pPr>
        <w:pStyle w:val="Heading2"/>
      </w:pPr>
      <w:r>
        <w:t>1. Streaming Layer Basics</w:t>
      </w:r>
    </w:p>
    <w:p w14:paraId="2A66EFDE" w14:textId="77777777" w:rsidR="006D675D" w:rsidRDefault="00000000">
      <w:r>
        <w:t>Question: Why do we use Amazon MSK (Managed Kafka) instead of REST for inter-service communication in this architecture?</w:t>
      </w:r>
    </w:p>
    <w:p w14:paraId="4A0CD012" w14:textId="77777777" w:rsidR="006D675D" w:rsidRDefault="00000000">
      <w:r>
        <w:t>Answer: MSK enables asynchronous, decoupled communication via topics. Producers and consumers scale independently, replay events, and tolerate downstream outages using durable logs. REST tightly couples availability and back-pressure to the caller, while Kafka provides buffering, ordering per key, and consumer-group scaling.</w:t>
      </w:r>
    </w:p>
    <w:p w14:paraId="689713C2" w14:textId="77777777" w:rsidR="006D675D" w:rsidRDefault="00000000">
      <w:pPr>
        <w:pStyle w:val="Heading2"/>
      </w:pPr>
      <w:r>
        <w:t>2. Partition Key Choice</w:t>
      </w:r>
    </w:p>
    <w:p w14:paraId="06DDF5C9" w14:textId="77777777" w:rsidR="006D675D" w:rsidRDefault="00000000">
      <w:r>
        <w:t>Question: For the `payments.events` topic, which key ensures ordering and why?</w:t>
      </w:r>
    </w:p>
    <w:p w14:paraId="0C2AE09C" w14:textId="77777777" w:rsidR="006D675D" w:rsidRDefault="00000000">
      <w:r>
        <w:t>Answer: Use `paymentId` as the partition key. Kafka guarantees order within a partition; hashing on `paymentId` routes all events for the same payment to one partition, preserving entity-level ordering while allowing parallelism across different payments.</w:t>
      </w:r>
    </w:p>
    <w:p w14:paraId="63F78A2D" w14:textId="77777777" w:rsidR="006D675D" w:rsidRDefault="00000000">
      <w:pPr>
        <w:pStyle w:val="Heading2"/>
      </w:pPr>
      <w:r>
        <w:t>3. Consumer Lag</w:t>
      </w:r>
    </w:p>
    <w:p w14:paraId="2A7CC175" w14:textId="77777777" w:rsidR="006D675D" w:rsidRDefault="00000000">
      <w:r>
        <w:t>Question: If the Notification Service’s consumer lag exceeds 10,000 for 10 minutes, what’s your immediate action and likely root causes?</w:t>
      </w:r>
    </w:p>
    <w:p w14:paraId="0F166891" w14:textId="77777777" w:rsidR="006D675D" w:rsidRDefault="00000000">
      <w:r>
        <w:t>Answer: First, check consumer health (logs, CPU, memory), and scale out the consumer group to add instances. Common causes: insufficient consumer throughput, slow downstream I/O (e.g., email/SMS service), hot partitions due to skewed keys, or broker issues. Also validate max.poll.interval.ms and commit behavior.</w:t>
      </w:r>
    </w:p>
    <w:p w14:paraId="69B64BF4" w14:textId="77777777" w:rsidR="006D675D" w:rsidRDefault="00000000">
      <w:pPr>
        <w:pStyle w:val="Heading2"/>
      </w:pPr>
      <w:r>
        <w:t>4. DLQ Handling</w:t>
      </w:r>
    </w:p>
    <w:p w14:paraId="118CC236" w14:textId="77777777" w:rsidR="006D675D" w:rsidRDefault="00000000">
      <w:r>
        <w:t>Question: A message lands in `payments.events.dlq`. What’s the remediation process?</w:t>
      </w:r>
    </w:p>
    <w:p w14:paraId="60033AAD" w14:textId="77777777" w:rsidR="006D675D" w:rsidRDefault="00000000">
      <w:r>
        <w:t>Answer: Investigate the error cause (schema mismatch, validation failure, downstream outage), fix the code/config, then reprocess DLQ messages via a controlled replay tool or a dedicated reprocessor with idempotency checks. Document the incident and add tests/alerts to prevent recurrence.</w:t>
      </w:r>
    </w:p>
    <w:p w14:paraId="76EEED5D" w14:textId="77777777" w:rsidR="006D675D" w:rsidRDefault="00000000">
      <w:pPr>
        <w:pStyle w:val="Heading2"/>
      </w:pPr>
      <w:r>
        <w:t>5. MSK Authentication</w:t>
      </w:r>
    </w:p>
    <w:p w14:paraId="471505EA" w14:textId="77777777" w:rsidR="006D675D" w:rsidRDefault="00000000">
      <w:r>
        <w:t>Question: Which method do you use for Kafka client authentication and why?</w:t>
      </w:r>
    </w:p>
    <w:p w14:paraId="0C90C90A" w14:textId="77777777" w:rsidR="006D675D" w:rsidRDefault="00000000">
      <w:r>
        <w:lastRenderedPageBreak/>
        <w:t>Answer: Prefer IAM authentication for MSK (where supported) to avoid static secrets and leverage short-lived credentials with least privilege. If not suitable, use SASL/SCRAM with credentials stored in AWS Secrets Manager and rotated automatically.</w:t>
      </w:r>
    </w:p>
    <w:p w14:paraId="297D2EBF" w14:textId="77777777" w:rsidR="006D675D" w:rsidRDefault="00000000">
      <w:pPr>
        <w:pStyle w:val="Heading2"/>
      </w:pPr>
      <w:r>
        <w:t>6. Hybrid Encryption</w:t>
      </w:r>
    </w:p>
    <w:p w14:paraId="42770C02" w14:textId="77777777" w:rsidR="006D675D" w:rsidRDefault="00000000">
      <w:r>
        <w:t>Question: How do you enforce encryption for MSK, RDS, and S3 in this architecture?</w:t>
      </w:r>
    </w:p>
    <w:p w14:paraId="6C149286" w14:textId="77777777" w:rsidR="006D675D" w:rsidRDefault="00000000">
      <w:r>
        <w:t>Answer: Enable at-rest encryption with KMS for MSK, RDS, and S3 (SSE-KMS), and enforce TLS in transit (TLS 1.2+) for clients and ALB/CloudFront. Block public S3 access and use Origin Access Control/Identity for CloudFront.</w:t>
      </w:r>
    </w:p>
    <w:p w14:paraId="6C460ACD" w14:textId="77777777" w:rsidR="006D675D" w:rsidRDefault="00000000">
      <w:pPr>
        <w:pStyle w:val="Heading2"/>
      </w:pPr>
      <w:r>
        <w:t>7. Zero-Downtime Deployment</w:t>
      </w:r>
    </w:p>
    <w:p w14:paraId="56193882" w14:textId="77777777" w:rsidR="006D675D" w:rsidRDefault="00000000">
      <w:r>
        <w:t>Question: How do you guarantee zero-downtime deployment for a microservice that is both an ALB target and a long-running MSK consumer?</w:t>
      </w:r>
    </w:p>
    <w:p w14:paraId="2099AB92" w14:textId="77777777" w:rsidR="006D675D" w:rsidRDefault="00000000">
      <w:r>
        <w:t>Answer: Use rolling or blue/green deployments for the ALB target with health checks and connection draining. For consumers, implement graceful shutdown: stop consuming (pause), commit offsets, flush work, then terminate. Ensure idempotent handlers and backwards-compatible schemas.</w:t>
      </w:r>
    </w:p>
    <w:p w14:paraId="4257B96F" w14:textId="77777777" w:rsidR="006D675D" w:rsidRDefault="00000000">
      <w:pPr>
        <w:pStyle w:val="Heading2"/>
      </w:pPr>
      <w:r>
        <w:t>8. NAT Gateway Cost</w:t>
      </w:r>
    </w:p>
    <w:p w14:paraId="3A71B669" w14:textId="77777777" w:rsidR="006D675D" w:rsidRDefault="00000000">
      <w:r>
        <w:t>Question: Why can NAT Gateway costs become significant here, and what’s one way to reduce them?</w:t>
      </w:r>
    </w:p>
    <w:p w14:paraId="376FA0E1" w14:textId="77777777" w:rsidR="006D675D" w:rsidRDefault="00000000">
      <w:r>
        <w:t>Answer: NAT charges per GB processed; private instances egressing to AWS services (S3, CloudWatch) and internet can accumulate costs. Use Gateway/Interface VPC Endpoints (e.g., S3, CloudWatch Logs) to keep traffic on the AWS network and bypass NAT.</w:t>
      </w:r>
    </w:p>
    <w:p w14:paraId="507B9D32" w14:textId="77777777" w:rsidR="006D675D" w:rsidRDefault="00000000">
      <w:pPr>
        <w:pStyle w:val="Heading2"/>
      </w:pPr>
      <w:r>
        <w:t>9. Observability</w:t>
      </w:r>
    </w:p>
    <w:p w14:paraId="314A6F9E" w14:textId="77777777" w:rsidR="006D675D" w:rsidRDefault="00000000">
      <w:r>
        <w:t>Question: How do you detect a failed consumer instance in this event-driven design?</w:t>
      </w:r>
    </w:p>
    <w:p w14:paraId="0FA8BBD2" w14:textId="77777777" w:rsidR="006D675D" w:rsidRDefault="00000000">
      <w:r>
        <w:t>Answer: Monitor consumer lag per group, instance health metrics, and application heartbeats. Set CloudWatch alarms on lag thresholds and broker metrics (UnderReplicatedPartitions). Use structured logs and traces (e.g., X-Ray/OTel) correlated with message keys.</w:t>
      </w:r>
    </w:p>
    <w:p w14:paraId="573A1C56" w14:textId="77777777" w:rsidR="006D675D" w:rsidRDefault="00000000">
      <w:pPr>
        <w:pStyle w:val="Heading2"/>
      </w:pPr>
      <w:r>
        <w:t>10. ALB vs API Gateway</w:t>
      </w:r>
    </w:p>
    <w:p w14:paraId="6B5E0028" w14:textId="77777777" w:rsidR="006D675D" w:rsidRDefault="00000000">
      <w:r>
        <w:t>Question: Why choose ALB for API exposure instead of API Gateway?</w:t>
      </w:r>
    </w:p>
    <w:p w14:paraId="1038F479" w14:textId="77777777" w:rsidR="006D675D" w:rsidRDefault="00000000">
      <w:r>
        <w:t>Answer: ALB offers cost-effective path-based routing and native integration with EC2 targets; suitable for simple HTTP services. API Gateway provides rich features (managed auth, throttling, request transformation) but at higher per-request cost; use it when those features are required.</w:t>
      </w:r>
    </w:p>
    <w:sectPr w:rsidR="006D6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684569">
    <w:abstractNumId w:val="8"/>
  </w:num>
  <w:num w:numId="2" w16cid:durableId="1727140058">
    <w:abstractNumId w:val="6"/>
  </w:num>
  <w:num w:numId="3" w16cid:durableId="1961456299">
    <w:abstractNumId w:val="5"/>
  </w:num>
  <w:num w:numId="4" w16cid:durableId="1508986576">
    <w:abstractNumId w:val="4"/>
  </w:num>
  <w:num w:numId="5" w16cid:durableId="1361398021">
    <w:abstractNumId w:val="7"/>
  </w:num>
  <w:num w:numId="6" w16cid:durableId="1944679894">
    <w:abstractNumId w:val="3"/>
  </w:num>
  <w:num w:numId="7" w16cid:durableId="1220941979">
    <w:abstractNumId w:val="2"/>
  </w:num>
  <w:num w:numId="8" w16cid:durableId="78137400">
    <w:abstractNumId w:val="1"/>
  </w:num>
  <w:num w:numId="9" w16cid:durableId="31715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75D"/>
    <w:rsid w:val="009C48AC"/>
    <w:rsid w:val="00AA1D8D"/>
    <w:rsid w:val="00B44B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508C7"/>
  <w14:defaultImageDpi w14:val="300"/>
  <w15:docId w15:val="{461A0170-17A0-4FD9-BF4D-6B452027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592</Words>
  <Characters>3635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2</cp:revision>
  <dcterms:created xsi:type="dcterms:W3CDTF">2013-12-23T23:15:00Z</dcterms:created>
  <dcterms:modified xsi:type="dcterms:W3CDTF">2025-11-13T15:55:00Z</dcterms:modified>
  <cp:category/>
</cp:coreProperties>
</file>