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2F25" w14:textId="24EBF854" w:rsidR="002075FE" w:rsidRPr="002075FE" w:rsidRDefault="002075FE" w:rsidP="002075FE">
      <w:pPr>
        <w:jc w:val="center"/>
        <w:rPr>
          <w:b/>
          <w:bCs/>
          <w:sz w:val="36"/>
          <w:szCs w:val="36"/>
        </w:rPr>
      </w:pPr>
      <w:r w:rsidRPr="005E7D4A">
        <w:rPr>
          <w:b/>
          <w:bCs/>
          <w:sz w:val="36"/>
          <w:szCs w:val="36"/>
        </w:rPr>
        <w:t xml:space="preserve">Spring Boot FinTech </w:t>
      </w:r>
      <w:r>
        <w:rPr>
          <w:b/>
          <w:bCs/>
          <w:sz w:val="36"/>
          <w:szCs w:val="36"/>
        </w:rPr>
        <w:t>Back</w:t>
      </w:r>
      <w:r w:rsidRPr="005E7D4A">
        <w:rPr>
          <w:b/>
          <w:bCs/>
          <w:sz w:val="36"/>
          <w:szCs w:val="36"/>
        </w:rPr>
        <w:t>end</w:t>
      </w:r>
      <w:r>
        <w:rPr>
          <w:b/>
          <w:bCs/>
          <w:sz w:val="36"/>
          <w:szCs w:val="36"/>
        </w:rPr>
        <w:t xml:space="preserve"> - Labs</w:t>
      </w:r>
    </w:p>
    <w:p w14:paraId="0F3F7908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S-01: Field-Level Encryption:</w:t>
      </w:r>
      <w:r w:rsidRPr="00FB6051">
        <w:t xml:space="preserve"> Custom MongoDB converters to transparently encrypt and decrypt sensitive fields (like Account IDs) during the persistence lifecycle.</w:t>
      </w:r>
    </w:p>
    <w:p w14:paraId="1112F28A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S-02: Async Processing:</w:t>
      </w:r>
      <w:r w:rsidRPr="00FB6051">
        <w:t xml:space="preserve"> Using @Async and @EventListener to trigger non-blocking tasks, such as sending email confirmations or updating audit logs, after a trade is saved.</w:t>
      </w:r>
    </w:p>
    <w:p w14:paraId="1EEF4850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S-03: Custom Actuator Metrics:</w:t>
      </w:r>
      <w:r w:rsidRPr="00FB6051">
        <w:t xml:space="preserve"> Development of a custom </w:t>
      </w:r>
      <w:r w:rsidRPr="00FB6051">
        <w:rPr>
          <w:b/>
          <w:bCs/>
        </w:rPr>
        <w:t>Spring Boot Actuator</w:t>
      </w:r>
      <w:r w:rsidRPr="00FB6051">
        <w:t xml:space="preserve"> endpoint that monitors business-specific health metrics (e.g., "Total Trade Volume in last 60 seconds").</w:t>
      </w:r>
    </w:p>
    <w:p w14:paraId="5CB5F708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S-04: API Rate Limiting:</w:t>
      </w:r>
      <w:r w:rsidRPr="00FB6051">
        <w:t xml:space="preserve"> Integration of </w:t>
      </w:r>
      <w:r w:rsidRPr="00FB6051">
        <w:rPr>
          <w:b/>
          <w:bCs/>
        </w:rPr>
        <w:t>Bucket4j</w:t>
      </w:r>
      <w:r w:rsidRPr="00FB6051">
        <w:t xml:space="preserve"> or a similar library to protect the backend from "Denial of Service" by limiting requests per API key.</w:t>
      </w:r>
    </w:p>
    <w:p w14:paraId="4BD2E32B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S-05: The "Chaos" API:</w:t>
      </w:r>
      <w:r w:rsidRPr="00FB6051">
        <w:t xml:space="preserve"> A deliberate "dirty data" endpoint that randomly alters JSON field types or omits required fields to test frontend defensive programming.</w:t>
      </w:r>
    </w:p>
    <w:p w14:paraId="7461CCB9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S-06: Redis Caching:</w:t>
      </w:r>
      <w:r w:rsidRPr="00FB6051">
        <w:t xml:space="preserve"> Implementing a caching layer for high-frequency "Market Rate" queries to reduce database latency and improve system throughput.</w:t>
      </w:r>
    </w:p>
    <w:p w14:paraId="66F7C8D2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S-07: Idempotent Request Handling:</w:t>
      </w:r>
      <w:r w:rsidRPr="00FB6051">
        <w:t xml:space="preserve"> A custom interceptor that uses a unique Idempotency-Key header to prevent duplicate transactions on network retries.</w:t>
      </w:r>
    </w:p>
    <w:p w14:paraId="4AE0049E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S-08: Aspect-Oriented Auditing (AOP):</w:t>
      </w:r>
      <w:r w:rsidRPr="00FB6051">
        <w:t xml:space="preserve"> Creating a custom @AuditLog annotation that automatically records user actions and parameters across different service methods.</w:t>
      </w:r>
    </w:p>
    <w:p w14:paraId="0F1E038F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>Lab S-09: Multi-Tenancy (Desk Isolation):</w:t>
      </w:r>
      <w:r w:rsidRPr="00FB6051">
        <w:t xml:space="preserve"> Logic to ensure that data is isolated based on </w:t>
      </w:r>
      <w:proofErr w:type="spellStart"/>
      <w:r w:rsidRPr="00FB6051">
        <w:t>deskId</w:t>
      </w:r>
      <w:proofErr w:type="spellEnd"/>
      <w:r w:rsidRPr="00FB6051">
        <w:t>, simulating a global bank where different trading desks share the same infrastructure but cannot see each other's data.</w:t>
      </w:r>
    </w:p>
    <w:p w14:paraId="0D7B367B" w14:textId="77777777" w:rsidR="002075FE" w:rsidRPr="00FB6051" w:rsidRDefault="002075FE" w:rsidP="002075FE">
      <w:pPr>
        <w:numPr>
          <w:ilvl w:val="0"/>
          <w:numId w:val="1"/>
        </w:numPr>
      </w:pPr>
      <w:r w:rsidRPr="00FB6051">
        <w:rPr>
          <w:b/>
          <w:bCs/>
        </w:rPr>
        <w:t xml:space="preserve">Lab S-10: Database Migration with </w:t>
      </w:r>
      <w:proofErr w:type="spellStart"/>
      <w:r w:rsidRPr="00FB6051">
        <w:rPr>
          <w:b/>
          <w:bCs/>
        </w:rPr>
        <w:t>Mongock</w:t>
      </w:r>
      <w:proofErr w:type="spellEnd"/>
      <w:r w:rsidRPr="00FB6051">
        <w:rPr>
          <w:b/>
          <w:bCs/>
        </w:rPr>
        <w:t>:</w:t>
      </w:r>
      <w:r w:rsidRPr="00FB6051">
        <w:t xml:space="preserve"> Implementing version-controlled database schema changes and seeding data, moving away from auto-index-creation.</w:t>
      </w:r>
    </w:p>
    <w:p w14:paraId="000FDAA9" w14:textId="4AE5C2A2" w:rsidR="002075FE" w:rsidRDefault="002075FE" w:rsidP="002075FE">
      <w:r>
        <w:pict w14:anchorId="36A3F8BD">
          <v:rect id="_x0000_i1025" style="width:0;height:1.5pt" o:hralign="center" o:hrstd="t" o:hrnoshade="t" o:hr="t" fillcolor="gray" stroked="f"/>
        </w:pict>
      </w:r>
    </w:p>
    <w:sectPr w:rsidR="00207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03E31"/>
    <w:multiLevelType w:val="multilevel"/>
    <w:tmpl w:val="214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42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FE"/>
    <w:rsid w:val="002075FE"/>
    <w:rsid w:val="00D44F60"/>
    <w:rsid w:val="00E1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05B1"/>
  <w15:chartTrackingRefBased/>
  <w15:docId w15:val="{3135FB4E-5A4C-4E5D-8146-0C5A1F65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5FE"/>
  </w:style>
  <w:style w:type="paragraph" w:styleId="Heading1">
    <w:name w:val="heading 1"/>
    <w:basedOn w:val="Normal"/>
    <w:next w:val="Normal"/>
    <w:link w:val="Heading1Char"/>
    <w:uiPriority w:val="9"/>
    <w:qFormat/>
    <w:rsid w:val="00207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2</cp:revision>
  <dcterms:created xsi:type="dcterms:W3CDTF">2026-02-01T05:40:00Z</dcterms:created>
  <dcterms:modified xsi:type="dcterms:W3CDTF">2026-02-01T05:40:00Z</dcterms:modified>
</cp:coreProperties>
</file>