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5EA8" w14:textId="77777777" w:rsidR="00041907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Hands On Exercises - Generics</w:t>
      </w:r>
    </w:p>
    <w:p w14:paraId="5D70291F" w14:textId="77777777" w:rsidR="00041907" w:rsidRDefault="00041907">
      <w:pPr>
        <w:jc w:val="center"/>
        <w:rPr>
          <w:sz w:val="40"/>
          <w:szCs w:val="40"/>
        </w:rPr>
      </w:pPr>
    </w:p>
    <w:p w14:paraId="32E67F27" w14:textId="77777777" w:rsidR="00041907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14:paraId="4FA8BC6E" w14:textId="19CEAAB8" w:rsidR="0004190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 your Java Project “Day5”.</w:t>
      </w:r>
    </w:p>
    <w:p w14:paraId="1751A9D2" w14:textId="77777777" w:rsidR="0004190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package specified.</w:t>
      </w:r>
    </w:p>
    <w:p w14:paraId="32EC994F" w14:textId="77777777" w:rsidR="0004190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14:paraId="39C23222" w14:textId="77777777" w:rsidR="00041907" w:rsidRDefault="00041907">
      <w:pPr>
        <w:rPr>
          <w:sz w:val="40"/>
          <w:szCs w:val="40"/>
        </w:rPr>
      </w:pPr>
    </w:p>
    <w:p w14:paraId="6A0A124C" w14:textId="77777777" w:rsidR="0004190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</w:p>
    <w:p w14:paraId="1F6CE68C" w14:textId="77777777" w:rsidR="00041907" w:rsidRDefault="00041907"/>
    <w:p w14:paraId="2FD542C8" w14:textId="77777777" w:rsidR="00041907" w:rsidRDefault="00000000">
      <w:pP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Let's look at a scenario where want to write a wrapper class around the </w:t>
      </w:r>
      <w:r>
        <w:rPr>
          <w:rStyle w:val="HTMLCode"/>
          <w:rFonts w:ascii="Consolas" w:eastAsia="Consolas" w:hAnsi="Consolas" w:cs="Consolas"/>
          <w:color w:val="24292F"/>
        </w:rPr>
        <w:t>ArrayList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data structure, maybe to do some better custom error-checking and stuff. For now, we will just look at basic wrapper functionality, the error checking intent is just an excuse!</w:t>
      </w:r>
    </w:p>
    <w:p w14:paraId="236FB5CB" w14:textId="77777777" w:rsidR="00041907" w:rsidRDefault="00041907">
      <w:pP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</w:pPr>
    </w:p>
    <w:p w14:paraId="0F9DFCFF" w14:textId="77777777" w:rsidR="00041907" w:rsidRDefault="00000000">
      <w:pP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Create the following classes in package “</w:t>
      </w:r>
      <w:r>
        <w:rPr>
          <w:rFonts w:ascii="Segoe UI" w:eastAsia="Segoe UI" w:hAnsi="Segoe UI" w:cs="Segoe UI"/>
          <w:b/>
          <w:bCs/>
          <w:color w:val="0000FF"/>
          <w:sz w:val="24"/>
          <w:szCs w:val="24"/>
          <w:shd w:val="clear" w:color="auto" w:fill="FFFFFF"/>
        </w:rPr>
        <w:t>generics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”.</w:t>
      </w:r>
    </w:p>
    <w:p w14:paraId="3AFF8AB8" w14:textId="77777777" w:rsidR="00041907" w:rsidRDefault="00041907">
      <w:pP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</w:pPr>
    </w:p>
    <w:p w14:paraId="787984A4" w14:textId="77777777" w:rsidR="00041907" w:rsidRDefault="00000000">
      <w:r>
        <w:rPr>
          <w:noProof/>
        </w:rPr>
        <w:drawing>
          <wp:inline distT="0" distB="0" distL="114300" distR="114300" wp14:anchorId="16D05570" wp14:editId="516A6C39">
            <wp:extent cx="41624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7293" w14:textId="77777777" w:rsidR="00041907" w:rsidRDefault="00041907"/>
    <w:p w14:paraId="525259ED" w14:textId="77777777" w:rsidR="00041907" w:rsidRDefault="00041907"/>
    <w:p w14:paraId="3C50C1D9" w14:textId="77777777" w:rsidR="00041907" w:rsidRDefault="00041907"/>
    <w:p w14:paraId="01297921" w14:textId="77777777" w:rsidR="00041907" w:rsidRDefault="00000000">
      <w:r>
        <w:rPr>
          <w:noProof/>
        </w:rPr>
        <w:drawing>
          <wp:inline distT="0" distB="0" distL="114300" distR="114300" wp14:anchorId="7AC6ABEF" wp14:editId="32BED8E0">
            <wp:extent cx="38957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8B8E" w14:textId="77777777" w:rsidR="00041907" w:rsidRDefault="00041907"/>
    <w:p w14:paraId="5BAE92A3" w14:textId="77777777" w:rsidR="00041907" w:rsidRDefault="00041907"/>
    <w:p w14:paraId="533C6A91" w14:textId="77777777" w:rsidR="00041907" w:rsidRDefault="00041907"/>
    <w:p w14:paraId="4FD11BAF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lastRenderedPageBreak/>
        <w:t>The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class</w:t>
      </w:r>
      <w:r>
        <w:rPr>
          <w:rFonts w:ascii="Segoe UI" w:eastAsia="Segoe UI" w:hAnsi="Segoe UI" w:cs="Segoe UI"/>
          <w:color w:val="24292F"/>
          <w:shd w:val="clear" w:color="auto" w:fill="FFFFFF"/>
        </w:rPr>
        <w:t> is a wrapper for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ArrayList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of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String</w:t>
      </w:r>
      <w:r>
        <w:rPr>
          <w:rFonts w:ascii="Segoe UI" w:eastAsia="Segoe UI" w:hAnsi="Segoe UI" w:cs="Segoe UI"/>
          <w:color w:val="24292F"/>
          <w:shd w:val="clear" w:color="auto" w:fill="FFFFFF"/>
        </w:rPr>
        <w:t>s. Insertion and deletion of elements into this data structure is straightforward.</w:t>
      </w:r>
    </w:p>
    <w:p w14:paraId="241FEEB4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Let's say I would want to create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for other types. Should we write additional wrapper classes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and so on?</w:t>
      </w:r>
    </w:p>
    <w:p w14:paraId="781538F8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  <w:shd w:val="clear" w:color="auto" w:fill="FFFFF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Let's look at an example:</w:t>
      </w:r>
    </w:p>
    <w:p w14:paraId="61376A2B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  <w:shd w:val="clear" w:color="auto" w:fill="FFFFF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Refactor </w:t>
      </w: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 xml:space="preserve">MyCustomList.java and GenericsRunner.java </w:t>
      </w:r>
      <w:r>
        <w:rPr>
          <w:rFonts w:ascii="Segoe UI" w:eastAsia="Segoe UI" w:hAnsi="Segoe UI" w:cs="Segoe UI"/>
          <w:color w:val="24292F"/>
          <w:shd w:val="clear" w:color="auto" w:fill="FFFFFF"/>
        </w:rPr>
        <w:t>as below:</w:t>
      </w:r>
    </w:p>
    <w:p w14:paraId="25F0D900" w14:textId="77777777" w:rsidR="00041907" w:rsidRDefault="00000000">
      <w:r>
        <w:rPr>
          <w:noProof/>
        </w:rPr>
        <w:drawing>
          <wp:inline distT="0" distB="0" distL="114300" distR="114300" wp14:anchorId="5E92D653" wp14:editId="42351CE6">
            <wp:extent cx="37719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A5A0" w14:textId="77777777" w:rsidR="00041907" w:rsidRDefault="00041907"/>
    <w:p w14:paraId="56FBAFAF" w14:textId="77777777" w:rsidR="00041907" w:rsidRDefault="00041907"/>
    <w:p w14:paraId="108FAE22" w14:textId="77777777" w:rsidR="00041907" w:rsidRDefault="00000000">
      <w:r>
        <w:rPr>
          <w:noProof/>
        </w:rPr>
        <w:drawing>
          <wp:inline distT="0" distB="0" distL="114300" distR="114300" wp14:anchorId="0AA268DE" wp14:editId="139DC0CD">
            <wp:extent cx="51530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14DB" w14:textId="77777777" w:rsidR="00041907" w:rsidRDefault="00041907"/>
    <w:p w14:paraId="7DE512D6" w14:textId="77777777" w:rsidR="00041907" w:rsidRDefault="00000000">
      <w:r>
        <w:rPr>
          <w:noProof/>
        </w:rPr>
        <w:lastRenderedPageBreak/>
        <w:drawing>
          <wp:inline distT="0" distB="0" distL="114300" distR="114300" wp14:anchorId="25FA3C23" wp14:editId="0BE1BF05">
            <wp:extent cx="1695450" cy="11144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908E" w14:textId="77777777" w:rsidR="00041907" w:rsidRDefault="00041907"/>
    <w:p w14:paraId="0E867852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The identifier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</w:t>
      </w:r>
      <w:r>
        <w:rPr>
          <w:rFonts w:ascii="Segoe UI" w:eastAsia="Segoe UI" w:hAnsi="Segoe UI" w:cs="Segoe UI"/>
          <w:color w:val="24292F"/>
          <w:shd w:val="clear" w:color="auto" w:fill="FFFFFF"/>
        </w:rPr>
        <w:t> in the definition of the Generic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class</w:t>
      </w:r>
      <w:r>
        <w:rPr>
          <w:rFonts w:ascii="Segoe UI" w:eastAsia="Segoe UI" w:hAnsi="Segoe UI" w:cs="Segoe UI"/>
          <w:color w:val="24292F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MyCustomList&lt;T&gt;</w:t>
      </w:r>
      <w:r>
        <w:rPr>
          <w:rFonts w:ascii="Segoe UI" w:eastAsia="Segoe UI" w:hAnsi="Segoe UI" w:cs="Segoe UI"/>
          <w:color w:val="24292F"/>
          <w:shd w:val="clear" w:color="auto" w:fill="FFFFFF"/>
        </w:rPr>
        <w:t> is a placeholder for the actual type of the container. It is this placeholder that truly converts the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class</w:t>
      </w:r>
      <w:r>
        <w:rPr>
          <w:rFonts w:ascii="Segoe UI" w:eastAsia="Segoe UI" w:hAnsi="Segoe UI" w:cs="Segoe UI"/>
          <w:color w:val="24292F"/>
          <w:shd w:val="clear" w:color="auto" w:fill="FFFFFF"/>
        </w:rPr>
        <w:t> into a template.</w:t>
      </w:r>
    </w:p>
    <w:p w14:paraId="57C2A85F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The naming convention for these type placeholders is: * Always use UpperCase letters of the alphabet (such as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</w:t>
      </w:r>
      <w:r>
        <w:rPr>
          <w:rFonts w:ascii="Segoe UI" w:eastAsia="Segoe UI" w:hAnsi="Segoe UI" w:cs="Segoe UI"/>
          <w:color w:val="24292F"/>
          <w:shd w:val="clear" w:color="auto" w:fill="FFFFFF"/>
        </w:rPr>
        <w:t>, or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</w:t>
      </w:r>
      <w:r>
        <w:rPr>
          <w:rFonts w:ascii="Segoe UI" w:eastAsia="Segoe UI" w:hAnsi="Segoe UI" w:cs="Segoe UI"/>
          <w:color w:val="24292F"/>
          <w:shd w:val="clear" w:color="auto" w:fill="FFFFFF"/>
        </w:rPr>
        <w:t>), or * intuitive words such as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TYPE</w:t>
      </w:r>
    </w:p>
    <w:p w14:paraId="61C22265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At the time of actual instantiation of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inside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GenericsRunner.main</w:t>
      </w:r>
      <w:r>
        <w:rPr>
          <w:rFonts w:ascii="Segoe UI" w:eastAsia="Segoe UI" w:hAnsi="Segoe UI" w:cs="Segoe UI"/>
          <w:color w:val="24292F"/>
          <w:shd w:val="clear" w:color="auto" w:fill="FFFFFF"/>
        </w:rPr>
        <w:t>, this placeholder is substituted by the actual type:</w:t>
      </w:r>
    </w:p>
    <w:p w14:paraId="6FAE6D62" w14:textId="77777777" w:rsidR="00041907" w:rsidRDefault="00000000">
      <w:pPr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When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MyCustomList&lt;String&gt; list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is created,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is substituted by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String</w:t>
      </w:r>
    </w:p>
    <w:p w14:paraId="11A729A3" w14:textId="77777777" w:rsidR="00041907" w:rsidRDefault="00000000">
      <w:pPr>
        <w:numPr>
          <w:ilvl w:val="0"/>
          <w:numId w:val="2"/>
        </w:numPr>
        <w:spacing w:before="53" w:afterAutospacing="1"/>
        <w:rPr>
          <w:color w:val="0000FF"/>
        </w:rPr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When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MyCustomList&lt;Integer&gt; list2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is created,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is substituted by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Integer</w:t>
      </w:r>
    </w:p>
    <w:p w14:paraId="54F50E62" w14:textId="77777777" w:rsidR="0004190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02</w:t>
      </w:r>
    </w:p>
    <w:p w14:paraId="583599F8" w14:textId="77777777" w:rsidR="00041907" w:rsidRDefault="00000000">
      <w:pPr>
        <w:spacing w:before="53" w:afterAutospacing="1"/>
        <w:rPr>
          <w:color w:val="0000FF"/>
        </w:rPr>
      </w:pPr>
      <w:r>
        <w:rPr>
          <w:rFonts w:ascii="Segoe UI" w:eastAsia="Segoe UI" w:hAnsi="Segoe UI" w:cs="Segoe UI"/>
          <w:color w:val="0000FF"/>
          <w:sz w:val="24"/>
          <w:szCs w:val="24"/>
          <w:shd w:val="clear" w:color="auto" w:fill="FFFFFF"/>
        </w:rPr>
        <w:t>Write a method </w:t>
      </w:r>
      <w:r>
        <w:rPr>
          <w:rStyle w:val="HTMLCode"/>
          <w:rFonts w:ascii="Consolas" w:eastAsia="Consolas" w:hAnsi="Consolas" w:cs="Consolas"/>
          <w:color w:val="0000FF"/>
          <w:shd w:val="clear" w:color="auto" w:fill="FFFFFF"/>
        </w:rPr>
        <w:t>get</w:t>
      </w:r>
      <w:r>
        <w:rPr>
          <w:rFonts w:ascii="Segoe UI" w:eastAsia="Segoe UI" w:hAnsi="Segoe UI" w:cs="Segoe UI"/>
          <w:color w:val="0000FF"/>
          <w:sz w:val="24"/>
          <w:szCs w:val="24"/>
          <w:shd w:val="clear" w:color="auto" w:fill="FFFFFF"/>
        </w:rPr>
        <w:t> inside the generic class </w:t>
      </w:r>
      <w:r>
        <w:rPr>
          <w:rStyle w:val="HTMLCode"/>
          <w:rFonts w:ascii="Consolas" w:eastAsia="Consolas" w:hAnsi="Consolas" w:cs="Consolas"/>
          <w:color w:val="0000FF"/>
          <w:shd w:val="clear" w:color="auto" w:fill="FFFFFF"/>
        </w:rPr>
        <w:t>MyCustomList</w:t>
      </w:r>
      <w:r>
        <w:rPr>
          <w:rFonts w:ascii="Segoe UI" w:eastAsia="Segoe UI" w:hAnsi="Segoe UI" w:cs="Segoe UI"/>
          <w:color w:val="0000FF"/>
          <w:sz w:val="24"/>
          <w:szCs w:val="24"/>
          <w:shd w:val="clear" w:color="auto" w:fill="FFFFFF"/>
        </w:rPr>
        <w:t>, which returns the element at a particular index (passed as argument) in its list storage.</w:t>
      </w:r>
    </w:p>
    <w:p w14:paraId="1B60AD2A" w14:textId="77777777" w:rsidR="00041907" w:rsidRDefault="00000000">
      <w:pPr>
        <w:pStyle w:val="Heading4"/>
        <w:shd w:val="clear" w:color="auto" w:fill="FFFFFF"/>
        <w:spacing w:before="360" w:beforeAutospacing="0" w:after="240" w:afterAutospacing="0" w:line="19" w:lineRule="atLeast"/>
        <w:rPr>
          <w:rStyle w:val="Emphasis"/>
          <w:rFonts w:ascii="Segoe UI" w:eastAsia="Segoe UI" w:hAnsi="Segoe UI" w:cs="Segoe UI" w:hint="default"/>
          <w:i w:val="0"/>
          <w:iCs w:val="0"/>
          <w:color w:val="24292F"/>
          <w:shd w:val="clear" w:color="auto" w:fill="FFFFFF"/>
        </w:rPr>
      </w:pPr>
      <w:hyperlink r:id="rId13" w:anchor="solution-14" w:history="1"/>
      <w:r>
        <w:rPr>
          <w:rStyle w:val="Emphasis"/>
          <w:rFonts w:ascii="Segoe UI" w:eastAsia="Segoe UI" w:hAnsi="Segoe UI" w:cs="Segoe UI" w:hint="default"/>
          <w:i w:val="0"/>
          <w:iCs w:val="0"/>
          <w:color w:val="24292F"/>
          <w:shd w:val="clear" w:color="auto" w:fill="FFFFFF"/>
        </w:rPr>
        <w:t>MyCustomList.java</w:t>
      </w:r>
    </w:p>
    <w:p w14:paraId="66DFF793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</w:pPr>
      <w:r>
        <w:rPr>
          <w:noProof/>
        </w:rPr>
        <w:drawing>
          <wp:inline distT="0" distB="0" distL="114300" distR="114300" wp14:anchorId="6E69CE0C" wp14:editId="6C129B24">
            <wp:extent cx="3743325" cy="2914015"/>
            <wp:effectExtent l="0" t="0" r="952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C202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GenericsRunner.java</w:t>
      </w:r>
    </w:p>
    <w:p w14:paraId="12048705" w14:textId="77777777" w:rsidR="00041907" w:rsidRDefault="00000000">
      <w:pPr>
        <w:pStyle w:val="NormalWeb"/>
        <w:shd w:val="clear" w:color="auto" w:fill="FFFFFF"/>
        <w:spacing w:beforeAutospacing="0" w:after="240" w:afterAutospacing="0"/>
      </w:pPr>
      <w:r>
        <w:rPr>
          <w:noProof/>
        </w:rPr>
        <w:lastRenderedPageBreak/>
        <w:drawing>
          <wp:inline distT="0" distB="0" distL="114300" distR="114300" wp14:anchorId="20D6ACCA" wp14:editId="66AF8CD5">
            <wp:extent cx="4991100" cy="29337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7872" w14:textId="77777777" w:rsidR="00041907" w:rsidRDefault="00041907">
      <w:pPr>
        <w:pStyle w:val="NormalWeb"/>
        <w:shd w:val="clear" w:color="auto" w:fill="FFFFFF"/>
        <w:spacing w:beforeAutospacing="0" w:after="240" w:afterAutospacing="0"/>
      </w:pPr>
    </w:p>
    <w:p w14:paraId="23659F02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Console Output</w:t>
      </w:r>
    </w:p>
    <w:p w14:paraId="0C91D14B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Element-1</w:t>
      </w:r>
    </w:p>
    <w:p w14:paraId="5116DB40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9</w:t>
      </w:r>
    </w:p>
    <w:p w14:paraId="74E5F825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We have defined a method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MyCustomList&lt;T&gt;.get</w:t>
      </w:r>
      <w:r>
        <w:rPr>
          <w:rFonts w:ascii="Segoe UI" w:eastAsia="Segoe UI" w:hAnsi="Segoe UI" w:cs="Segoe UI"/>
          <w:color w:val="24292F"/>
          <w:shd w:val="clear" w:color="auto" w:fill="FFFFFF"/>
        </w:rPr>
        <w:t> whose return type is generic as well. The return type has the same placeholder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</w:t>
      </w:r>
      <w:r>
        <w:rPr>
          <w:rFonts w:ascii="Segoe UI" w:eastAsia="Segoe UI" w:hAnsi="Segoe UI" w:cs="Segoe UI"/>
          <w:color w:val="24292F"/>
          <w:shd w:val="clear" w:color="auto" w:fill="FFFFFF"/>
        </w:rPr>
        <w:t> as the template in the definition of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MyCustomList&lt;T&gt;</w:t>
      </w:r>
      <w:r>
        <w:rPr>
          <w:rFonts w:ascii="Segoe UI" w:eastAsia="Segoe UI" w:hAnsi="Segoe UI" w:cs="Segoe UI"/>
          <w:color w:val="24292F"/>
          <w:shd w:val="clear" w:color="auto" w:fill="FFFFFF"/>
        </w:rPr>
        <w:t>.</w:t>
      </w:r>
    </w:p>
    <w:p w14:paraId="356D91BD" w14:textId="77777777" w:rsidR="00041907" w:rsidRDefault="00000000">
      <w:pPr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For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MyCustomList&lt;String&gt; list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list.get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returns a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String</w:t>
      </w:r>
    </w:p>
    <w:p w14:paraId="477CC186" w14:textId="77777777" w:rsidR="00041907" w:rsidRDefault="00000000">
      <w:pPr>
        <w:numPr>
          <w:ilvl w:val="0"/>
          <w:numId w:val="3"/>
        </w:numPr>
        <w:spacing w:before="53" w:afterAutospacing="1"/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For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MyCustomList&lt;Integer&gt; list2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list2.get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returns an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Integer</w:t>
      </w:r>
    </w:p>
    <w:p w14:paraId="1818FE8F" w14:textId="77777777" w:rsidR="00041907" w:rsidRDefault="00000000">
      <w:pPr>
        <w:pStyle w:val="Heading4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</w:rPr>
      </w:pPr>
      <w:hyperlink r:id="rId16" w:anchor="implementing-type-restrictions-on-generics" w:history="1"/>
      <w:r>
        <w:rPr>
          <w:rFonts w:ascii="Segoe UI" w:eastAsia="Segoe UI" w:hAnsi="Segoe UI" w:cs="Segoe UI" w:hint="default"/>
          <w:color w:val="24292F"/>
          <w:shd w:val="clear" w:color="auto" w:fill="FFFFFF"/>
        </w:rPr>
        <w:t>Implementing Type Restrictions on Generics</w:t>
      </w:r>
    </w:p>
    <w:p w14:paraId="11EA755D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We saw above that we could use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MyCustomList&lt;T&gt;</w:t>
      </w:r>
      <w:r>
        <w:rPr>
          <w:rFonts w:ascii="Segoe UI" w:eastAsia="Segoe UI" w:hAnsi="Segoe UI" w:cs="Segoe UI"/>
          <w:color w:val="24292F"/>
          <w:shd w:val="clear" w:color="auto" w:fill="FFFFFF"/>
        </w:rPr>
        <w:t> to be instantiated into data structures for storing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String</w:t>
      </w:r>
      <w:r>
        <w:rPr>
          <w:rFonts w:ascii="Segoe UI" w:eastAsia="Segoe UI" w:hAnsi="Segoe UI" w:cs="Segoe UI"/>
          <w:color w:val="24292F"/>
          <w:shd w:val="clear" w:color="auto" w:fill="FFFFFF"/>
        </w:rPr>
        <w:t>s as well as for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Integer</w:t>
      </w:r>
      <w:r>
        <w:rPr>
          <w:rFonts w:ascii="Segoe UI" w:eastAsia="Segoe UI" w:hAnsi="Segoe UI" w:cs="Segoe UI"/>
          <w:color w:val="24292F"/>
          <w:shd w:val="clear" w:color="auto" w:fill="FFFFFF"/>
        </w:rPr>
        <w:t>s.</w:t>
      </w:r>
    </w:p>
    <w:p w14:paraId="6AA53A36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What if we wanted to to use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MyCustomList&lt;T&gt;</w:t>
      </w:r>
      <w:r>
        <w:rPr>
          <w:rFonts w:ascii="Segoe UI" w:eastAsia="Segoe UI" w:hAnsi="Segoe UI" w:cs="Segoe UI"/>
          <w:color w:val="24292F"/>
          <w:shd w:val="clear" w:color="auto" w:fill="FFFFFF"/>
        </w:rPr>
        <w:t> purely for storing numeric values?</w:t>
      </w:r>
    </w:p>
    <w:p w14:paraId="5FB72A1E" w14:textId="77777777" w:rsidR="00041907" w:rsidRDefault="00041907">
      <w:pPr>
        <w:pStyle w:val="Heading5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28"/>
          <w:szCs w:val="28"/>
          <w:shd w:val="clear" w:color="auto" w:fill="FFFFFF"/>
        </w:rPr>
      </w:pPr>
    </w:p>
    <w:p w14:paraId="10D7AE72" w14:textId="77777777" w:rsidR="00041907" w:rsidRDefault="00041907">
      <w:pPr>
        <w:pStyle w:val="Heading5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28"/>
          <w:szCs w:val="28"/>
          <w:shd w:val="clear" w:color="auto" w:fill="FFFFFF"/>
        </w:rPr>
      </w:pPr>
    </w:p>
    <w:p w14:paraId="3D4C1452" w14:textId="77777777" w:rsidR="00041907" w:rsidRDefault="00041907">
      <w:pPr>
        <w:pStyle w:val="Heading5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28"/>
          <w:szCs w:val="28"/>
          <w:shd w:val="clear" w:color="auto" w:fill="FFFFFF"/>
        </w:rPr>
      </w:pPr>
    </w:p>
    <w:p w14:paraId="2AB45D84" w14:textId="77777777" w:rsidR="00041907" w:rsidRDefault="00000000">
      <w:pPr>
        <w:pStyle w:val="Heading5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28"/>
          <w:szCs w:val="28"/>
        </w:rPr>
      </w:pPr>
      <w:r>
        <w:rPr>
          <w:rFonts w:ascii="Segoe UI" w:eastAsia="Segoe UI" w:hAnsi="Segoe UI" w:cs="Segoe UI" w:hint="default"/>
          <w:color w:val="24292F"/>
          <w:sz w:val="28"/>
          <w:szCs w:val="28"/>
          <w:shd w:val="clear" w:color="auto" w:fill="FFFFFF"/>
        </w:rPr>
        <w:lastRenderedPageBreak/>
        <w:t>Generic Type Restrictions</w:t>
      </w:r>
    </w:p>
    <w:p w14:paraId="64744E9E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MyCustomList.java</w:t>
      </w:r>
    </w:p>
    <w:p w14:paraId="5CF8F00B" w14:textId="77777777" w:rsidR="00041907" w:rsidRDefault="00000000">
      <w:pPr>
        <w:pStyle w:val="NormalWeb"/>
        <w:shd w:val="clear" w:color="auto" w:fill="FFFFFF"/>
        <w:spacing w:beforeAutospacing="0" w:after="240" w:afterAutospacing="0"/>
      </w:pPr>
      <w:r>
        <w:rPr>
          <w:noProof/>
        </w:rPr>
        <w:drawing>
          <wp:inline distT="0" distB="0" distL="114300" distR="114300" wp14:anchorId="77BAC435" wp14:editId="5306169F">
            <wp:extent cx="4362450" cy="35814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BE5F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GenericsRunner.java</w:t>
      </w:r>
    </w:p>
    <w:p w14:paraId="711D1D52" w14:textId="77777777" w:rsidR="00041907" w:rsidRDefault="00000000">
      <w:pPr>
        <w:pStyle w:val="NormalWeb"/>
        <w:shd w:val="clear" w:color="auto" w:fill="FFFFFF"/>
        <w:spacing w:beforeAutospacing="0" w:after="240" w:afterAutospacing="0"/>
      </w:pPr>
      <w:r>
        <w:rPr>
          <w:noProof/>
        </w:rPr>
        <w:drawing>
          <wp:inline distT="0" distB="0" distL="114300" distR="114300" wp14:anchorId="2B9EA4DC" wp14:editId="00275043">
            <wp:extent cx="5269865" cy="3101975"/>
            <wp:effectExtent l="0" t="0" r="6985" b="31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D8B1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Console Output</w:t>
      </w:r>
    </w:p>
    <w:p w14:paraId="2657A231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5</w:t>
      </w:r>
    </w:p>
    <w:p w14:paraId="0AF60BDE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lastRenderedPageBreak/>
        <w:t>9</w:t>
      </w:r>
    </w:p>
    <w:p w14:paraId="1C3203DD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When we specify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T extends Number</w:t>
      </w:r>
      <w:r>
        <w:rPr>
          <w:rFonts w:ascii="Segoe UI" w:eastAsia="Segoe UI" w:hAnsi="Segoe UI" w:cs="Segoe UI"/>
          <w:color w:val="24292F"/>
          <w:shd w:val="clear" w:color="auto" w:fill="FFFFFF"/>
        </w:rPr>
        <w:t> as the type, we can use all the methods in the API of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class</w:t>
      </w:r>
      <w:r>
        <w:rPr>
          <w:rFonts w:ascii="Segoe UI" w:eastAsia="Segoe UI" w:hAnsi="Segoe UI" w:cs="Segoe UI"/>
          <w:color w:val="24292F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Number</w:t>
      </w:r>
      <w:r>
        <w:rPr>
          <w:rFonts w:ascii="Segoe UI" w:eastAsia="Segoe UI" w:hAnsi="Segoe UI" w:cs="Segoe UI"/>
          <w:color w:val="24292F"/>
          <w:shd w:val="clear" w:color="auto" w:fill="FFFFFF"/>
        </w:rPr>
        <w:t> are available for use.</w:t>
      </w:r>
    </w:p>
    <w:p w14:paraId="45CB0250" w14:textId="77777777" w:rsidR="00041907" w:rsidRDefault="00041907">
      <w:pPr>
        <w:rPr>
          <w:sz w:val="40"/>
          <w:szCs w:val="40"/>
        </w:rPr>
      </w:pPr>
    </w:p>
    <w:p w14:paraId="1824866A" w14:textId="77777777" w:rsidR="0004190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14:paraId="4C4551B2" w14:textId="77777777" w:rsidR="00041907" w:rsidRDefault="00041907">
      <w:pP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</w:pPr>
    </w:p>
    <w:p w14:paraId="1A5BF48E" w14:textId="77777777" w:rsidR="00041907" w:rsidRDefault="00000000">
      <w:pPr>
        <w:rPr>
          <w:sz w:val="40"/>
          <w:szCs w:val="40"/>
        </w:rPr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We can create generic methods as well. Let's look at a few examples:</w:t>
      </w:r>
    </w:p>
    <w:p w14:paraId="54C1ABB9" w14:textId="77777777" w:rsidR="00041907" w:rsidRDefault="00041907">
      <w:pPr>
        <w:pStyle w:val="NormalWeb"/>
        <w:shd w:val="clear" w:color="auto" w:fill="FFFFFF"/>
        <w:spacing w:beforeAutospacing="0" w:after="240" w:afterAutospacing="0"/>
      </w:pPr>
    </w:p>
    <w:p w14:paraId="24E5C4A1" w14:textId="77777777" w:rsidR="00041907" w:rsidRDefault="00000000">
      <w:pPr>
        <w:pStyle w:val="Heading5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28"/>
          <w:szCs w:val="28"/>
          <w:shd w:val="clear" w:color="auto" w:fill="FFFFFF"/>
        </w:rPr>
      </w:pPr>
      <w:r>
        <w:rPr>
          <w:rFonts w:ascii="Segoe UI" w:eastAsia="Segoe UI" w:hAnsi="Segoe UI" w:cs="Segoe UI" w:hint="default"/>
          <w:color w:val="24292F"/>
          <w:sz w:val="28"/>
          <w:szCs w:val="28"/>
          <w:shd w:val="clear" w:color="auto" w:fill="FFFFFF"/>
        </w:rPr>
        <w:t>Generic Method</w:t>
      </w:r>
    </w:p>
    <w:p w14:paraId="1DB527F6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GenericsRunner.java</w:t>
      </w:r>
    </w:p>
    <w:p w14:paraId="49CAC92E" w14:textId="77777777" w:rsidR="00041907" w:rsidRDefault="00000000">
      <w:pPr>
        <w:pStyle w:val="NormalWeb"/>
        <w:shd w:val="clear" w:color="auto" w:fill="FFFFFF"/>
        <w:spacing w:beforeAutospacing="0" w:after="240" w:afterAutospacing="0"/>
      </w:pPr>
      <w:r>
        <w:rPr>
          <w:noProof/>
        </w:rPr>
        <w:drawing>
          <wp:inline distT="0" distB="0" distL="114300" distR="114300" wp14:anchorId="7F3EC0A0" wp14:editId="2570B35D">
            <wp:extent cx="5267960" cy="2853690"/>
            <wp:effectExtent l="0" t="0" r="8890" b="38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C820" w14:textId="77777777" w:rsidR="00041907" w:rsidRDefault="00041907">
      <w:pPr>
        <w:pStyle w:val="NormalWeb"/>
        <w:shd w:val="clear" w:color="auto" w:fill="FFFFFF"/>
        <w:spacing w:beforeAutospacing="0" w:after="240" w:afterAutospacing="0"/>
      </w:pPr>
    </w:p>
    <w:p w14:paraId="7DCE2201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Console Output</w:t>
      </w:r>
    </w:p>
    <w:p w14:paraId="67FB6AE9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[A, B, C, A, B, C]</w:t>
      </w:r>
    </w:p>
    <w:p w14:paraId="334151E0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[1, 2, 3, 1, 2, 3]</w:t>
      </w:r>
    </w:p>
    <w:p w14:paraId="6BEEC10F" w14:textId="77777777" w:rsidR="00041907" w:rsidRDefault="00041907">
      <w:pPr>
        <w:rPr>
          <w:sz w:val="40"/>
          <w:szCs w:val="40"/>
        </w:rPr>
      </w:pPr>
    </w:p>
    <w:p w14:paraId="41714F9D" w14:textId="77777777" w:rsidR="00041907" w:rsidRDefault="00041907">
      <w:pPr>
        <w:rPr>
          <w:sz w:val="40"/>
          <w:szCs w:val="40"/>
        </w:rPr>
      </w:pPr>
    </w:p>
    <w:p w14:paraId="33081AEB" w14:textId="77777777" w:rsidR="00041907" w:rsidRDefault="00041907">
      <w:pPr>
        <w:rPr>
          <w:sz w:val="40"/>
          <w:szCs w:val="40"/>
        </w:rPr>
      </w:pPr>
    </w:p>
    <w:p w14:paraId="58FD7DE4" w14:textId="77777777" w:rsidR="00041907" w:rsidRDefault="00041907">
      <w:pPr>
        <w:rPr>
          <w:sz w:val="40"/>
          <w:szCs w:val="40"/>
        </w:rPr>
      </w:pPr>
    </w:p>
    <w:p w14:paraId="0FD36979" w14:textId="77777777" w:rsidR="00041907" w:rsidRDefault="00041907">
      <w:pPr>
        <w:rPr>
          <w:sz w:val="40"/>
          <w:szCs w:val="40"/>
        </w:rPr>
      </w:pPr>
    </w:p>
    <w:p w14:paraId="3C821209" w14:textId="77777777" w:rsidR="0004190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14:paraId="64FABD42" w14:textId="77777777" w:rsidR="00041907" w:rsidRDefault="00000000">
      <w:pPr>
        <w:pStyle w:val="Heading4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</w:rPr>
      </w:pPr>
      <w:r>
        <w:rPr>
          <w:rFonts w:ascii="Segoe UI" w:eastAsia="Segoe UI" w:hAnsi="Segoe UI" w:cs="Segoe UI" w:hint="default"/>
          <w:color w:val="24292F"/>
          <w:shd w:val="clear" w:color="auto" w:fill="FFFFFF"/>
        </w:rPr>
        <w:t>Generics And Wild-Cards</w:t>
      </w:r>
    </w:p>
    <w:p w14:paraId="023B6C97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You can use wild card with generics too -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? extends Number</w:t>
      </w:r>
    </w:p>
    <w:p w14:paraId="3CC187A4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GenericsRunner.java</w:t>
      </w:r>
    </w:p>
    <w:p w14:paraId="677D6D8E" w14:textId="77777777" w:rsidR="00041907" w:rsidRDefault="00041907">
      <w:pPr>
        <w:rPr>
          <w:sz w:val="40"/>
          <w:szCs w:val="40"/>
        </w:rPr>
      </w:pPr>
    </w:p>
    <w:p w14:paraId="51E0BC4C" w14:textId="77777777" w:rsidR="00041907" w:rsidRDefault="00000000">
      <w:pPr>
        <w:pStyle w:val="NormalWeb"/>
        <w:shd w:val="clear" w:color="auto" w:fill="FFFFFF"/>
        <w:spacing w:beforeAutospacing="0" w:after="240" w:afterAutospacing="0"/>
      </w:pPr>
      <w:r>
        <w:rPr>
          <w:noProof/>
        </w:rPr>
        <w:drawing>
          <wp:inline distT="0" distB="0" distL="114300" distR="114300" wp14:anchorId="6F9DB499" wp14:editId="10264C2B">
            <wp:extent cx="5271135" cy="2398395"/>
            <wp:effectExtent l="0" t="0" r="5715" b="19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960A" w14:textId="77777777" w:rsidR="00041907" w:rsidRDefault="00041907">
      <w:pPr>
        <w:pStyle w:val="NormalWeb"/>
        <w:shd w:val="clear" w:color="auto" w:fill="FFFFFF"/>
        <w:spacing w:beforeAutospacing="0" w:after="240" w:afterAutospacing="0"/>
      </w:pPr>
    </w:p>
    <w:p w14:paraId="061CBCBA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Console Output</w:t>
      </w:r>
    </w:p>
    <w:p w14:paraId="1780DCCD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15.0</w:t>
      </w:r>
    </w:p>
    <w:p w14:paraId="45A364E9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15.5</w:t>
      </w:r>
    </w:p>
    <w:p w14:paraId="28632094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15.0</w:t>
      </w:r>
    </w:p>
    <w:p w14:paraId="7DE590C0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The symbol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?</w:t>
      </w:r>
      <w:r>
        <w:rPr>
          <w:rFonts w:ascii="Segoe UI" w:eastAsia="Segoe UI" w:hAnsi="Segoe UI" w:cs="Segoe UI"/>
          <w:color w:val="24292F"/>
          <w:shd w:val="clear" w:color="auto" w:fill="FFFFFF"/>
        </w:rPr>
        <w:t> in the definition of the method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static double sumOfNumberList(List&lt;? extends Number&gt; numbers)</w:t>
      </w:r>
      <w:r>
        <w:rPr>
          <w:rFonts w:ascii="Segoe UI" w:eastAsia="Segoe UI" w:hAnsi="Segoe UI" w:cs="Segoe UI"/>
          <w:color w:val="24292F"/>
          <w:shd w:val="clear" w:color="auto" w:fill="FFFFFF"/>
        </w:rPr>
        <w:t> is the </w:t>
      </w:r>
      <w:r>
        <w:rPr>
          <w:rStyle w:val="Strong"/>
          <w:rFonts w:ascii="Segoe UI" w:eastAsia="Segoe UI" w:hAnsi="Segoe UI" w:cs="Segoe UI"/>
          <w:color w:val="24292F"/>
          <w:shd w:val="clear" w:color="auto" w:fill="FFFFFF"/>
        </w:rPr>
        <w:t>wild-card</w:t>
      </w:r>
      <w:r>
        <w:rPr>
          <w:rFonts w:ascii="Segoe UI" w:eastAsia="Segoe UI" w:hAnsi="Segoe UI" w:cs="Segoe UI"/>
          <w:color w:val="24292F"/>
          <w:shd w:val="clear" w:color="auto" w:fill="FFFFFF"/>
        </w:rPr>
        <w:t> symbol. It denotes the fact that in order to be a valid argument to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sumOfNumberList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numbers</w:t>
      </w:r>
      <w:r>
        <w:rPr>
          <w:rFonts w:ascii="Segoe UI" w:eastAsia="Segoe UI" w:hAnsi="Segoe UI" w:cs="Segoe UI"/>
          <w:color w:val="24292F"/>
          <w:shd w:val="clear" w:color="auto" w:fill="FFFFFF"/>
        </w:rPr>
        <w:t> can be a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List</w:t>
      </w:r>
      <w:r>
        <w:rPr>
          <w:rFonts w:ascii="Segoe UI" w:eastAsia="Segoe UI" w:hAnsi="Segoe UI" w:cs="Segoe UI"/>
          <w:color w:val="24292F"/>
          <w:shd w:val="clear" w:color="auto" w:fill="FFFFFF"/>
        </w:rPr>
        <w:t> of any elements, so long as all of them are of type sub-classed from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Number</w:t>
      </w:r>
      <w:r>
        <w:rPr>
          <w:rFonts w:ascii="Segoe UI" w:eastAsia="Segoe UI" w:hAnsi="Segoe UI" w:cs="Segoe UI"/>
          <w:color w:val="24292F"/>
          <w:shd w:val="clear" w:color="auto" w:fill="FFFFFF"/>
        </w:rPr>
        <w:t>.</w:t>
      </w:r>
    </w:p>
    <w:p w14:paraId="6AEEFE6C" w14:textId="77777777" w:rsidR="00041907" w:rsidRDefault="00000000">
      <w:pPr>
        <w:numPr>
          <w:ilvl w:val="0"/>
          <w:numId w:val="4"/>
        </w:numPr>
        <w:spacing w:beforeAutospacing="1" w:afterAutospacing="1"/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This includes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Integer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Long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Short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Byte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Float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Double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6DA36BFE" w14:textId="77777777" w:rsidR="00041907" w:rsidRDefault="00000000">
      <w:pPr>
        <w:numPr>
          <w:ilvl w:val="0"/>
          <w:numId w:val="4"/>
        </w:numPr>
        <w:spacing w:before="53" w:afterAutospacing="1"/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It also includes their primitive type counterparts, since they can be converted implicitly to their Wrapper class counterparts.</w:t>
      </w:r>
    </w:p>
    <w:p w14:paraId="3172EBBB" w14:textId="77777777" w:rsidR="00041907" w:rsidRDefault="00000000">
      <w:pPr>
        <w:numPr>
          <w:ilvl w:val="0"/>
          <w:numId w:val="4"/>
        </w:numPr>
        <w:spacing w:before="53" w:afterAutospacing="1"/>
      </w:pP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Of course, all these elements of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List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</w:t>
      </w:r>
      <w:r>
        <w:rPr>
          <w:rStyle w:val="HTMLCode"/>
          <w:rFonts w:ascii="Consolas" w:eastAsia="Consolas" w:hAnsi="Consolas" w:cs="Consolas"/>
          <w:color w:val="24292F"/>
          <w:shd w:val="clear" w:color="auto" w:fill="FFFFFF"/>
        </w:rPr>
        <w:t>numbers</w:t>
      </w:r>
      <w:r>
        <w:rPr>
          <w:rFonts w:ascii="Segoe UI" w:eastAsia="Segoe UI" w:hAnsi="Segoe UI" w:cs="Segoe UI"/>
          <w:color w:val="24292F"/>
          <w:sz w:val="24"/>
          <w:szCs w:val="24"/>
          <w:shd w:val="clear" w:color="auto" w:fill="FFFFFF"/>
        </w:rPr>
        <w:t> need to be of a homogeneous type.</w:t>
      </w:r>
    </w:p>
    <w:p w14:paraId="20CA3389" w14:textId="77777777" w:rsidR="00041907" w:rsidRDefault="00000000">
      <w:pPr>
        <w:pStyle w:val="Heading4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</w:rPr>
      </w:pPr>
      <w:hyperlink r:id="rId21" w:anchor="restricted-heterogeneous-lists" w:history="1"/>
      <w:r>
        <w:rPr>
          <w:rFonts w:ascii="Segoe UI" w:eastAsia="Segoe UI" w:hAnsi="Segoe UI" w:cs="Segoe UI" w:hint="default"/>
          <w:color w:val="24292F"/>
          <w:shd w:val="clear" w:color="auto" w:fill="FFFFFF"/>
        </w:rPr>
        <w:t>Restricted Heterogeneous Lists</w:t>
      </w:r>
    </w:p>
    <w:p w14:paraId="0827D701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The generic wildcard we saw in the previous section is referred to as a </w:t>
      </w:r>
      <w:r>
        <w:rPr>
          <w:rStyle w:val="Strong"/>
          <w:rFonts w:ascii="Segoe UI" w:eastAsia="Segoe UI" w:hAnsi="Segoe UI" w:cs="Segoe UI"/>
          <w:color w:val="24292F"/>
          <w:shd w:val="clear" w:color="auto" w:fill="FFFFFF"/>
        </w:rPr>
        <w:t>Upper-Bounded Wild-Card</w:t>
      </w:r>
      <w:r>
        <w:rPr>
          <w:rFonts w:ascii="Segoe UI" w:eastAsia="Segoe UI" w:hAnsi="Segoe UI" w:cs="Segoe UI"/>
          <w:color w:val="24292F"/>
          <w:shd w:val="clear" w:color="auto" w:fill="FFFFFF"/>
        </w:rPr>
        <w:t>. It can be used to specify homogeneous types with a restriction. There is another category of wild-cards called </w:t>
      </w:r>
      <w:r>
        <w:rPr>
          <w:rStyle w:val="Strong"/>
          <w:rFonts w:ascii="Segoe UI" w:eastAsia="Segoe UI" w:hAnsi="Segoe UI" w:cs="Segoe UI"/>
          <w:color w:val="24292F"/>
          <w:shd w:val="clear" w:color="auto" w:fill="FFFFFF"/>
        </w:rPr>
        <w:t>Lower-Bounded Wild-Card</w:t>
      </w:r>
      <w:r>
        <w:rPr>
          <w:rFonts w:ascii="Segoe UI" w:eastAsia="Segoe UI" w:hAnsi="Segoe UI" w:cs="Segoe UI"/>
          <w:color w:val="24292F"/>
          <w:shd w:val="clear" w:color="auto" w:fill="FFFFFF"/>
        </w:rPr>
        <w:t>, which can be used with create </w:t>
      </w:r>
      <w:r>
        <w:rPr>
          <w:rStyle w:val="Strong"/>
          <w:rFonts w:ascii="Segoe UI" w:eastAsia="Segoe UI" w:hAnsi="Segoe UI" w:cs="Segoe UI"/>
          <w:color w:val="24292F"/>
          <w:shd w:val="clear" w:color="auto" w:fill="FFFFFF"/>
        </w:rPr>
        <w:t>Heterogeneous</w:t>
      </w:r>
      <w:r>
        <w:rPr>
          <w:rFonts w:ascii="Segoe UI" w:eastAsia="Segoe UI" w:hAnsi="Segoe UI" w:cs="Segoe UI"/>
          <w:color w:val="24292F"/>
          <w:shd w:val="clear" w:color="auto" w:fill="FFFFFF"/>
        </w:rPr>
        <w:t> types of elements , within the restriction. Here is an example.</w:t>
      </w:r>
    </w:p>
    <w:p w14:paraId="7B6FF8BB" w14:textId="77777777" w:rsidR="00041907" w:rsidRDefault="00000000">
      <w:pPr>
        <w:pStyle w:val="Heading5"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F"/>
          <w:sz w:val="32"/>
          <w:szCs w:val="32"/>
        </w:rPr>
      </w:pPr>
      <w:r>
        <w:rPr>
          <w:rFonts w:ascii="Segoe UI" w:eastAsia="Segoe UI" w:hAnsi="Segoe UI" w:cs="Segoe UI" w:hint="default"/>
          <w:color w:val="24292F"/>
          <w:sz w:val="32"/>
          <w:szCs w:val="32"/>
          <w:shd w:val="clear" w:color="auto" w:fill="FFFFFF"/>
        </w:rPr>
        <w:t>More wild-cards</w:t>
      </w:r>
    </w:p>
    <w:p w14:paraId="11A6270E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GenericsRunner.java</w:t>
      </w:r>
    </w:p>
    <w:p w14:paraId="2E350726" w14:textId="77777777" w:rsidR="00041907" w:rsidRDefault="00000000">
      <w:pPr>
        <w:pStyle w:val="NormalWeb"/>
        <w:shd w:val="clear" w:color="auto" w:fill="FFFFFF"/>
        <w:spacing w:beforeAutospacing="0" w:after="240" w:afterAutospacing="0"/>
      </w:pPr>
      <w:r>
        <w:rPr>
          <w:noProof/>
        </w:rPr>
        <w:drawing>
          <wp:inline distT="0" distB="0" distL="114300" distR="114300" wp14:anchorId="2844C765" wp14:editId="71A222E3">
            <wp:extent cx="5274310" cy="2801620"/>
            <wp:effectExtent l="0" t="0" r="2540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0616" w14:textId="77777777" w:rsidR="00041907" w:rsidRDefault="00041907">
      <w:pPr>
        <w:pStyle w:val="NormalWeb"/>
        <w:shd w:val="clear" w:color="auto" w:fill="FFFFFF"/>
        <w:spacing w:beforeAutospacing="0" w:after="240" w:afterAutospacing="0"/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</w:pPr>
    </w:p>
    <w:p w14:paraId="55D64631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b/>
          <w:bCs/>
          <w:i w:val="0"/>
          <w:iCs w:val="0"/>
          <w:color w:val="24292F"/>
          <w:shd w:val="clear" w:color="auto" w:fill="FFFFFF"/>
        </w:rPr>
        <w:t>Console Output</w:t>
      </w:r>
    </w:p>
    <w:p w14:paraId="184FBB97" w14:textId="77777777" w:rsidR="00041907" w:rsidRDefault="0000000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24292F"/>
          <w:shd w:val="clear" w:color="auto" w:fill="FFFFFF"/>
        </w:rPr>
        <w:t>[1, 1, 1.0. 1.0]</w:t>
      </w:r>
    </w:p>
    <w:p w14:paraId="45DC5803" w14:textId="77777777" w:rsidR="00041907" w:rsidRDefault="00041907">
      <w:pPr>
        <w:jc w:val="center"/>
        <w:rPr>
          <w:rFonts w:ascii="SimSun" w:eastAsia="SimSun" w:hAnsi="SimSun"/>
          <w:color w:val="000000"/>
          <w:sz w:val="24"/>
          <w:szCs w:val="24"/>
        </w:rPr>
      </w:pPr>
    </w:p>
    <w:p w14:paraId="312941DC" w14:textId="77777777" w:rsidR="00041907" w:rsidRDefault="00000000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041907"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7B36" w14:textId="77777777" w:rsidR="00DA4DCA" w:rsidRDefault="00DA4DCA">
      <w:r>
        <w:separator/>
      </w:r>
    </w:p>
  </w:endnote>
  <w:endnote w:type="continuationSeparator" w:id="0">
    <w:p w14:paraId="6D32FEC6" w14:textId="77777777" w:rsidR="00DA4DCA" w:rsidRDefault="00DA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DAAF" w14:textId="77777777" w:rsidR="0004190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CA70D6" wp14:editId="45579E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B6FA1" w14:textId="77777777" w:rsidR="0004190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A70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D6B6FA1" w14:textId="77777777" w:rsidR="0004190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8E10" w14:textId="77777777" w:rsidR="00DA4DCA" w:rsidRDefault="00DA4DCA">
      <w:r>
        <w:separator/>
      </w:r>
    </w:p>
  </w:footnote>
  <w:footnote w:type="continuationSeparator" w:id="0">
    <w:p w14:paraId="6D274298" w14:textId="77777777" w:rsidR="00DA4DCA" w:rsidRDefault="00DA4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E8874B"/>
    <w:multiLevelType w:val="multilevel"/>
    <w:tmpl w:val="94E887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2E3992F"/>
    <w:multiLevelType w:val="multilevel"/>
    <w:tmpl w:val="52E399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C7665F9"/>
    <w:multiLevelType w:val="multilevel"/>
    <w:tmpl w:val="6C7665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99761439">
    <w:abstractNumId w:val="2"/>
  </w:num>
  <w:num w:numId="2" w16cid:durableId="543252974">
    <w:abstractNumId w:val="1"/>
  </w:num>
  <w:num w:numId="3" w16cid:durableId="340814879">
    <w:abstractNumId w:val="3"/>
  </w:num>
  <w:num w:numId="4" w16cid:durableId="125365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1907"/>
    <w:rsid w:val="00077641"/>
    <w:rsid w:val="00172A27"/>
    <w:rsid w:val="00DA4DCA"/>
    <w:rsid w:val="01B903DD"/>
    <w:rsid w:val="020E2BA4"/>
    <w:rsid w:val="06485BBC"/>
    <w:rsid w:val="07395769"/>
    <w:rsid w:val="075E1A83"/>
    <w:rsid w:val="0B7D4E25"/>
    <w:rsid w:val="0CF7039F"/>
    <w:rsid w:val="0EE03BDE"/>
    <w:rsid w:val="14484961"/>
    <w:rsid w:val="154F0D95"/>
    <w:rsid w:val="1B286A1D"/>
    <w:rsid w:val="1CB31000"/>
    <w:rsid w:val="213372D3"/>
    <w:rsid w:val="227467A6"/>
    <w:rsid w:val="276D4F97"/>
    <w:rsid w:val="285F1F83"/>
    <w:rsid w:val="29792C21"/>
    <w:rsid w:val="35584E31"/>
    <w:rsid w:val="356866AF"/>
    <w:rsid w:val="36F3686A"/>
    <w:rsid w:val="38303D18"/>
    <w:rsid w:val="387B1D52"/>
    <w:rsid w:val="387B68D7"/>
    <w:rsid w:val="3A133A71"/>
    <w:rsid w:val="3B020603"/>
    <w:rsid w:val="3D9F2F73"/>
    <w:rsid w:val="430340C7"/>
    <w:rsid w:val="444635C7"/>
    <w:rsid w:val="4AC02FCA"/>
    <w:rsid w:val="4B637A1B"/>
    <w:rsid w:val="4BED64E2"/>
    <w:rsid w:val="533E6BED"/>
    <w:rsid w:val="54613449"/>
    <w:rsid w:val="57AF403A"/>
    <w:rsid w:val="62A96291"/>
    <w:rsid w:val="6AE7288D"/>
    <w:rsid w:val="70FA5880"/>
    <w:rsid w:val="74626578"/>
    <w:rsid w:val="763047A0"/>
    <w:rsid w:val="78E917D7"/>
    <w:rsid w:val="795B4F2F"/>
    <w:rsid w:val="7C7D78E4"/>
    <w:rsid w:val="7D1B4D79"/>
    <w:rsid w:val="7EA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8DE34"/>
  <w15:docId w15:val="{AE46DDE4-7527-4D5F-AB43-8EF320C6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28minutes/java-tutorial-for-beginners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in28minutes/java-tutorial-for-beginn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in28minutes/java-tutorial-for-beginners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2023-08-03T16:48:00Z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