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42615" w:rsidRDefault="00C42615">
      <w:pPr>
        <w:pStyle w:val="a4"/>
      </w:pPr>
      <w:r>
        <w:rPr>
          <w:noProof/>
          <w:lang w:eastAsia="zh-TW"/>
        </w:rPr>
        <w:drawing>
          <wp:inline distT="0" distB="0" distL="0" distR="0" wp14:anchorId="41FE1C03" wp14:editId="07777777">
            <wp:extent cx="4864735" cy="1511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663" cy="1519044"/>
                    </a:xfrm>
                    <a:prstGeom prst="rect">
                      <a:avLst/>
                    </a:prstGeom>
                  </pic:spPr>
                </pic:pic>
              </a:graphicData>
            </a:graphic>
          </wp:inline>
        </w:drawing>
      </w:r>
    </w:p>
    <w:p w14:paraId="0A37501D" w14:textId="77777777" w:rsidR="00C42615" w:rsidRDefault="00C42615">
      <w:pPr>
        <w:pStyle w:val="a4"/>
        <w:rPr>
          <w:color w:val="auto"/>
        </w:rPr>
      </w:pPr>
    </w:p>
    <w:p w14:paraId="5DAB6C7B" w14:textId="77777777" w:rsidR="00C42615" w:rsidRDefault="00C42615">
      <w:pPr>
        <w:pStyle w:val="a4"/>
        <w:rPr>
          <w:color w:val="auto"/>
        </w:rPr>
      </w:pPr>
    </w:p>
    <w:p w14:paraId="502E13A9" w14:textId="77777777" w:rsidR="00C42615" w:rsidRPr="00C42615" w:rsidRDefault="00C42615">
      <w:pPr>
        <w:pStyle w:val="a4"/>
        <w:rPr>
          <w:color w:val="auto"/>
          <w:sz w:val="40"/>
        </w:rPr>
      </w:pPr>
      <w:r w:rsidRPr="00C42615">
        <w:rPr>
          <w:color w:val="auto"/>
          <w:sz w:val="40"/>
        </w:rPr>
        <w:t>Statistics Project and Dissertation STATS5029P</w:t>
      </w:r>
    </w:p>
    <w:p w14:paraId="02EB378F" w14:textId="77777777" w:rsidR="00C42615" w:rsidRPr="00C42615" w:rsidRDefault="00C42615" w:rsidP="00C42615">
      <w:pPr>
        <w:pStyle w:val="a0"/>
        <w:rPr>
          <w:b/>
        </w:rPr>
      </w:pPr>
    </w:p>
    <w:p w14:paraId="77B99CA3" w14:textId="77777777" w:rsidR="00C42615" w:rsidRPr="00C42615" w:rsidRDefault="00C42615">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6A05A809" w14:textId="77777777" w:rsidR="00C42615" w:rsidRDefault="00C42615" w:rsidP="00C42615">
      <w:pPr>
        <w:pStyle w:val="Author"/>
        <w:jc w:val="left"/>
      </w:pPr>
    </w:p>
    <w:p w14:paraId="5A39BBE3" w14:textId="77777777" w:rsidR="00C42615" w:rsidRDefault="00C42615">
      <w:pPr>
        <w:pStyle w:val="Author"/>
      </w:pPr>
    </w:p>
    <w:p w14:paraId="41C8F396" w14:textId="77777777" w:rsidR="00C42615" w:rsidRDefault="00C42615">
      <w:pPr>
        <w:pStyle w:val="Author"/>
      </w:pPr>
    </w:p>
    <w:p w14:paraId="72A3D3EC" w14:textId="77777777" w:rsidR="00C42615" w:rsidRDefault="00C42615">
      <w:pPr>
        <w:pStyle w:val="Author"/>
      </w:pPr>
    </w:p>
    <w:p w14:paraId="0D0B940D" w14:textId="77777777" w:rsidR="00C42615" w:rsidRDefault="00C42615">
      <w:pPr>
        <w:pStyle w:val="Author"/>
      </w:pPr>
    </w:p>
    <w:p w14:paraId="28607879" w14:textId="77777777" w:rsidR="009706B8" w:rsidRDefault="001A6CD8" w:rsidP="000159C1">
      <w:pPr>
        <w:pStyle w:val="Author"/>
        <w:jc w:val="right"/>
      </w:pPr>
      <w:r>
        <w:t>Hoi Him Kwok (2640948k)</w:t>
      </w:r>
    </w:p>
    <w:p w14:paraId="38E586B6" w14:textId="77777777" w:rsidR="00C42615" w:rsidRPr="00C42615" w:rsidRDefault="00C42615" w:rsidP="000159C1">
      <w:pPr>
        <w:pStyle w:val="a0"/>
        <w:jc w:val="right"/>
      </w:pPr>
      <w:r>
        <w:t>MSc in Data Analytics</w:t>
      </w:r>
    </w:p>
    <w:p w14:paraId="270FAF9D" w14:textId="77777777" w:rsidR="009706B8" w:rsidRDefault="001A6CD8" w:rsidP="000159C1">
      <w:pPr>
        <w:pStyle w:val="a6"/>
        <w:jc w:val="right"/>
      </w:pPr>
      <w:r>
        <w:t>06/10/2021</w:t>
      </w:r>
    </w:p>
    <w:p w14:paraId="0E27B00A" w14:textId="77777777" w:rsidR="00C42615" w:rsidRDefault="00C42615" w:rsidP="00C42615">
      <w:pPr>
        <w:pStyle w:val="a0"/>
      </w:pPr>
    </w:p>
    <w:p w14:paraId="60061E4C" w14:textId="77777777" w:rsidR="00C42615" w:rsidRDefault="00C42615" w:rsidP="00C42615">
      <w:pPr>
        <w:pStyle w:val="a0"/>
      </w:pPr>
    </w:p>
    <w:p w14:paraId="44EAFD9C" w14:textId="77777777" w:rsidR="00C42615" w:rsidRDefault="00C42615" w:rsidP="00C42615">
      <w:pPr>
        <w:pStyle w:val="a0"/>
      </w:pPr>
    </w:p>
    <w:p w14:paraId="291E35A2" w14:textId="77777777" w:rsidR="000159C1" w:rsidRDefault="000159C1"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4B94D5A5"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28"/>
          <w:szCs w:val="28"/>
          <w:lang w:val="zh-TW" w:eastAsia="zh-TW"/>
        </w:rPr>
        <w:id w:val="581265554"/>
        <w:docPartObj>
          <w:docPartGallery w:val="Table of Contents"/>
          <w:docPartUnique/>
        </w:docPartObj>
      </w:sdtPr>
      <w:sdtEndPr/>
      <w:sdtContent>
        <w:p w14:paraId="3DEEC669" w14:textId="77777777" w:rsidR="000159C1" w:rsidRPr="000159C1" w:rsidRDefault="000159C1">
          <w:pPr>
            <w:pStyle w:val="ae"/>
            <w:rPr>
              <w:sz w:val="28"/>
              <w:szCs w:val="28"/>
              <w:lang w:eastAsia="zh-TW"/>
            </w:rPr>
          </w:pPr>
        </w:p>
        <w:p w14:paraId="08D5FA67" w14:textId="77777777" w:rsidR="000159C1" w:rsidRPr="000A33F9" w:rsidRDefault="000159C1" w:rsidP="000159C1">
          <w:pPr>
            <w:pStyle w:val="10"/>
            <w:rPr>
              <w:b/>
              <w:bCs/>
              <w:sz w:val="28"/>
              <w:szCs w:val="28"/>
            </w:rPr>
          </w:pPr>
          <w:r w:rsidRPr="000159C1">
            <w:rPr>
              <w:b/>
              <w:bCs/>
              <w:sz w:val="28"/>
              <w:szCs w:val="28"/>
            </w:rPr>
            <w:t>Abstract</w:t>
          </w:r>
          <w:r w:rsidRPr="000159C1">
            <w:rPr>
              <w:sz w:val="28"/>
              <w:szCs w:val="28"/>
            </w:rPr>
            <w:ptab w:relativeTo="margin" w:alignment="right" w:leader="dot"/>
          </w:r>
          <w:r w:rsidRPr="000A33F9">
            <w:rPr>
              <w:b/>
              <w:bCs/>
              <w:sz w:val="28"/>
              <w:szCs w:val="28"/>
            </w:rPr>
            <w:t>1</w:t>
          </w:r>
        </w:p>
        <w:p w14:paraId="22936387" w14:textId="77777777" w:rsidR="000159C1" w:rsidRPr="000159C1" w:rsidRDefault="000159C1" w:rsidP="000159C1">
          <w:pPr>
            <w:rPr>
              <w:sz w:val="28"/>
              <w:szCs w:val="28"/>
              <w:lang w:eastAsia="zh-TW"/>
            </w:rPr>
          </w:pPr>
          <w:r w:rsidRPr="000159C1">
            <w:rPr>
              <w:b/>
              <w:bCs/>
              <w:sz w:val="28"/>
              <w:szCs w:val="28"/>
            </w:rPr>
            <w:t>Introduction</w:t>
          </w:r>
          <w:r w:rsidRPr="000159C1">
            <w:rPr>
              <w:sz w:val="28"/>
              <w:szCs w:val="28"/>
            </w:rPr>
            <w:ptab w:relativeTo="margin" w:alignment="right" w:leader="dot"/>
          </w:r>
          <w:r w:rsidR="00BE5E41">
            <w:rPr>
              <w:b/>
              <w:bCs/>
              <w:sz w:val="28"/>
              <w:szCs w:val="28"/>
              <w:lang w:eastAsia="zh-TW"/>
            </w:rPr>
            <w:t>2</w:t>
          </w:r>
        </w:p>
        <w:p w14:paraId="400FF50C" w14:textId="77777777" w:rsidR="000159C1" w:rsidRPr="000159C1" w:rsidRDefault="000159C1">
          <w:pPr>
            <w:pStyle w:val="20"/>
            <w:ind w:left="216"/>
            <w:rPr>
              <w:sz w:val="28"/>
              <w:szCs w:val="28"/>
            </w:rPr>
          </w:pPr>
          <w:r w:rsidRPr="000159C1">
            <w:rPr>
              <w:sz w:val="28"/>
              <w:szCs w:val="28"/>
            </w:rPr>
            <w:t>Background Information</w:t>
          </w:r>
          <w:r w:rsidRPr="000159C1">
            <w:rPr>
              <w:sz w:val="28"/>
              <w:szCs w:val="28"/>
            </w:rPr>
            <w:ptab w:relativeTo="margin" w:alignment="right" w:leader="dot"/>
          </w:r>
          <w:r w:rsidRPr="000159C1">
            <w:rPr>
              <w:sz w:val="28"/>
              <w:szCs w:val="28"/>
            </w:rPr>
            <w:t>2</w:t>
          </w:r>
        </w:p>
        <w:p w14:paraId="14F7495B" w14:textId="77777777" w:rsidR="000159C1" w:rsidRPr="000159C1" w:rsidRDefault="000159C1" w:rsidP="000159C1">
          <w:pPr>
            <w:pStyle w:val="30"/>
            <w:ind w:left="216"/>
            <w:rPr>
              <w:sz w:val="28"/>
              <w:szCs w:val="28"/>
            </w:rPr>
          </w:pPr>
          <w:r>
            <w:rPr>
              <w:sz w:val="28"/>
              <w:szCs w:val="28"/>
            </w:rPr>
            <w:t>Research Objectives</w:t>
          </w:r>
          <w:r w:rsidRPr="000159C1">
            <w:rPr>
              <w:sz w:val="28"/>
              <w:szCs w:val="28"/>
            </w:rPr>
            <w:ptab w:relativeTo="margin" w:alignment="right" w:leader="dot"/>
          </w:r>
          <w:r w:rsidRPr="000159C1">
            <w:rPr>
              <w:sz w:val="28"/>
              <w:szCs w:val="28"/>
            </w:rPr>
            <w:t>3</w:t>
          </w:r>
        </w:p>
        <w:p w14:paraId="2AB12F8D" w14:textId="77777777" w:rsidR="000159C1" w:rsidRDefault="000159C1">
          <w:pPr>
            <w:pStyle w:val="10"/>
            <w:rPr>
              <w:b/>
              <w:bCs/>
              <w:sz w:val="28"/>
              <w:szCs w:val="28"/>
            </w:rPr>
          </w:pPr>
          <w:r w:rsidRPr="000159C1">
            <w:rPr>
              <w:b/>
              <w:bCs/>
              <w:sz w:val="28"/>
              <w:szCs w:val="28"/>
            </w:rPr>
            <w:t>Data Description and Processing</w:t>
          </w:r>
          <w:r w:rsidRPr="000159C1">
            <w:rPr>
              <w:sz w:val="28"/>
              <w:szCs w:val="28"/>
            </w:rPr>
            <w:ptab w:relativeTo="margin" w:alignment="right" w:leader="dot"/>
          </w:r>
          <w:r w:rsidRPr="000159C1">
            <w:rPr>
              <w:b/>
              <w:bCs/>
              <w:sz w:val="28"/>
              <w:szCs w:val="28"/>
            </w:rPr>
            <w:t>4</w:t>
          </w:r>
        </w:p>
        <w:p w14:paraId="67DC986F" w14:textId="77777777" w:rsidR="000159C1" w:rsidRDefault="000159C1" w:rsidP="000159C1">
          <w:pPr>
            <w:pStyle w:val="10"/>
            <w:rPr>
              <w:b/>
              <w:bCs/>
              <w:sz w:val="28"/>
              <w:szCs w:val="28"/>
            </w:rPr>
          </w:pPr>
          <w:r>
            <w:rPr>
              <w:b/>
              <w:bCs/>
              <w:sz w:val="28"/>
              <w:szCs w:val="28"/>
            </w:rPr>
            <w:t>Methodology</w:t>
          </w:r>
          <w:r w:rsidRPr="000159C1">
            <w:rPr>
              <w:sz w:val="28"/>
              <w:szCs w:val="28"/>
            </w:rPr>
            <w:ptab w:relativeTo="margin" w:alignment="right" w:leader="dot"/>
          </w:r>
          <w:r w:rsidR="00BE5E41">
            <w:rPr>
              <w:b/>
              <w:bCs/>
              <w:sz w:val="28"/>
              <w:szCs w:val="28"/>
            </w:rPr>
            <w:t>5</w:t>
          </w:r>
        </w:p>
        <w:p w14:paraId="0BD52DEE" w14:textId="77777777" w:rsidR="000159C1" w:rsidRPr="000159C1" w:rsidRDefault="000159C1" w:rsidP="000159C1">
          <w:pPr>
            <w:pStyle w:val="10"/>
            <w:rPr>
              <w:sz w:val="28"/>
              <w:szCs w:val="28"/>
            </w:rPr>
          </w:pPr>
          <w:r>
            <w:rPr>
              <w:b/>
              <w:bCs/>
              <w:sz w:val="28"/>
              <w:szCs w:val="28"/>
            </w:rPr>
            <w:t>Analysis Results</w:t>
          </w:r>
          <w:r w:rsidRPr="000159C1">
            <w:rPr>
              <w:sz w:val="28"/>
              <w:szCs w:val="28"/>
            </w:rPr>
            <w:ptab w:relativeTo="margin" w:alignment="right" w:leader="dot"/>
          </w:r>
          <w:r w:rsidR="00BE5E41">
            <w:rPr>
              <w:b/>
              <w:bCs/>
              <w:sz w:val="28"/>
              <w:szCs w:val="28"/>
            </w:rPr>
            <w:t>6</w:t>
          </w:r>
        </w:p>
        <w:p w14:paraId="16456A56" w14:textId="77777777" w:rsidR="00BE5E41" w:rsidRDefault="00BE5E41" w:rsidP="000159C1">
          <w:pPr>
            <w:pStyle w:val="10"/>
            <w:rPr>
              <w:b/>
              <w:bCs/>
              <w:sz w:val="28"/>
              <w:szCs w:val="28"/>
            </w:rPr>
          </w:pPr>
          <w:r>
            <w:rPr>
              <w:b/>
              <w:bCs/>
              <w:sz w:val="28"/>
              <w:szCs w:val="28"/>
            </w:rPr>
            <w:t>Discussion and Future Works</w:t>
          </w:r>
          <w:r w:rsidRPr="000159C1">
            <w:rPr>
              <w:sz w:val="28"/>
              <w:szCs w:val="28"/>
            </w:rPr>
            <w:ptab w:relativeTo="margin" w:alignment="right" w:leader="dot"/>
          </w:r>
          <w:r>
            <w:rPr>
              <w:b/>
              <w:bCs/>
              <w:sz w:val="28"/>
              <w:szCs w:val="28"/>
            </w:rPr>
            <w:t>7</w:t>
          </w:r>
        </w:p>
        <w:p w14:paraId="135C748C" w14:textId="77777777" w:rsidR="00BE5E41" w:rsidRDefault="000159C1" w:rsidP="00BE5E41">
          <w:pPr>
            <w:pStyle w:val="10"/>
            <w:rPr>
              <w:b/>
              <w:bCs/>
              <w:sz w:val="28"/>
              <w:szCs w:val="28"/>
            </w:rPr>
          </w:pPr>
          <w:r>
            <w:rPr>
              <w:b/>
              <w:bCs/>
              <w:sz w:val="28"/>
              <w:szCs w:val="28"/>
            </w:rPr>
            <w:t>Conclusion</w:t>
          </w:r>
          <w:r w:rsidRPr="000159C1">
            <w:rPr>
              <w:sz w:val="28"/>
              <w:szCs w:val="28"/>
            </w:rPr>
            <w:ptab w:relativeTo="margin" w:alignment="right" w:leader="dot"/>
          </w:r>
          <w:r w:rsidR="00BE5E41">
            <w:rPr>
              <w:b/>
              <w:bCs/>
              <w:sz w:val="28"/>
              <w:szCs w:val="28"/>
            </w:rPr>
            <w:t>8</w:t>
          </w:r>
        </w:p>
        <w:p w14:paraId="5966BCB9" w14:textId="77777777" w:rsidR="000159C1" w:rsidRPr="00BE5E41" w:rsidRDefault="00BE5E41" w:rsidP="00BE5E41">
          <w:pPr>
            <w:pStyle w:val="10"/>
            <w:rPr>
              <w:sz w:val="28"/>
              <w:szCs w:val="28"/>
            </w:rPr>
          </w:pPr>
          <w:r>
            <w:rPr>
              <w:b/>
              <w:bCs/>
              <w:sz w:val="28"/>
              <w:szCs w:val="28"/>
            </w:rPr>
            <w:t>References</w:t>
          </w:r>
          <w:r w:rsidRPr="000159C1">
            <w:rPr>
              <w:sz w:val="28"/>
              <w:szCs w:val="28"/>
            </w:rPr>
            <w:ptab w:relativeTo="margin" w:alignment="right" w:leader="dot"/>
          </w:r>
          <w:r>
            <w:rPr>
              <w:b/>
              <w:bCs/>
              <w:sz w:val="28"/>
              <w:szCs w:val="28"/>
            </w:rPr>
            <w:t>8</w:t>
          </w:r>
        </w:p>
      </w:sdtContent>
    </w:sdt>
    <w:p w14:paraId="3656B9AB" w14:textId="77777777" w:rsidR="000159C1" w:rsidRDefault="000159C1">
      <w:pPr>
        <w:pStyle w:val="1"/>
      </w:pPr>
    </w:p>
    <w:p w14:paraId="45FB0818" w14:textId="77777777" w:rsidR="000159C1" w:rsidRDefault="000159C1" w:rsidP="000159C1">
      <w:pPr>
        <w:pStyle w:val="a0"/>
      </w:pPr>
    </w:p>
    <w:p w14:paraId="049F31CB" w14:textId="77777777" w:rsidR="000159C1" w:rsidRDefault="000159C1" w:rsidP="000159C1">
      <w:pPr>
        <w:pStyle w:val="a0"/>
      </w:pPr>
    </w:p>
    <w:p w14:paraId="53128261" w14:textId="77777777" w:rsidR="000159C1" w:rsidRDefault="000159C1" w:rsidP="000159C1">
      <w:pPr>
        <w:pStyle w:val="a0"/>
      </w:pPr>
    </w:p>
    <w:p w14:paraId="62486C05" w14:textId="77777777" w:rsidR="000159C1" w:rsidRDefault="000159C1" w:rsidP="000159C1">
      <w:pPr>
        <w:pStyle w:val="a0"/>
      </w:pPr>
    </w:p>
    <w:p w14:paraId="4101652C" w14:textId="77777777" w:rsidR="000159C1" w:rsidRDefault="000159C1" w:rsidP="000159C1">
      <w:pPr>
        <w:pStyle w:val="a0"/>
      </w:pPr>
    </w:p>
    <w:p w14:paraId="4B99056E" w14:textId="77777777" w:rsidR="000159C1" w:rsidRDefault="000159C1" w:rsidP="000159C1">
      <w:pPr>
        <w:pStyle w:val="a0"/>
      </w:pPr>
    </w:p>
    <w:p w14:paraId="1299C43A" w14:textId="77777777" w:rsidR="000159C1" w:rsidRDefault="000159C1" w:rsidP="000159C1">
      <w:pPr>
        <w:pStyle w:val="a0"/>
      </w:pPr>
    </w:p>
    <w:p w14:paraId="4DDBEF00" w14:textId="77777777" w:rsidR="000159C1" w:rsidRDefault="000159C1" w:rsidP="000159C1">
      <w:pPr>
        <w:pStyle w:val="a0"/>
      </w:pPr>
    </w:p>
    <w:p w14:paraId="3461D779" w14:textId="77777777" w:rsidR="000159C1" w:rsidRDefault="000159C1" w:rsidP="000159C1">
      <w:pPr>
        <w:pStyle w:val="a0"/>
      </w:pPr>
    </w:p>
    <w:p w14:paraId="3CF2D8B6" w14:textId="77777777" w:rsidR="000159C1" w:rsidRDefault="000159C1" w:rsidP="000159C1">
      <w:pPr>
        <w:pStyle w:val="a0"/>
      </w:pPr>
    </w:p>
    <w:p w14:paraId="0FB78278" w14:textId="77777777" w:rsidR="000159C1" w:rsidRPr="000159C1" w:rsidRDefault="000159C1" w:rsidP="000159C1">
      <w:pPr>
        <w:pStyle w:val="a0"/>
      </w:pPr>
    </w:p>
    <w:p w14:paraId="7CBFD60A" w14:textId="77777777" w:rsidR="009706B8" w:rsidRPr="00C2581C" w:rsidRDefault="001A6CD8" w:rsidP="00C2581C">
      <w:pPr>
        <w:pStyle w:val="1"/>
        <w:jc w:val="center"/>
        <w:rPr>
          <w:color w:val="auto"/>
          <w:sz w:val="40"/>
        </w:rPr>
      </w:pPr>
      <w:r w:rsidRPr="00C2581C">
        <w:rPr>
          <w:color w:val="auto"/>
          <w:sz w:val="40"/>
        </w:rPr>
        <w:lastRenderedPageBreak/>
        <w:t>Abstract</w:t>
      </w:r>
    </w:p>
    <w:p w14:paraId="1FC39945" w14:textId="77777777" w:rsidR="00C2581C" w:rsidRDefault="00C2581C" w:rsidP="00C2581C">
      <w:pPr>
        <w:pStyle w:val="a0"/>
      </w:pPr>
    </w:p>
    <w:p w14:paraId="0562CB0E" w14:textId="77777777" w:rsidR="00C2581C" w:rsidRDefault="00C2581C" w:rsidP="00C2581C">
      <w:pPr>
        <w:pStyle w:val="a0"/>
      </w:pPr>
    </w:p>
    <w:p w14:paraId="34CE0A41" w14:textId="77777777" w:rsidR="00C2581C" w:rsidRDefault="00C2581C" w:rsidP="00C2581C">
      <w:pPr>
        <w:pStyle w:val="a0"/>
      </w:pPr>
    </w:p>
    <w:p w14:paraId="62EBF3C5" w14:textId="77777777" w:rsidR="00C2581C" w:rsidRDefault="00C2581C" w:rsidP="00C2581C">
      <w:pPr>
        <w:pStyle w:val="a0"/>
      </w:pPr>
    </w:p>
    <w:p w14:paraId="6D98A12B" w14:textId="77777777" w:rsidR="00C2581C" w:rsidRDefault="00C2581C" w:rsidP="00C2581C">
      <w:pPr>
        <w:pStyle w:val="a0"/>
      </w:pPr>
    </w:p>
    <w:p w14:paraId="2946DB82" w14:textId="77777777" w:rsidR="00C2581C" w:rsidRDefault="00C2581C" w:rsidP="00C2581C">
      <w:pPr>
        <w:pStyle w:val="a0"/>
      </w:pPr>
    </w:p>
    <w:p w14:paraId="5997CC1D" w14:textId="77777777" w:rsidR="00C2581C" w:rsidRDefault="00C2581C" w:rsidP="00C2581C">
      <w:pPr>
        <w:pStyle w:val="a0"/>
      </w:pPr>
    </w:p>
    <w:p w14:paraId="110FFD37" w14:textId="77777777" w:rsidR="00C2581C" w:rsidRDefault="00C2581C" w:rsidP="00C2581C">
      <w:pPr>
        <w:pStyle w:val="a0"/>
      </w:pPr>
    </w:p>
    <w:p w14:paraId="6B699379" w14:textId="77777777" w:rsidR="00C2581C" w:rsidRDefault="00C2581C" w:rsidP="00C2581C">
      <w:pPr>
        <w:pStyle w:val="a0"/>
      </w:pPr>
    </w:p>
    <w:p w14:paraId="3FE9F23F" w14:textId="77777777" w:rsidR="00C2581C" w:rsidRDefault="00C2581C" w:rsidP="00C2581C">
      <w:pPr>
        <w:pStyle w:val="a0"/>
      </w:pPr>
    </w:p>
    <w:p w14:paraId="1F72F646" w14:textId="77777777" w:rsidR="00C2581C" w:rsidRDefault="00C2581C" w:rsidP="00C2581C">
      <w:pPr>
        <w:pStyle w:val="a0"/>
      </w:pPr>
    </w:p>
    <w:p w14:paraId="08CE6F91" w14:textId="77777777" w:rsidR="00C2581C" w:rsidRDefault="00C2581C" w:rsidP="00C2581C">
      <w:pPr>
        <w:pStyle w:val="a0"/>
      </w:pPr>
    </w:p>
    <w:p w14:paraId="61CDCEAD" w14:textId="77777777" w:rsidR="00C2581C" w:rsidRDefault="00C2581C" w:rsidP="00C2581C">
      <w:pPr>
        <w:pStyle w:val="a0"/>
      </w:pPr>
    </w:p>
    <w:p w14:paraId="6BB9E253" w14:textId="77777777" w:rsidR="00C2581C" w:rsidRDefault="00C2581C" w:rsidP="00C2581C">
      <w:pPr>
        <w:pStyle w:val="a0"/>
      </w:pPr>
    </w:p>
    <w:p w14:paraId="23DE523C" w14:textId="77777777" w:rsidR="00C2581C" w:rsidRDefault="00C2581C" w:rsidP="00C2581C">
      <w:pPr>
        <w:pStyle w:val="a0"/>
      </w:pPr>
    </w:p>
    <w:p w14:paraId="52E56223" w14:textId="77777777" w:rsidR="00C2581C" w:rsidRDefault="00C2581C" w:rsidP="00C2581C">
      <w:pPr>
        <w:pStyle w:val="a0"/>
      </w:pPr>
    </w:p>
    <w:p w14:paraId="07547A01" w14:textId="77777777" w:rsidR="00C2581C" w:rsidRDefault="00C2581C" w:rsidP="00C2581C">
      <w:pPr>
        <w:pStyle w:val="a0"/>
      </w:pPr>
    </w:p>
    <w:p w14:paraId="5043CB0F" w14:textId="77777777" w:rsidR="00C2581C" w:rsidRDefault="00C2581C" w:rsidP="00C2581C">
      <w:pPr>
        <w:pStyle w:val="a0"/>
      </w:pPr>
    </w:p>
    <w:p w14:paraId="07459315" w14:textId="77777777" w:rsidR="00C2581C" w:rsidRDefault="00C2581C" w:rsidP="00C2581C">
      <w:pPr>
        <w:pStyle w:val="a0"/>
      </w:pPr>
    </w:p>
    <w:p w14:paraId="6537F28F" w14:textId="77777777" w:rsidR="00C2581C" w:rsidRDefault="00C2581C" w:rsidP="00C2581C">
      <w:pPr>
        <w:pStyle w:val="a0"/>
      </w:pPr>
    </w:p>
    <w:p w14:paraId="6DFB9E20" w14:textId="77777777" w:rsidR="00C2581C" w:rsidRDefault="00C2581C" w:rsidP="00C2581C">
      <w:pPr>
        <w:pStyle w:val="a0"/>
      </w:pPr>
    </w:p>
    <w:p w14:paraId="70DF9E56" w14:textId="77777777" w:rsidR="00C2581C" w:rsidRDefault="00C2581C" w:rsidP="00C2581C">
      <w:pPr>
        <w:pStyle w:val="a0"/>
      </w:pPr>
    </w:p>
    <w:p w14:paraId="44E871BC" w14:textId="77777777" w:rsidR="00C2581C" w:rsidRDefault="00C2581C" w:rsidP="00C2581C">
      <w:pPr>
        <w:pStyle w:val="a0"/>
      </w:pPr>
    </w:p>
    <w:p w14:paraId="144A5D23" w14:textId="77777777" w:rsidR="00C2581C" w:rsidRDefault="00C2581C" w:rsidP="00C2581C">
      <w:pPr>
        <w:pStyle w:val="a0"/>
      </w:pPr>
    </w:p>
    <w:p w14:paraId="738610EB" w14:textId="77777777" w:rsidR="00C2581C" w:rsidRPr="00C2581C" w:rsidRDefault="00C2581C" w:rsidP="00C2581C">
      <w:pPr>
        <w:pStyle w:val="a0"/>
      </w:pPr>
    </w:p>
    <w:p w14:paraId="3E7A9F1C" w14:textId="77777777" w:rsidR="009706B8" w:rsidRPr="00C2581C" w:rsidRDefault="001A6CD8" w:rsidP="00C2581C">
      <w:pPr>
        <w:pStyle w:val="1"/>
        <w:rPr>
          <w:color w:val="auto"/>
          <w:sz w:val="40"/>
        </w:rPr>
      </w:pPr>
      <w:bookmarkStart w:id="1" w:name="introduction"/>
      <w:bookmarkEnd w:id="0"/>
      <w:r w:rsidRPr="00C2581C">
        <w:rPr>
          <w:color w:val="auto"/>
          <w:sz w:val="40"/>
        </w:rPr>
        <w:t>Introduction</w:t>
      </w:r>
    </w:p>
    <w:p w14:paraId="59AC9709" w14:textId="77777777" w:rsidR="009706B8" w:rsidRPr="00C2581C" w:rsidRDefault="001A6CD8" w:rsidP="00C2581C">
      <w:pPr>
        <w:pStyle w:val="2"/>
        <w:rPr>
          <w:color w:val="auto"/>
          <w:sz w:val="32"/>
        </w:rPr>
      </w:pPr>
      <w:bookmarkStart w:id="2" w:name="background-information"/>
      <w:r w:rsidRPr="00C2581C">
        <w:rPr>
          <w:color w:val="auto"/>
          <w:sz w:val="32"/>
        </w:rPr>
        <w:t>Background Information</w:t>
      </w:r>
    </w:p>
    <w:p w14:paraId="2A8FAE6C" w14:textId="1B34F7AC" w:rsidR="009706B8" w:rsidRDefault="001A6CD8" w:rsidP="000A33F9">
      <w:pPr>
        <w:pStyle w:val="FirstParagraph"/>
        <w:spacing w:line="340" w:lineRule="atLeast"/>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w:t>
      </w:r>
      <w:r w:rsidR="000A33F9">
        <w:t>Pokémon</w:t>
      </w:r>
      <w:r>
        <w:t xml:space="preserve"> Go, a popular AR mobile games.</w:t>
      </w:r>
    </w:p>
    <w:p w14:paraId="637805D2" w14:textId="77777777" w:rsidR="000159C1" w:rsidRPr="000159C1" w:rsidRDefault="000159C1" w:rsidP="000A33F9">
      <w:pPr>
        <w:pStyle w:val="a0"/>
        <w:spacing w:line="340" w:lineRule="atLeast"/>
      </w:pPr>
    </w:p>
    <w:p w14:paraId="04628060" w14:textId="4622E78A" w:rsidR="009706B8" w:rsidRDefault="000A33F9" w:rsidP="000A33F9">
      <w:pPr>
        <w:pStyle w:val="a0"/>
        <w:spacing w:line="340" w:lineRule="atLeast"/>
      </w:pPr>
      <w:r>
        <w:t>Pokémon</w:t>
      </w:r>
      <w:r w:rsidR="001A6CD8">
        <w:t xml:space="preserve"> Go is a famous mobile game developed by Niantic </w:t>
      </w:r>
      <w:r>
        <w:t>Inc.</w:t>
      </w:r>
      <w:r w:rsidR="001A6CD8">
        <w:t xml:space="preserve">, as well as released at 2016 on both Apple Store and Google Play (Luke Reilly. 2017). </w:t>
      </w:r>
      <w:r>
        <w:t>Pokémon</w:t>
      </w:r>
      <w:r w:rsidR="001A6CD8">
        <w:t xml:space="preserve"> Go players using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 a map and camera to display the virtual spots, like Pokestop, Gym and activity location points. (Smith. 2017) </w:t>
      </w:r>
      <w:r>
        <w:t>Pokémon</w:t>
      </w:r>
      <w:r w:rsidR="001A6CD8">
        <w:t xml:space="preserve"> Go is a celebrated application, with 632 </w:t>
      </w:r>
      <w:r>
        <w:t>million</w:t>
      </w:r>
      <w:r w:rsidR="001A6CD8">
        <w:t xml:space="preserve"> times of downloading and 147 millions of monthly active players. Due to the popularity, </w:t>
      </w:r>
      <w:r>
        <w:t>Pokémon</w:t>
      </w:r>
      <w:r w:rsidR="001A6CD8">
        <w:t xml:space="preserve"> Go plausibly facilitating an obvious behavior change in public health (Dillet. 2016). If relationships between </w:t>
      </w:r>
      <w:r>
        <w:t>Pokémon</w:t>
      </w:r>
      <w:r w:rsidR="001A6CD8">
        <w:t xml:space="preserve"> Go and amount of physical activity is confirmed, a new method for increasing the sport rate and improving the public health was discovered.</w:t>
      </w:r>
    </w:p>
    <w:p w14:paraId="6E5ADE7C" w14:textId="08D0B590" w:rsidR="000A33F9" w:rsidRDefault="000A33F9" w:rsidP="000A33F9">
      <w:pPr>
        <w:pStyle w:val="a0"/>
        <w:spacing w:line="240" w:lineRule="atLeast"/>
      </w:pPr>
    </w:p>
    <w:p w14:paraId="49D21646" w14:textId="7DAE3007" w:rsidR="000A33F9" w:rsidRDefault="000A33F9" w:rsidP="000A33F9">
      <w:pPr>
        <w:pStyle w:val="a0"/>
        <w:spacing w:line="240" w:lineRule="atLeast"/>
      </w:pPr>
    </w:p>
    <w:p w14:paraId="1E757B2D" w14:textId="3D6CE788" w:rsidR="000A33F9" w:rsidRDefault="000A33F9" w:rsidP="000A33F9">
      <w:pPr>
        <w:pStyle w:val="a0"/>
        <w:spacing w:line="240" w:lineRule="atLeast"/>
      </w:pPr>
    </w:p>
    <w:p w14:paraId="1D17E641" w14:textId="429458DE" w:rsidR="000A33F9" w:rsidRDefault="000A33F9" w:rsidP="000A33F9">
      <w:pPr>
        <w:pStyle w:val="a0"/>
        <w:spacing w:line="240" w:lineRule="atLeast"/>
      </w:pPr>
    </w:p>
    <w:p w14:paraId="11FC6125" w14:textId="77777777" w:rsidR="000A33F9" w:rsidRDefault="000A33F9" w:rsidP="000A33F9">
      <w:pPr>
        <w:pStyle w:val="a0"/>
        <w:spacing w:line="240" w:lineRule="atLeast"/>
      </w:pPr>
    </w:p>
    <w:p w14:paraId="17AD93B2" w14:textId="1F282392" w:rsidR="00C42615" w:rsidRDefault="001A6CD8" w:rsidP="000A33F9">
      <w:pPr>
        <w:pStyle w:val="a0"/>
        <w:spacing w:line="340" w:lineRule="atLeast"/>
      </w:pPr>
      <w:r>
        <w:t>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 research, studying the relationships between Pokemon Go and physical activity, was conducted. If Pokemon Go can increase amount of physical activity, we can develop more AR mobile games for public health improvement. The aspects of the entire study were indicated in “Research Objectives” session.</w:t>
      </w:r>
    </w:p>
    <w:p w14:paraId="61E96284" w14:textId="77777777" w:rsidR="000A33F9" w:rsidRPr="00C2581C" w:rsidRDefault="000A33F9" w:rsidP="000A33F9">
      <w:pPr>
        <w:pStyle w:val="a0"/>
        <w:spacing w:line="340" w:lineRule="atLeast"/>
      </w:pPr>
    </w:p>
    <w:p w14:paraId="6500C10A" w14:textId="77777777" w:rsidR="009706B8" w:rsidRPr="00C2581C" w:rsidRDefault="001A6CD8" w:rsidP="000A33F9">
      <w:pPr>
        <w:pStyle w:val="2"/>
        <w:spacing w:line="340" w:lineRule="atLeast"/>
        <w:rPr>
          <w:color w:val="auto"/>
          <w:sz w:val="32"/>
        </w:rPr>
      </w:pPr>
      <w:bookmarkStart w:id="3" w:name="research-objectives"/>
      <w:bookmarkEnd w:id="2"/>
      <w:r w:rsidRPr="00C2581C">
        <w:rPr>
          <w:color w:val="auto"/>
          <w:sz w:val="32"/>
        </w:rPr>
        <w:t>Research Objectives</w:t>
      </w:r>
    </w:p>
    <w:p w14:paraId="6F0AD7F4" w14:textId="6E353D99" w:rsidR="009706B8" w:rsidRDefault="001A6CD8" w:rsidP="000A33F9">
      <w:pPr>
        <w:pStyle w:val="FirstParagraph"/>
        <w:spacing w:line="340" w:lineRule="atLeast"/>
      </w:pPr>
      <w:r>
        <w:t xml:space="preserve">It is commonly </w:t>
      </w:r>
      <w:r w:rsidR="000A33F9">
        <w:t>knowing</w:t>
      </w:r>
      <w:r>
        <w:t xml:space="preserve">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14:paraId="0DE4B5B7" w14:textId="77777777" w:rsidR="009706B8" w:rsidRDefault="001A6CD8">
      <w:r>
        <w:br w:type="page"/>
      </w:r>
    </w:p>
    <w:p w14:paraId="19E37FA1" w14:textId="77777777" w:rsidR="009706B8" w:rsidRPr="00C2581C" w:rsidRDefault="001A6CD8">
      <w:pPr>
        <w:pStyle w:val="1"/>
        <w:rPr>
          <w:color w:val="auto"/>
          <w:sz w:val="40"/>
        </w:rPr>
      </w:pPr>
      <w:bookmarkStart w:id="4" w:name="data-description-and-processing"/>
      <w:bookmarkEnd w:id="1"/>
      <w:bookmarkEnd w:id="3"/>
      <w:r w:rsidRPr="00C2581C">
        <w:rPr>
          <w:color w:val="auto"/>
          <w:sz w:val="40"/>
        </w:rPr>
        <w:t>Data Description and Processing</w:t>
      </w:r>
    </w:p>
    <w:p w14:paraId="2131EE14" w14:textId="77777777" w:rsidR="009706B8" w:rsidRDefault="001A6CD8" w:rsidP="000A33F9">
      <w:pPr>
        <w:pStyle w:val="FirstParagraph"/>
        <w:spacing w:line="340" w:lineRule="atLeast"/>
      </w:pPr>
      <w:r>
        <w:t>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 “ATTENTION_filter1”.</w:t>
      </w:r>
    </w:p>
    <w:p w14:paraId="733CF3A6" w14:textId="77777777" w:rsidR="009706B8" w:rsidRDefault="001A6CD8" w:rsidP="000A33F9">
      <w:pPr>
        <w:pStyle w:val="a0"/>
        <w:spacing w:line="340" w:lineRule="atLeast"/>
      </w:pPr>
      <w:r>
        <w:t>“ATTENTION_filter1” 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 “ATTENTION_filter1” was used. If failed choosing “Disagree” 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14:paraId="7A355B62" w14:textId="77777777" w:rsidR="009706B8" w:rsidRDefault="001A6CD8" w:rsidP="000A33F9">
      <w:pPr>
        <w:pStyle w:val="a0"/>
        <w:spacing w:line="340" w:lineRule="atLeast"/>
      </w:pPr>
      <w:r>
        <w:t>Despite Age and gender, discrete number and nominal data respectively, all the others are ordinal variables. Both “Frequency of App Usage” and “How often sharing on social media” are ordinal data, anchored with the scale from 1 = “never” to 7 = “very often”.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14:paraId="6A011C05" w14:textId="77777777" w:rsidR="009706B8" w:rsidRDefault="001A6CD8" w:rsidP="000A33F9">
      <w:pPr>
        <w:pStyle w:val="a0"/>
        <w:spacing w:line="340" w:lineRule="atLeast"/>
      </w:pPr>
      <m:oMathPara>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m:oMathPara>
    </w:p>
    <w:p w14:paraId="61414758" w14:textId="77777777" w:rsidR="009706B8" w:rsidRDefault="001A6CD8" w:rsidP="000A33F9">
      <w:pPr>
        <w:pStyle w:val="a0"/>
        <w:spacing w:line="340" w:lineRule="atLeast"/>
      </w:pPr>
      <w:r>
        <w:t xml:space="preserve">Where </w:t>
      </w:r>
      <m:oMath>
        <m:r>
          <w:rPr>
            <w:rFonts w:ascii="Cambria Math" w:hAnsi="Cambria Math"/>
          </w:rPr>
          <m:t>k</m:t>
        </m:r>
      </m:oMath>
      <w:r>
        <w:t xml:space="preserve"> is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t xml:space="preserve"> is to the variance associated with item </w:t>
      </w:r>
      <m:oMath>
        <m:r>
          <w:rPr>
            <w:rFonts w:ascii="Cambria Math" w:hAnsi="Cambria Math"/>
          </w:rPr>
          <m:t>i</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 </w:t>
      </w:r>
      <m:oMath>
        <m:r>
          <w:rPr>
            <w:rFonts w:ascii="Cambria Math" w:hAnsi="Cambria Math"/>
          </w:rPr>
          <m:t>α</m:t>
        </m:r>
      </m:oMath>
      <w:r>
        <w:t xml:space="preserve"> score is larger than 0.7 as this score is unterpreted, recommend in many researches additionally. In supplement, group-by-mean method (Underhill L.G, 1998) was applied as we prefer grouping variables, without missing much information(like median)(Akhihesh Ganti, 2021) or altering the scale(Daniel McNeish &amp; Melissa Gordon Wolf, 2020). The details were mentioned below.</w:t>
      </w:r>
    </w:p>
    <w:p w14:paraId="055FF43C" w14:textId="77777777" w:rsidR="009706B8" w:rsidRDefault="001A6CD8" w:rsidP="000A33F9">
      <w:pPr>
        <w:pStyle w:val="a0"/>
        <w:spacing w:line="340" w:lineRule="atLeast"/>
      </w:pPr>
      <w:r>
        <w:t xml:space="preserve">There are 12 variables, grouped as </w:t>
      </w:r>
      <m:oMath>
        <m:r>
          <w:rPr>
            <w:rFonts w:ascii="Cambria Math" w:hAnsi="Cambria Math"/>
          </w:rPr>
          <m:t>Attitude</m:t>
        </m:r>
      </m:oMath>
      <w:r>
        <w:t>, measuring participants’ attitude towards physical activities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physically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xml:space="preserve">). The first three items for measuring recency of participants’ physical activity were “When was the last time you had (1) a walk for more than 30 min/(2) had a run/(3) had a bike ride to get some exercise?”. (The scale for those questions is 1=“more than one month ago”, 2=“about four weeks ago”, 3=“about three weeks ago”, 4=“about two weeks ago”, 5=“about one week ago”, 6=“during the last week” and 7=“yesterday”.) For measuring frequency, the following three questions were adopted: “How many times have you had (1) a walk for more than 30 min/ (2) had a run/ (3) had a bike ride to get some exercise during the last month?, with the scale from 1=”never" to 7=“every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The remaining three variables, names starting with “PokemonPastBehaviour”, were used for assessing participants’ physical behavior relating to Pokemon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Pokemon Go during the last month?” ( anchored with 1=“never”, 2=“two times”,3=“from three to five times”,4=“from six to eight times”, 5=“from nine to eleven times”, 6=“from twelve to fourteen times”and 7=“every day”). Those variables were grouped as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Back of grouping, the new data set contains eight variables and 981 records. Prior to model selection, we look at the summary:</w:t>
      </w:r>
    </w:p>
    <w:p w14:paraId="66204FF1" w14:textId="77777777" w:rsidR="00C2581C" w:rsidRDefault="00C2581C" w:rsidP="000A33F9">
      <w:pPr>
        <w:pStyle w:val="a0"/>
        <w:spacing w:line="340" w:lineRule="atLeast"/>
      </w:pPr>
    </w:p>
    <w:p w14:paraId="680A4E5D" w14:textId="74E56266" w:rsidR="00C2581C" w:rsidRDefault="00C2581C">
      <w:pPr>
        <w:pStyle w:val="a0"/>
      </w:pPr>
    </w:p>
    <w:p w14:paraId="19219836" w14:textId="77777777" w:rsidR="00C2581C" w:rsidRDefault="00C2581C">
      <w:pPr>
        <w:pStyle w:val="a0"/>
      </w:pPr>
    </w:p>
    <w:p w14:paraId="296FEF7D" w14:textId="77777777" w:rsidR="00C2581C" w:rsidRDefault="00C2581C">
      <w:pPr>
        <w:pStyle w:val="a0"/>
      </w:pPr>
    </w:p>
    <w:p w14:paraId="7194DBDC" w14:textId="77777777" w:rsidR="00C2581C" w:rsidRDefault="00C2581C">
      <w:pPr>
        <w:pStyle w:val="a0"/>
      </w:pPr>
    </w:p>
    <w:p w14:paraId="2A8BA418" w14:textId="77777777" w:rsidR="009706B8" w:rsidRDefault="001A6CD8">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Max.   :7.000    Max.   :7.00       Max.   :7.000   Max.   :7.000</w:t>
      </w:r>
    </w:p>
    <w:p w14:paraId="21DC66AF" w14:textId="77777777" w:rsidR="009706B8" w:rsidRDefault="001A6CD8" w:rsidP="000A33F9">
      <w:pPr>
        <w:pStyle w:val="FirstParagraph"/>
        <w:spacing w:line="340" w:lineRule="atLeast"/>
      </w:pPr>
      <w:r>
        <w:t xml:space="preserve">According to the previous summary, there are 981 records and 8 variables. In accordance with the pattern demonstrated in plot 1, we can observed that “PokemonGo_Relate.Behaviour” have unusual relations with three variables, including </w:t>
      </w:r>
      <m:oMath>
        <m:r>
          <w:rPr>
            <w:rFonts w:ascii="Cambria Math" w:hAnsi="Cambria Math"/>
          </w:rPr>
          <m:t>age</m:t>
        </m:r>
      </m:oMath>
      <w:r>
        <w:t xml:space="preserve">, </w:t>
      </w:r>
      <m:oMath>
        <m:r>
          <w:rPr>
            <w:rFonts w:ascii="Cambria Math" w:hAnsi="Cambria Math"/>
          </w:rPr>
          <m:t>Attitude</m:t>
        </m:r>
      </m:oMath>
      <w:r>
        <w:t xml:space="preserve"> and </w:t>
      </w:r>
      <m:oMath>
        <m:r>
          <w:rPr>
            <w:rFonts w:ascii="Cambria Math" w:hAnsi="Cambria Math"/>
          </w:rPr>
          <m:t>PhysicalActivity</m:t>
        </m:r>
      </m:oMath>
      <w:r>
        <w:t xml:space="preserve">. This is possible that there are curve-linear relations between variables, with itself or others. Plot 2, additionally, showed that relations exists between </w:t>
      </w:r>
      <m:oMath>
        <m:r>
          <w:rPr>
            <w:rFonts w:ascii="Cambria Math" w:hAnsi="Cambria Math"/>
          </w:rPr>
          <m:t>Gender</m:t>
        </m:r>
      </m:oMath>
      <w:r>
        <w:t xml:space="preserve"> and three variables, like </w:t>
      </w:r>
      <m:oMath>
        <m:r>
          <w:rPr>
            <w:rFonts w:ascii="Cambria Math" w:hAnsi="Cambria Math"/>
          </w:rPr>
          <m:t>education</m:t>
        </m:r>
      </m:oMath>
      <w:r>
        <w:t xml:space="preserve">, </w:t>
      </w:r>
      <m:oMath>
        <m:r>
          <w:rPr>
            <w:rFonts w:ascii="Cambria Math" w:hAnsi="Cambria Math"/>
          </w:rPr>
          <m:t>Attitude</m:t>
        </m:r>
      </m:oMath>
      <w:r>
        <w:t xml:space="preserve"> and </w:t>
      </w:r>
      <m:oMath>
        <m:r>
          <w:rPr>
            <w:rFonts w:ascii="Cambria Math" w:hAnsi="Cambria Math"/>
          </w:rPr>
          <m:t>PhysicalActivity</m:t>
        </m:r>
      </m:oMath>
      <w:r>
        <w:t xml:space="preserve">. Plot 3 also proved that “education level” has positive relations with </w:t>
      </w:r>
      <m:oMath>
        <m:r>
          <w:rPr>
            <w:rFonts w:ascii="Cambria Math" w:hAnsi="Cambria Math"/>
          </w:rPr>
          <m:t>age</m:t>
        </m:r>
      </m:oMath>
      <w:r>
        <w:t xml:space="preserve"> and </w:t>
      </w:r>
      <m:oMath>
        <m:r>
          <w:rPr>
            <w:rFonts w:ascii="Cambria Math" w:hAnsi="Cambria Math"/>
          </w:rPr>
          <m:t>Attitude</m:t>
        </m:r>
      </m:oMath>
      <w:r>
        <w:t>. For modeling the interactions between variables, we apply polinomial regression model, mentioning details in the following session.</w:t>
      </w:r>
    </w:p>
    <w:p w14:paraId="769D0D3C" w14:textId="77777777" w:rsidR="009706B8" w:rsidRDefault="001A6CD8">
      <w:pPr>
        <w:pStyle w:val="CaptionedFigure"/>
      </w:pPr>
      <w:r>
        <w:rPr>
          <w:noProof/>
          <w:lang w:eastAsia="zh-TW"/>
        </w:rPr>
        <w:drawing>
          <wp:inline distT="0" distB="0" distL="0" distR="0" wp14:anchorId="4DB8C5D6" wp14:editId="448A807A">
            <wp:extent cx="5090160" cy="5250180"/>
            <wp:effectExtent l="0" t="0" r="0" b="762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7-1.png"/>
                    <pic:cNvPicPr>
                      <a:picLocks noChangeAspect="1" noChangeArrowheads="1"/>
                    </pic:cNvPicPr>
                  </pic:nvPicPr>
                  <pic:blipFill>
                    <a:blip r:embed="rId9"/>
                    <a:stretch>
                      <a:fillRect/>
                    </a:stretch>
                  </pic:blipFill>
                  <pic:spPr bwMode="auto">
                    <a:xfrm>
                      <a:off x="0" y="0"/>
                      <a:ext cx="5090160" cy="5250180"/>
                    </a:xfrm>
                    <a:prstGeom prst="rect">
                      <a:avLst/>
                    </a:prstGeom>
                    <a:noFill/>
                    <a:ln w="9525">
                      <a:noFill/>
                      <a:headEnd/>
                      <a:tailEnd/>
                    </a:ln>
                  </pic:spPr>
                </pic:pic>
              </a:graphicData>
            </a:graphic>
          </wp:inline>
        </w:drawing>
      </w:r>
    </w:p>
    <w:p w14:paraId="2DBF2407" w14:textId="77777777" w:rsidR="009706B8" w:rsidRDefault="001A6CD8">
      <w:pPr>
        <w:pStyle w:val="ImageCaption"/>
      </w:pPr>
      <w:r>
        <w:t>Plot 1: Scatter plot of data distribution</w:t>
      </w:r>
    </w:p>
    <w:p w14:paraId="54CD245A" w14:textId="77777777" w:rsidR="009706B8" w:rsidRDefault="001A6CD8">
      <w:pPr>
        <w:pStyle w:val="CaptionedFigure"/>
      </w:pPr>
      <w:r>
        <w:rPr>
          <w:noProof/>
          <w:lang w:eastAsia="zh-TW"/>
        </w:rPr>
        <w:drawing>
          <wp:inline distT="0" distB="0" distL="0" distR="0" wp14:anchorId="106FAB14" wp14:editId="2702E12E">
            <wp:extent cx="3048000" cy="3528060"/>
            <wp:effectExtent l="0" t="0" r="0" b="0"/>
            <wp:docPr id="2" name="Picture" descr="Plot 2: Boxplots of Gender vs 4 other variable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8-1.png"/>
                    <pic:cNvPicPr>
                      <a:picLocks noChangeAspect="1" noChangeArrowheads="1"/>
                    </pic:cNvPicPr>
                  </pic:nvPicPr>
                  <pic:blipFill>
                    <a:blip r:embed="rId10"/>
                    <a:stretch>
                      <a:fillRect/>
                    </a:stretch>
                  </pic:blipFill>
                  <pic:spPr bwMode="auto">
                    <a:xfrm>
                      <a:off x="0" y="0"/>
                      <a:ext cx="3048000" cy="3528060"/>
                    </a:xfrm>
                    <a:prstGeom prst="rect">
                      <a:avLst/>
                    </a:prstGeom>
                    <a:noFill/>
                    <a:ln w="9525">
                      <a:noFill/>
                      <a:headEnd/>
                      <a:tailEnd/>
                    </a:ln>
                  </pic:spPr>
                </pic:pic>
              </a:graphicData>
            </a:graphic>
          </wp:inline>
        </w:drawing>
      </w:r>
    </w:p>
    <w:p w14:paraId="13A5A700" w14:textId="77777777" w:rsidR="009706B8" w:rsidRDefault="001A6CD8">
      <w:pPr>
        <w:pStyle w:val="ImageCaption"/>
      </w:pPr>
      <w:r>
        <w:t>Plot 2: Boxplots of Gender vs 4 other variables</w:t>
      </w:r>
    </w:p>
    <w:p w14:paraId="1231BE67" w14:textId="77777777" w:rsidR="009706B8" w:rsidRDefault="001A6CD8">
      <w:pPr>
        <w:pStyle w:val="CaptionedFigure"/>
      </w:pPr>
      <w:r>
        <w:rPr>
          <w:noProof/>
          <w:lang w:eastAsia="zh-TW"/>
        </w:rPr>
        <w:drawing>
          <wp:inline distT="0" distB="0" distL="0" distR="0" wp14:anchorId="34855D0E" wp14:editId="7B4FB687">
            <wp:extent cx="3139440" cy="3870960"/>
            <wp:effectExtent l="0" t="0" r="3810" b="0"/>
            <wp:docPr id="3" name="Picture" descr="Plot 3: Boxplots of Education level vs 4 other variable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9-1.png"/>
                    <pic:cNvPicPr>
                      <a:picLocks noChangeAspect="1" noChangeArrowheads="1"/>
                    </pic:cNvPicPr>
                  </pic:nvPicPr>
                  <pic:blipFill>
                    <a:blip r:embed="rId11"/>
                    <a:stretch>
                      <a:fillRect/>
                    </a:stretch>
                  </pic:blipFill>
                  <pic:spPr bwMode="auto">
                    <a:xfrm>
                      <a:off x="0" y="0"/>
                      <a:ext cx="3139440" cy="3870960"/>
                    </a:xfrm>
                    <a:prstGeom prst="rect">
                      <a:avLst/>
                    </a:prstGeom>
                    <a:noFill/>
                    <a:ln w="9525">
                      <a:noFill/>
                      <a:headEnd/>
                      <a:tailEnd/>
                    </a:ln>
                  </pic:spPr>
                </pic:pic>
              </a:graphicData>
            </a:graphic>
          </wp:inline>
        </w:drawing>
      </w:r>
    </w:p>
    <w:p w14:paraId="5BD1A70F" w14:textId="77777777" w:rsidR="009706B8" w:rsidRDefault="001A6CD8">
      <w:pPr>
        <w:pStyle w:val="ImageCaption"/>
      </w:pPr>
      <w:r>
        <w:t>Plot 3: Boxplots of Education level vs 4 other variables</w:t>
      </w:r>
    </w:p>
    <w:p w14:paraId="52CDFA90" w14:textId="77777777" w:rsidR="009706B8" w:rsidRPr="00C2581C" w:rsidRDefault="001A6CD8">
      <w:pPr>
        <w:pStyle w:val="1"/>
        <w:rPr>
          <w:sz w:val="40"/>
        </w:rPr>
      </w:pPr>
      <w:bookmarkStart w:id="5" w:name="model-selection"/>
      <w:bookmarkEnd w:id="4"/>
      <w:r w:rsidRPr="00C2581C">
        <w:rPr>
          <w:sz w:val="40"/>
        </w:rPr>
        <w:t>M</w:t>
      </w:r>
      <w:r w:rsidR="000159C1" w:rsidRPr="00C2581C">
        <w:rPr>
          <w:sz w:val="40"/>
        </w:rPr>
        <w:t>ethodology</w:t>
      </w:r>
    </w:p>
    <w:p w14:paraId="10196D92" w14:textId="77777777" w:rsidR="009706B8" w:rsidRDefault="001A6CD8">
      <w:pPr>
        <w:pStyle w:val="FirstParagraph"/>
      </w:pPr>
      <w:r>
        <w:t>Polynomial linear regression model, a linear regression model with degree of coefficient more than one, is a model combining interactions between variables (Abhigyan, 2020). Polynomial regression can models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itself. Simple linear regression, however, cannot model these interactions, leading large error and inaccurate relationship estimation. With polynomial terms, we built up a better model for relations observations. A vast range of model, also, can be applied in polynomial regression model, including linear, Gamma and Poisson. Curvature of polynomial regression model, moreover, is flexible (Pant. 2019). We can fit wide range of positive vales. Due to accuracy and flexibility, we select polynomial regression model. Linear model was applied as it is easy for interpretation, as well as explanation. There are four assumptions for polynomial linear model. The behavior of a response variable, to begin with, can be explained by an additive relationship (both linear and curvilinear are plausible) between a response variable and several explanatory variables. It is essential that the relations between response variable and all explanatory variables are linear or curvilinear. The independent variables, additionally, should be independent with each other. Last but not least, the errors must be independent and normally distributed, following a mean zero and constant variance (Abhigyan. 2020). We examine the following assumption after obtaining the best model by stepwise selection method.</w:t>
      </w:r>
    </w:p>
    <w:p w14:paraId="27E44D09" w14:textId="5E7BDB44" w:rsidR="009706B8" w:rsidRDefault="001A6CD8">
      <w:pPr>
        <w:pStyle w:val="a0"/>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w:t>
      </w:r>
      <w:r w:rsidR="000A33F9">
        <w:t>a well-known information criterion</w:t>
      </w:r>
      <w:r>
        <w:t>, for evaluating the data-fitting performance of a model. The model with smallest AIC is the best as describing greatest amount of information with smallest amount of variables (Bevans, 2021). It is necessary for checking the model assumption, to guarantee that model can be applied. The assumptions were examined by all four plots in Plot 4. According to the plot, Residuals vs Fitted, the pattern of residuals is not obvious, suggesting that the assumption of linear or curvilinear is acceptable. The residuals spread equally around the zero line, proved that the error terms have same variance. Outliers, additionally are not exists as no residual standing away from the pattern (</w:t>
      </w:r>
      <w:r w:rsidR="00510C3E" w:rsidRPr="00510C3E">
        <w:t>Department of Statistics Online Programs</w:t>
      </w:r>
      <w:r w:rsidRPr="00510C3E">
        <w:t>.</w:t>
      </w:r>
      <w:r>
        <w:t xml:space="preserve"> 201</w:t>
      </w:r>
      <w:r w:rsidR="00510C3E">
        <w:t>8</w:t>
      </w:r>
      <w:r>
        <w:t xml:space="preserve">); Although having a light tail, Normal Q-Q plot suggested that the dependent variables, inside the model, are normally distributed (Ford. 2015). In Scale-Location plot, Since the red line is approximately horizontal across the plot, with no clear pattern. In this way, spreading of the residuals is random, as well as in the neighborhood of equal for all fitted values. (Zach. 2020). Observing Residuals vs Leverage, the last plot in Plot 4, there is no points affecting the trend much. In this way, there is no outliers. Based on the graphs in Plot 4, the polynomial linear regression model, demonstrated in the summary, was applied for studying the relations between </w:t>
      </w:r>
      <w:r w:rsidR="000A33F9">
        <w:t>Pokémon</w:t>
      </w:r>
      <w:r>
        <w:t xml:space="preserve"> Go and amount of physical activity.</w:t>
      </w:r>
    </w:p>
    <w:p w14:paraId="22D14B6D" w14:textId="77777777" w:rsidR="009706B8" w:rsidRDefault="001A6CD8">
      <w:pPr>
        <w:pStyle w:val="SourceCode"/>
      </w:pPr>
      <w:r>
        <w:rPr>
          <w:rStyle w:val="VerbatimChar"/>
        </w:rPr>
        <w:t xml:space="preserve">## </w:t>
      </w:r>
      <w:r>
        <w:br/>
      </w:r>
      <w:r>
        <w:rPr>
          <w:rStyle w:val="VerbatimChar"/>
        </w:rPr>
        <w:t>## Call:</w:t>
      </w:r>
      <w:r>
        <w:br/>
      </w:r>
      <w:r>
        <w:rPr>
          <w:rStyle w:val="VerbatimChar"/>
        </w:rPr>
        <w:t xml:space="preserve">## glm(formula = PhysicalActivity ~ age + education + Gender + Attitude + </w:t>
      </w:r>
      <w:r>
        <w:br/>
      </w:r>
      <w:r>
        <w:rPr>
          <w:rStyle w:val="VerbatimChar"/>
        </w:rPr>
        <w:t xml:space="preserve">##     PokemonGo_AppUsage + PokemonGo_Relate.Behaviour + I(Attitude^2) + </w:t>
      </w:r>
      <w:r>
        <w:br/>
      </w:r>
      <w:r>
        <w:rPr>
          <w:rStyle w:val="VerbatimChar"/>
        </w:rPr>
        <w:t xml:space="preserve">##     I(PokemonGo_Relate.Behaviour^2) + age:education + education:Attitude, </w:t>
      </w:r>
      <w:r>
        <w:br/>
      </w:r>
      <w:r>
        <w:rPr>
          <w:rStyle w:val="VerbatimChar"/>
        </w:rPr>
        <w:t>##     data = Pok_Grouped)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-3.0894  -0.8705  -0.1094   0.8097   3.8098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6.136942   3.010388   2.039  0.04176 *  </w:t>
      </w:r>
      <w:r>
        <w:br/>
      </w:r>
      <w:r>
        <w:rPr>
          <w:rStyle w:val="VerbatimChar"/>
        </w:rPr>
        <w:t xml:space="preserve">## age                              0.012821   0.015683   0.818  0.41382    </w:t>
      </w:r>
      <w:r>
        <w:br/>
      </w:r>
      <w:r>
        <w:rPr>
          <w:rStyle w:val="VerbatimChar"/>
        </w:rPr>
        <w:t xml:space="preserve">## education                       -0.279905   0.284092  -0.985  0.32474    </w:t>
      </w:r>
      <w:r>
        <w:br/>
      </w:r>
      <w:r>
        <w:rPr>
          <w:rStyle w:val="VerbatimChar"/>
        </w:rPr>
        <w:t xml:space="preserve">## Gender                           0.278323   0.084595   3.290  0.00104 ** </w:t>
      </w:r>
      <w:r>
        <w:br/>
      </w:r>
      <w:r>
        <w:rPr>
          <w:rStyle w:val="VerbatimChar"/>
        </w:rPr>
        <w:t xml:space="preserve">## Attitude                        -1.761775   1.013901  -1.738  0.08260 .  </w:t>
      </w:r>
      <w:r>
        <w:br/>
      </w:r>
      <w:r>
        <w:rPr>
          <w:rStyle w:val="VerbatimChar"/>
        </w:rPr>
        <w:t>## PokemonGo_AppUsage              -0.198716   0.035205  -5.645 2.17e-08 ***</w:t>
      </w:r>
      <w:r>
        <w:br/>
      </w:r>
      <w:r>
        <w:rPr>
          <w:rStyle w:val="VerbatimChar"/>
        </w:rPr>
        <w:t>## PokemonGo_Relate.Behaviour       0.973577   0.207318   4.696 3.03e-06 ***</w:t>
      </w:r>
      <w:r>
        <w:br/>
      </w:r>
      <w:r>
        <w:rPr>
          <w:rStyle w:val="VerbatimChar"/>
        </w:rPr>
        <w:t xml:space="preserve">## I(Attitude^2)                    0.155076   0.097228   1.595  0.11104    </w:t>
      </w:r>
      <w:r>
        <w:br/>
      </w:r>
      <w:r>
        <w:rPr>
          <w:rStyle w:val="VerbatimChar"/>
        </w:rPr>
        <w:t xml:space="preserve">## I(PokemonGo_Relate.Behaviour^2) -0.046845   0.029368  -1.595  0.11101    </w:t>
      </w:r>
      <w:r>
        <w:br/>
      </w:r>
      <w:r>
        <w:rPr>
          <w:rStyle w:val="VerbatimChar"/>
        </w:rPr>
        <w:t xml:space="preserve">## age:education                   -0.003554   0.002289  -1.553  0.12079    </w:t>
      </w:r>
      <w:r>
        <w:br/>
      </w:r>
      <w:r>
        <w:rPr>
          <w:rStyle w:val="VerbatimChar"/>
        </w:rPr>
        <w:t xml:space="preserve">## education:Attitude               0.085761   0.051815   1.655  0.09822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1.57654)</w:t>
      </w:r>
      <w:r>
        <w:br/>
      </w:r>
      <w:r>
        <w:rPr>
          <w:rStyle w:val="VerbatimChar"/>
        </w:rPr>
        <w:t xml:space="preserve">## </w:t>
      </w:r>
      <w:r>
        <w:br/>
      </w:r>
      <w:r>
        <w:rPr>
          <w:rStyle w:val="VerbatimChar"/>
        </w:rPr>
        <w:t>##     Null deviance: 1809.7  on 980  degrees of freedom</w:t>
      </w:r>
      <w:r>
        <w:br/>
      </w:r>
      <w:r>
        <w:rPr>
          <w:rStyle w:val="VerbatimChar"/>
        </w:rPr>
        <w:t>## Residual deviance: 1529.2  on 970  degrees of freedom</w:t>
      </w:r>
      <w:r>
        <w:br/>
      </w:r>
      <w:r>
        <w:rPr>
          <w:rStyle w:val="VerbatimChar"/>
        </w:rPr>
        <w:t>## AIC: 3243.5</w:t>
      </w:r>
      <w:r>
        <w:br/>
      </w:r>
      <w:r>
        <w:rPr>
          <w:rStyle w:val="VerbatimChar"/>
        </w:rPr>
        <w:t xml:space="preserve">## </w:t>
      </w:r>
      <w:r>
        <w:br/>
      </w:r>
      <w:r>
        <w:rPr>
          <w:rStyle w:val="VerbatimChar"/>
        </w:rPr>
        <w:t>## Number of Fisher Scoring iterations: 2</w:t>
      </w:r>
    </w:p>
    <w:p w14:paraId="36FEB5B0" w14:textId="77777777" w:rsidR="009706B8" w:rsidRDefault="001A6CD8">
      <w:pPr>
        <w:pStyle w:val="CaptionedFigure"/>
      </w:pPr>
      <w:r>
        <w:rPr>
          <w:noProof/>
          <w:lang w:eastAsia="zh-TW"/>
        </w:rPr>
        <w:drawing>
          <wp:inline distT="0" distB="0" distL="0" distR="0" wp14:anchorId="3C1A4E15" wp14:editId="58324AFA">
            <wp:extent cx="5158740" cy="52882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13-1.png"/>
                    <pic:cNvPicPr>
                      <a:picLocks noChangeAspect="1" noChangeArrowheads="1"/>
                    </pic:cNvPicPr>
                  </pic:nvPicPr>
                  <pic:blipFill>
                    <a:blip r:embed="rId12"/>
                    <a:stretch>
                      <a:fillRect/>
                    </a:stretch>
                  </pic:blipFill>
                  <pic:spPr bwMode="auto">
                    <a:xfrm>
                      <a:off x="0" y="0"/>
                      <a:ext cx="5158740" cy="5288280"/>
                    </a:xfrm>
                    <a:prstGeom prst="rect">
                      <a:avLst/>
                    </a:prstGeom>
                    <a:noFill/>
                    <a:ln w="9525">
                      <a:noFill/>
                      <a:headEnd/>
                      <a:tailEnd/>
                    </a:ln>
                  </pic:spPr>
                </pic:pic>
              </a:graphicData>
            </a:graphic>
          </wp:inline>
        </w:drawing>
      </w:r>
    </w:p>
    <w:p w14:paraId="5924F003" w14:textId="77777777" w:rsidR="009706B8" w:rsidRDefault="001A6CD8">
      <w:pPr>
        <w:pStyle w:val="ImageCaption"/>
      </w:pPr>
      <w:r>
        <w:t>Plot 4: model assumption plots</w:t>
      </w:r>
    </w:p>
    <w:p w14:paraId="30D7AA69" w14:textId="77777777" w:rsidR="009706B8" w:rsidRDefault="001A6CD8">
      <w:r>
        <w:br w:type="page"/>
      </w:r>
    </w:p>
    <w:p w14:paraId="503C2BA4" w14:textId="77777777" w:rsidR="009706B8" w:rsidRPr="008573B9" w:rsidRDefault="001A6CD8">
      <w:pPr>
        <w:pStyle w:val="1"/>
        <w:rPr>
          <w:color w:val="auto"/>
          <w:sz w:val="40"/>
        </w:rPr>
      </w:pPr>
      <w:bookmarkStart w:id="6" w:name="analysis-result"/>
      <w:bookmarkEnd w:id="5"/>
      <w:r w:rsidRPr="008573B9">
        <w:rPr>
          <w:color w:val="auto"/>
          <w:sz w:val="40"/>
        </w:rPr>
        <w:t>Result</w:t>
      </w:r>
      <w:r w:rsidR="0025017D" w:rsidRPr="008573B9">
        <w:rPr>
          <w:color w:val="auto"/>
          <w:sz w:val="40"/>
        </w:rPr>
        <w:t xml:space="preserve"> Analysis</w:t>
      </w:r>
    </w:p>
    <w:p w14:paraId="12F76EC2" w14:textId="0D61951E" w:rsidR="009706B8" w:rsidRDefault="001A6CD8">
      <w:pPr>
        <w:pStyle w:val="FirstParagraph"/>
      </w:pPr>
      <w:r>
        <w:t xml:space="preserve">With the polynomial regression </w:t>
      </w:r>
      <w:r w:rsidR="00EC6323">
        <w:t>model constructed before, we answer the questions mentioned in the “research objectives” session.</w:t>
      </w:r>
      <w:r w:rsidR="0001013F">
        <w:t xml:space="preserve"> </w:t>
      </w:r>
    </w:p>
    <w:p w14:paraId="7196D064" w14:textId="77777777" w:rsidR="009706B8" w:rsidRDefault="001A6CD8">
      <w:r>
        <w:br w:type="page"/>
      </w:r>
    </w:p>
    <w:p w14:paraId="347E8F74" w14:textId="6681CFF8" w:rsidR="009706B8" w:rsidRPr="008573B9" w:rsidRDefault="001A6CD8">
      <w:pPr>
        <w:pStyle w:val="1"/>
        <w:rPr>
          <w:color w:val="auto"/>
          <w:sz w:val="40"/>
        </w:rPr>
      </w:pPr>
      <w:bookmarkStart w:id="7" w:name="conclusion-and-discussion"/>
      <w:bookmarkEnd w:id="6"/>
      <w:r w:rsidRPr="008573B9">
        <w:rPr>
          <w:color w:val="auto"/>
          <w:sz w:val="40"/>
        </w:rPr>
        <w:t>Discussion</w:t>
      </w:r>
      <w:r w:rsidR="008573B9">
        <w:rPr>
          <w:color w:val="auto"/>
          <w:sz w:val="40"/>
        </w:rPr>
        <w:t xml:space="preserve"> and Future Works</w:t>
      </w:r>
    </w:p>
    <w:p w14:paraId="2FCACF9D" w14:textId="77777777" w:rsidR="008573B9" w:rsidRDefault="008573B9">
      <w:pPr>
        <w:pStyle w:val="FirstParagraph"/>
      </w:pPr>
    </w:p>
    <w:p w14:paraId="0DDB1EE8" w14:textId="77777777" w:rsidR="008573B9" w:rsidRDefault="008573B9">
      <w:pPr>
        <w:pStyle w:val="FirstParagraph"/>
      </w:pPr>
    </w:p>
    <w:p w14:paraId="1AABFB15" w14:textId="77777777" w:rsidR="008573B9" w:rsidRDefault="008573B9">
      <w:pPr>
        <w:pStyle w:val="FirstParagraph"/>
      </w:pPr>
    </w:p>
    <w:p w14:paraId="40A3728B" w14:textId="77777777" w:rsidR="008573B9" w:rsidRDefault="008573B9">
      <w:pPr>
        <w:pStyle w:val="FirstParagraph"/>
      </w:pPr>
    </w:p>
    <w:p w14:paraId="1A035BA9" w14:textId="77777777" w:rsidR="008573B9" w:rsidRDefault="008573B9">
      <w:pPr>
        <w:pStyle w:val="FirstParagraph"/>
      </w:pPr>
    </w:p>
    <w:p w14:paraId="61D7DB5F" w14:textId="77777777" w:rsidR="008573B9" w:rsidRDefault="008573B9">
      <w:pPr>
        <w:pStyle w:val="FirstParagraph"/>
      </w:pPr>
    </w:p>
    <w:p w14:paraId="695700AE" w14:textId="77777777" w:rsidR="008573B9" w:rsidRDefault="008573B9">
      <w:pPr>
        <w:pStyle w:val="FirstParagraph"/>
      </w:pPr>
    </w:p>
    <w:p w14:paraId="1CE099F2" w14:textId="77777777" w:rsidR="008573B9" w:rsidRDefault="008573B9">
      <w:pPr>
        <w:pStyle w:val="FirstParagraph"/>
      </w:pPr>
    </w:p>
    <w:p w14:paraId="58E3A237" w14:textId="77777777" w:rsidR="008573B9" w:rsidRDefault="008573B9">
      <w:pPr>
        <w:pStyle w:val="FirstParagraph"/>
      </w:pPr>
    </w:p>
    <w:p w14:paraId="40BB6C72" w14:textId="77777777" w:rsidR="008573B9" w:rsidRDefault="008573B9">
      <w:pPr>
        <w:pStyle w:val="FirstParagraph"/>
      </w:pPr>
    </w:p>
    <w:p w14:paraId="61E3F64D" w14:textId="77777777" w:rsidR="008573B9" w:rsidRDefault="008573B9">
      <w:pPr>
        <w:pStyle w:val="FirstParagraph"/>
      </w:pPr>
    </w:p>
    <w:p w14:paraId="62D9B091" w14:textId="77777777" w:rsidR="008573B9" w:rsidRDefault="008573B9">
      <w:pPr>
        <w:pStyle w:val="FirstParagraph"/>
      </w:pPr>
    </w:p>
    <w:p w14:paraId="1F980EA0" w14:textId="77777777" w:rsidR="008573B9" w:rsidRDefault="008573B9">
      <w:pPr>
        <w:pStyle w:val="FirstParagraph"/>
      </w:pPr>
    </w:p>
    <w:p w14:paraId="37187065" w14:textId="77777777" w:rsidR="008573B9" w:rsidRDefault="008573B9">
      <w:pPr>
        <w:pStyle w:val="FirstParagraph"/>
      </w:pPr>
    </w:p>
    <w:p w14:paraId="420335C7" w14:textId="77777777" w:rsidR="008573B9" w:rsidRDefault="008573B9">
      <w:pPr>
        <w:pStyle w:val="FirstParagraph"/>
      </w:pPr>
    </w:p>
    <w:p w14:paraId="59D91354" w14:textId="77777777" w:rsidR="008573B9" w:rsidRDefault="008573B9">
      <w:pPr>
        <w:pStyle w:val="FirstParagraph"/>
      </w:pPr>
    </w:p>
    <w:p w14:paraId="0A4DE5D6" w14:textId="77777777" w:rsidR="008573B9" w:rsidRDefault="008573B9">
      <w:pPr>
        <w:pStyle w:val="FirstParagraph"/>
      </w:pPr>
    </w:p>
    <w:p w14:paraId="5F3FF1A0" w14:textId="77777777" w:rsidR="008573B9" w:rsidRDefault="008573B9">
      <w:pPr>
        <w:pStyle w:val="FirstParagraph"/>
      </w:pPr>
    </w:p>
    <w:p w14:paraId="166F593D" w14:textId="77777777" w:rsidR="008573B9" w:rsidRDefault="008573B9">
      <w:pPr>
        <w:pStyle w:val="FirstParagraph"/>
      </w:pPr>
    </w:p>
    <w:p w14:paraId="4BAC0E5C" w14:textId="77777777" w:rsidR="008573B9" w:rsidRDefault="008573B9">
      <w:pPr>
        <w:pStyle w:val="FirstParagraph"/>
      </w:pPr>
    </w:p>
    <w:p w14:paraId="1D390152" w14:textId="77777777" w:rsidR="008573B9" w:rsidRDefault="008573B9">
      <w:pPr>
        <w:pStyle w:val="FirstParagraph"/>
      </w:pPr>
    </w:p>
    <w:p w14:paraId="11AD6323" w14:textId="77777777" w:rsidR="008573B9" w:rsidRDefault="008573B9">
      <w:pPr>
        <w:pStyle w:val="FirstParagraph"/>
      </w:pPr>
    </w:p>
    <w:p w14:paraId="2D0A5E84" w14:textId="77777777" w:rsidR="008573B9" w:rsidRDefault="008573B9">
      <w:pPr>
        <w:pStyle w:val="FirstParagraph"/>
      </w:pPr>
    </w:p>
    <w:p w14:paraId="7F9AB2C8" w14:textId="77777777" w:rsidR="008573B9" w:rsidRDefault="008573B9">
      <w:pPr>
        <w:pStyle w:val="FirstParagraph"/>
      </w:pPr>
    </w:p>
    <w:p w14:paraId="75B623D7" w14:textId="77777777" w:rsidR="008573B9" w:rsidRDefault="008573B9">
      <w:pPr>
        <w:pStyle w:val="FirstParagraph"/>
      </w:pPr>
    </w:p>
    <w:p w14:paraId="7CB72A66" w14:textId="77777777" w:rsidR="008573B9" w:rsidRDefault="008573B9">
      <w:pPr>
        <w:pStyle w:val="FirstParagraph"/>
      </w:pPr>
    </w:p>
    <w:p w14:paraId="75219009" w14:textId="77777777" w:rsidR="008573B9" w:rsidRDefault="008573B9">
      <w:pPr>
        <w:pStyle w:val="FirstParagraph"/>
      </w:pPr>
    </w:p>
    <w:p w14:paraId="03552249" w14:textId="2BFC400D" w:rsidR="008573B9" w:rsidRPr="008573B9" w:rsidRDefault="008573B9">
      <w:pPr>
        <w:pStyle w:val="FirstParagraph"/>
        <w:rPr>
          <w:b/>
          <w:sz w:val="40"/>
        </w:rPr>
      </w:pPr>
      <w:r w:rsidRPr="008573B9">
        <w:rPr>
          <w:b/>
          <w:sz w:val="40"/>
        </w:rPr>
        <w:t>Conclusion</w:t>
      </w:r>
    </w:p>
    <w:p w14:paraId="23BF6929" w14:textId="77777777" w:rsidR="008573B9" w:rsidRDefault="008573B9">
      <w:pPr>
        <w:pStyle w:val="FirstParagraph"/>
      </w:pPr>
    </w:p>
    <w:p w14:paraId="2B36F086" w14:textId="77777777" w:rsidR="008573B9" w:rsidRDefault="008573B9">
      <w:pPr>
        <w:pStyle w:val="FirstParagraph"/>
      </w:pPr>
    </w:p>
    <w:p w14:paraId="5ADD82C4" w14:textId="3FBC05CA" w:rsidR="009706B8" w:rsidRDefault="001A6CD8">
      <w:pPr>
        <w:pStyle w:val="FirstParagraph"/>
      </w:pPr>
      <w:r>
        <w:t>In accordance with the model assumptions plots, the Gamma model used can have improvement. In the future, we can try neural network model.</w:t>
      </w:r>
    </w:p>
    <w:p w14:paraId="34FF1C98" w14:textId="77777777" w:rsidR="009706B8" w:rsidRDefault="001A6CD8">
      <w:r>
        <w:br w:type="page"/>
      </w:r>
    </w:p>
    <w:p w14:paraId="6F3B69C3" w14:textId="77777777" w:rsidR="009706B8" w:rsidRPr="000A33F9" w:rsidRDefault="001A6CD8" w:rsidP="005F5A01">
      <w:pPr>
        <w:pStyle w:val="1"/>
        <w:spacing w:after="360"/>
        <w:rPr>
          <w:color w:val="auto"/>
          <w:sz w:val="40"/>
        </w:rPr>
      </w:pPr>
      <w:bookmarkStart w:id="8" w:name="reference"/>
      <w:bookmarkEnd w:id="7"/>
      <w:r w:rsidRPr="000A33F9">
        <w:rPr>
          <w:color w:val="auto"/>
          <w:sz w:val="40"/>
        </w:rPr>
        <w:t>Reference</w:t>
      </w:r>
    </w:p>
    <w:p w14:paraId="1FBD392A" w14:textId="0D3564DF" w:rsidR="000A33F9" w:rsidRPr="00510C3E" w:rsidRDefault="000A33F9"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hAnsiTheme="minorHAnsi"/>
          <w:b w:val="0"/>
          <w:color w:val="auto"/>
          <w:sz w:val="24"/>
          <w:szCs w:val="24"/>
        </w:rPr>
        <w:t>Agrawal Raghav. (2021). “All you need to know about Polynomial Regression”. Analytics Vidhya. https://www.analyticsvidhya.com/blog/2021/07/all-you-need-to-know-about-polynomial-regression/</w:t>
      </w:r>
    </w:p>
    <w:p w14:paraId="7401552A" w14:textId="60FB44C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Bevans Rebecca. (2021). "An introduction to the Akaike information criterion". Scribbr.  https://www.scribbr.com/statistics/akaike-information-criterion/</w:t>
      </w:r>
    </w:p>
    <w:p w14:paraId="48E4959A" w14:textId="40104531"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Bradfield &amp; Underhill. (2004). "IntroSTAT". 2nd. Department of Statistical Sciences, University of Cape Town. p.181-183 https://books.google.co.uk/books?id=f6TlVjrSAsgC&amp;lpg=PP1&amp;pg=PA181&amp;redir_esc=y#v=onepage&amp;q&amp;f=false</w:t>
      </w:r>
    </w:p>
    <w:p w14:paraId="76B1B1BD" w14:textId="3B83DEB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Buraimo Babatunde, Jones Helen &amp; Millward Peter. (2011). "Adult participation in sport: Analysis of the Taking Part Survey". department for culture, media and sport. https://assets.publishing.service.gov.uk/government/uploads/system/uploads/attachment_data/file/137986/tp-adult-participation-sport-analysis.pdf</w:t>
      </w:r>
    </w:p>
    <w:p w14:paraId="092C4E74" w14:textId="44C2E99D"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Cortina Jose. (1992). "What Is Coefficient Alpha? An Examination of Theory and Applications". American Psychological Association, Inc. p.101</w:t>
      </w:r>
    </w:p>
    <w:p w14:paraId="073C01D3" w14:textId="193A2276"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Cronbach, Lee J. (1951). "Coefficient alpha and the internal structure of tests". Psychometrika. Springer Science and Business Media LLC. 16 (3): 297-334</w:t>
      </w:r>
    </w:p>
    <w:p w14:paraId="10A9C412" w14:textId="2D0AAF25" w:rsidR="00510C3E" w:rsidRP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48C9AFCE" w14:textId="590785ED"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Eysenbach Gunther. (2016). "Influence of PokÃ©mon Go on Physical Activity: Study and Implications". Journal of Medical Internet Research. https://www.ncbi.nlm.nih.gov/pmc/articles/PMC5174727/</w:t>
      </w:r>
    </w:p>
    <w:p w14:paraId="169809FF" w14:textId="6CE3F17E" w:rsidR="000A33F9"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Fisher Tim. (2021). "What Is Augmented Reality?". Lifewire.  </w:t>
      </w:r>
      <w:r w:rsidR="00510C3E" w:rsidRPr="00DA5CBC">
        <w:rPr>
          <w:rFonts w:asciiTheme="minorHAnsi" w:eastAsiaTheme="minorEastAsia" w:hAnsiTheme="minorHAnsi" w:cstheme="minorBidi"/>
          <w:b w:val="0"/>
          <w:bCs w:val="0"/>
          <w:color w:val="auto"/>
          <w:sz w:val="24"/>
          <w:szCs w:val="24"/>
        </w:rPr>
        <w:t>https://www.lifewire</w:t>
      </w:r>
      <w:bookmarkStart w:id="9" w:name="_GoBack"/>
      <w:bookmarkEnd w:id="9"/>
      <w:r w:rsidR="00510C3E" w:rsidRPr="00DA5CBC">
        <w:rPr>
          <w:rFonts w:asciiTheme="minorHAnsi" w:eastAsiaTheme="minorEastAsia" w:hAnsiTheme="minorHAnsi" w:cstheme="minorBidi"/>
          <w:b w:val="0"/>
          <w:bCs w:val="0"/>
          <w:color w:val="auto"/>
          <w:sz w:val="24"/>
          <w:szCs w:val="24"/>
        </w:rPr>
        <w:t>.com/augmented-reality-ar-definition-4155104</w:t>
      </w:r>
    </w:p>
    <w:p w14:paraId="501E0042" w14:textId="299E0CB9" w:rsid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Ford Clay. (2015). “</w:t>
      </w:r>
      <w:r w:rsidRPr="00510C3E">
        <w:rPr>
          <w:rFonts w:asciiTheme="minorHAnsi" w:eastAsiaTheme="minorEastAsia" w:hAnsiTheme="minorHAnsi" w:cstheme="minorBidi"/>
          <w:b w:val="0"/>
          <w:bCs w:val="0"/>
          <w:color w:val="auto"/>
          <w:sz w:val="24"/>
          <w:szCs w:val="24"/>
        </w:rPr>
        <w:t>Understanding Q-Q Plots</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University of Virginia</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https://data.library.virginia.edu/understanding-q-q-plots/</w:t>
      </w:r>
    </w:p>
    <w:p w14:paraId="3CFD0C78" w14:textId="44C18BD3"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Ganti Akhilesh. (2021). "Median". Investopedia. https://www.investopedia.com/terms/m/median.asp</w:t>
      </w:r>
    </w:p>
    <w:p w14:paraId="2F8AD73E" w14:textId="785CD292"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Glen Stephanie. (2021).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Simple Definition, Use and Interpretation". Statistics How To.  https://www.statisticshowto.com/probability-and-statistics/statistics-definitions/cronbachs-alpha-spss/</w:t>
      </w:r>
    </w:p>
    <w:p w14:paraId="762807E4" w14:textId="55E7D3B5"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Goforth Chelsea. (2015). "Using and Interpreting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University pf Virginia Library. https://data.library.virginia.edu/using-and-interpreting-cronbachs-alpha/</w:t>
      </w:r>
    </w:p>
    <w:p w14:paraId="03D848F0" w14:textId="6DCF8B56"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Hayes Adam. (2021). "Stepwise Regression". Investopedia. https://www.investopedia.com/terms/s/stepwise-regression.asp</w:t>
      </w:r>
    </w:p>
    <w:p w14:paraId="1EDA9780" w14:textId="6F607CE3"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14:paraId="795925AC" w14:textId="289BDC62"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Jacquet Jennifer. (2011). "The pros &amp; cons of Amazon Mechanical Turk for scientific surveys". Scientific American.  https://blogs.scientificamerican.com/guilty-planet/httpblogsscientificamericancomguilty-planet20110707the-pros-cons-of-amazon-mechanical-turk-for-scientific-surveys/</w:t>
      </w:r>
    </w:p>
    <w:p w14:paraId="6C85A5F5" w14:textId="20B67371"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Kostoulas Achilleas. (2013). "On Likert scales, ordinal data and mean values". Achilleas Kostoulas. https://achilleaskostoulas.com/2013/02/13/on-likert-scales-ordinal-data-and-mean-values/</w:t>
      </w:r>
    </w:p>
    <w:p w14:paraId="55AC666B" w14:textId="4BC64D6B"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McElreath Richard. (2016). "Statistical Rethinking: A Bayesian Course with Examples in R and Stan". CRC Press. p.189</w:t>
      </w:r>
    </w:p>
    <w:p w14:paraId="6388EB8A" w14:textId="1739413B"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McNeish, D., Wolf, M.G. (2020). Thinking twice about sum scores. Behav Res 52, p.2287â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2305. https://doi.org/10.3758/s13428-020-01398-0</w:t>
      </w:r>
    </w:p>
    <w:p w14:paraId="28FDB148" w14:textId="6224B044" w:rsid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Pardoe</w:t>
      </w:r>
      <w:r>
        <w:rPr>
          <w:rFonts w:asciiTheme="minorHAnsi" w:eastAsiaTheme="minorEastAsia" w:hAnsiTheme="minorHAnsi" w:cstheme="minorBidi"/>
          <w:b w:val="0"/>
          <w:bCs w:val="0"/>
          <w:color w:val="auto"/>
          <w:sz w:val="24"/>
          <w:szCs w:val="24"/>
        </w:rPr>
        <w:t xml:space="preserve"> Iain. (2017).</w:t>
      </w:r>
    </w:p>
    <w:p w14:paraId="02020947" w14:textId="1D2B80E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Reilly Luke. (2017). "PokÃ©mon GO Coming to Smartphones". IGN Entertainment.  https://www.ign.com/articles/2015/09/10/pokemon-go-coming-to-smartphones</w:t>
      </w:r>
    </w:p>
    <w:p w14:paraId="366BE137" w14:textId="2A66417A"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Seippel Ornulf. (2006). "The Meanings of Sport: Fun, Health, Beauty or Community?". Tandfonline https://www.tandfonline.com/doi/full/10.1080/17430430500355790?scroll=top&amp;needAccess=true</w:t>
      </w:r>
    </w:p>
    <w:p w14:paraId="4E6CF7DD" w14:textId="1A5F3450"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Sengupta Somak. (2020). "Gamma Distribution Explained | What is Gamma Distribution?". Great Learning. https://www.mygreatlearning.com/blog/gamma-distribution/</w:t>
      </w:r>
    </w:p>
    <w:p w14:paraId="1B4CF202" w14:textId="57956907"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Smith, C. (2017, November 12).80 amazing Pokemon Go statistics. RetrievedNovember 17, 2017, from https://expandedramblings.com/index.php/pokemon-go-statistics/.</w:t>
      </w:r>
    </w:p>
    <w:p w14:paraId="2A551F4D" w14:textId="5FA2B25D" w:rsidR="000A33F9" w:rsidRPr="0001013F" w:rsidRDefault="000A33F9"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Stacy, E. W. (1962). A Generalization of the Gamma Distribution. The Annals of Mathematical Statistics, 33(3), 1187â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1192. </w:t>
      </w:r>
      <w:r w:rsidRPr="0029153C">
        <w:rPr>
          <w:rFonts w:asciiTheme="minorHAnsi" w:eastAsiaTheme="minorEastAsia" w:hAnsiTheme="minorHAnsi" w:cstheme="minorBidi"/>
          <w:b w:val="0"/>
          <w:bCs w:val="0"/>
          <w:color w:val="auto"/>
          <w:sz w:val="24"/>
          <w:szCs w:val="24"/>
        </w:rPr>
        <w:t>http://www.jstor.org/stable/2237889</w:t>
      </w:r>
    </w:p>
    <w:p w14:paraId="0E9EAF43" w14:textId="77777777" w:rsidR="00510C3E" w:rsidRPr="00510C3E" w:rsidRDefault="00510C3E" w:rsidP="0001013F">
      <w:pPr>
        <w:pStyle w:val="af"/>
        <w:numPr>
          <w:ilvl w:val="0"/>
          <w:numId w:val="2"/>
        </w:numPr>
        <w:spacing w:before="100" w:after="100"/>
      </w:pPr>
      <w:r w:rsidRPr="00510C3E">
        <w:t>Webster Andrew. (2015). "With PokÃ©mon Go, Nintendo is showing that it takes mobile seriously". The Verge.  https://www.theverge.com/2015/9/10/9300101/pokemon-go-nintendo-mobile-games</w:t>
      </w:r>
    </w:p>
    <w:p w14:paraId="4498792A" w14:textId="013684E9" w:rsidR="00510C3E" w:rsidRDefault="00510C3E" w:rsidP="0001013F">
      <w:pPr>
        <w:pStyle w:val="FirstParagraph"/>
        <w:numPr>
          <w:ilvl w:val="0"/>
          <w:numId w:val="2"/>
        </w:numPr>
        <w:spacing w:before="100" w:after="100"/>
      </w:pPr>
      <w:r>
        <w:t>Zach. (2020). “</w:t>
      </w:r>
      <w:r w:rsidR="006F4E05" w:rsidRPr="006F4E05">
        <w:t>How to Interpret a Scale-Location Plot (With Examples)</w:t>
      </w:r>
      <w:r>
        <w:t>”.</w:t>
      </w:r>
      <w:r w:rsidR="006F4E05">
        <w:t xml:space="preserve"> Statology. </w:t>
      </w:r>
      <w:r w:rsidRPr="00510C3E">
        <w:t>https://www.statology.org/scale-location-plot/</w:t>
      </w:r>
    </w:p>
    <w:p w14:paraId="7E46CEF7" w14:textId="77777777" w:rsidR="00510C3E" w:rsidRDefault="00510C3E" w:rsidP="00510C3E">
      <w:pPr>
        <w:pStyle w:val="FirstParagraph"/>
        <w:ind w:left="284"/>
      </w:pPr>
    </w:p>
    <w:p w14:paraId="53594893" w14:textId="77777777" w:rsidR="00510C3E" w:rsidRPr="00510C3E" w:rsidRDefault="00510C3E" w:rsidP="00510C3E">
      <w:pPr>
        <w:pStyle w:val="a0"/>
      </w:pPr>
    </w:p>
    <w:p w14:paraId="011E8E0D" w14:textId="4E748E31" w:rsidR="000A33F9" w:rsidRDefault="000A33F9">
      <w:pPr>
        <w:pStyle w:val="FirstParagraph"/>
      </w:pPr>
    </w:p>
    <w:bookmarkEnd w:id="8"/>
    <w:sectPr w:rsidR="000A33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72C0D" w14:textId="77777777" w:rsidR="001A6CD8" w:rsidRDefault="001A6CD8">
      <w:pPr>
        <w:spacing w:after="0"/>
      </w:pPr>
      <w:r>
        <w:separator/>
      </w:r>
    </w:p>
  </w:endnote>
  <w:endnote w:type="continuationSeparator" w:id="0">
    <w:p w14:paraId="48A21919" w14:textId="77777777" w:rsidR="001A6CD8" w:rsidRDefault="001A6C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18F9B" w14:textId="77777777" w:rsidR="001A6CD8" w:rsidRDefault="001A6CD8">
      <w:r>
        <w:separator/>
      </w:r>
    </w:p>
  </w:footnote>
  <w:footnote w:type="continuationSeparator" w:id="0">
    <w:p w14:paraId="238601FE" w14:textId="77777777" w:rsidR="001A6CD8" w:rsidRDefault="001A6C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AD2AC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13F"/>
    <w:rsid w:val="00011C8B"/>
    <w:rsid w:val="000159C1"/>
    <w:rsid w:val="000A33F9"/>
    <w:rsid w:val="001A6CD8"/>
    <w:rsid w:val="0025017D"/>
    <w:rsid w:val="00250224"/>
    <w:rsid w:val="0029153C"/>
    <w:rsid w:val="003E536B"/>
    <w:rsid w:val="004E29B3"/>
    <w:rsid w:val="00510C3E"/>
    <w:rsid w:val="00531D5E"/>
    <w:rsid w:val="00590D07"/>
    <w:rsid w:val="005F5A01"/>
    <w:rsid w:val="006103DC"/>
    <w:rsid w:val="006F4E05"/>
    <w:rsid w:val="00784D58"/>
    <w:rsid w:val="00817A03"/>
    <w:rsid w:val="008573B9"/>
    <w:rsid w:val="008D6863"/>
    <w:rsid w:val="009706B8"/>
    <w:rsid w:val="00B86B75"/>
    <w:rsid w:val="00BC48D5"/>
    <w:rsid w:val="00BE5E41"/>
    <w:rsid w:val="00C2581C"/>
    <w:rsid w:val="00C36279"/>
    <w:rsid w:val="00C42615"/>
    <w:rsid w:val="00CA3812"/>
    <w:rsid w:val="00DA5CBC"/>
    <w:rsid w:val="00E315A3"/>
    <w:rsid w:val="00EC6323"/>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32D98D"/>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
    <w:name w:val="List Paragraph"/>
    <w:basedOn w:val="a"/>
    <w:rsid w:val="0051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6391">
      <w:bodyDiv w:val="1"/>
      <w:marLeft w:val="0"/>
      <w:marRight w:val="0"/>
      <w:marTop w:val="0"/>
      <w:marBottom w:val="0"/>
      <w:divBdr>
        <w:top w:val="none" w:sz="0" w:space="0" w:color="auto"/>
        <w:left w:val="none" w:sz="0" w:space="0" w:color="auto"/>
        <w:bottom w:val="none" w:sz="0" w:space="0" w:color="auto"/>
        <w:right w:val="none" w:sz="0" w:space="0" w:color="auto"/>
      </w:divBdr>
    </w:div>
    <w:div w:id="201987279">
      <w:bodyDiv w:val="1"/>
      <w:marLeft w:val="0"/>
      <w:marRight w:val="0"/>
      <w:marTop w:val="0"/>
      <w:marBottom w:val="0"/>
      <w:divBdr>
        <w:top w:val="none" w:sz="0" w:space="0" w:color="auto"/>
        <w:left w:val="none" w:sz="0" w:space="0" w:color="auto"/>
        <w:bottom w:val="none" w:sz="0" w:space="0" w:color="auto"/>
        <w:right w:val="none" w:sz="0" w:space="0" w:color="auto"/>
      </w:divBdr>
    </w:div>
    <w:div w:id="1158426182">
      <w:bodyDiv w:val="1"/>
      <w:marLeft w:val="0"/>
      <w:marRight w:val="0"/>
      <w:marTop w:val="0"/>
      <w:marBottom w:val="0"/>
      <w:divBdr>
        <w:top w:val="none" w:sz="0" w:space="0" w:color="auto"/>
        <w:left w:val="none" w:sz="0" w:space="0" w:color="auto"/>
        <w:bottom w:val="none" w:sz="0" w:space="0" w:color="auto"/>
        <w:right w:val="none" w:sz="0" w:space="0" w:color="auto"/>
      </w:divBdr>
    </w:div>
    <w:div w:id="1576352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0189-8D01-46DD-94FB-64B80A77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3487</Words>
  <Characters>19882</Characters>
  <Application>Microsoft Office Word</Application>
  <DocSecurity>0</DocSecurity>
  <Lines>165</Lines>
  <Paragraphs>46</Paragraphs>
  <ScaleCrop>false</ScaleCrop>
  <Company>HP</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cp:lastModifiedBy>Derek Kwok</cp:lastModifiedBy>
  <cp:revision>17</cp:revision>
  <dcterms:created xsi:type="dcterms:W3CDTF">2021-11-02T10:53:00Z</dcterms:created>
  <dcterms:modified xsi:type="dcterms:W3CDTF">2021-11-02T12:01:00Z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