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6"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r>
        <w:t xml:space="preserve"> </w:t>
      </w: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Based on the above data set, Gamma distribution model was applied.</w:t>
      </w:r>
    </w:p>
    <w:p>
      <w:r>
        <w:br w:type="page"/>
      </w:r>
    </w:p>
    <w:bookmarkEnd w:id="24"/>
    <w:bookmarkStart w:id="25" w:name="model-selection"/>
    <w:p>
      <w:pPr>
        <w:pStyle w:val="Heading2"/>
      </w:pPr>
      <w:r>
        <w:t xml:space="preserve">Model Selection</w:t>
      </w:r>
    </w:p>
    <w:p>
      <w:pPr>
        <w:pStyle w:val="FirstParagraph"/>
      </w:pPr>
      <w:r>
        <w:t xml:space="preserve">Gamma Distribution is a right-skewed continuous probability distribution applied in various field. It is useful for modelling continuous variables that are positive, with skewed distributions. It appears commonly in the processes containing related waiting times between events (Somak Sengupta, 2020). The formula of Gamma distribution is demonstrated below:</w:t>
      </w:r>
    </w:p>
    <w:p>
      <w:pPr>
        <w:pStyle w:val="BodyText"/>
      </w:pPr>
      <m:oMath>
        <m:r>
          <m:t>f</m:t>
        </m:r>
        <m:r>
          <m:rPr>
            <m:sty m:val="p"/>
          </m:rPr>
          <m:t>(</m:t>
        </m:r>
        <m:r>
          <m:t>y</m:t>
        </m:r>
        <m:r>
          <m:rPr>
            <m:sty m:val="p"/>
          </m:rPr>
          <m:t>)</m:t>
        </m:r>
        <m:r>
          <m:rPr>
            <m:sty m:val="p"/>
          </m:rPr>
          <m:t>=</m:t>
        </m:r>
        <m:f>
          <m:fPr>
            <m:type m:val="bar"/>
          </m:fPr>
          <m:num>
            <m:r>
              <m:t>1</m:t>
            </m:r>
          </m:num>
          <m:den>
            <m:r>
              <m:t>Γ</m:t>
            </m:r>
            <m:r>
              <m:rPr>
                <m:sty m:val="p"/>
              </m:rPr>
              <m:t>(</m:t>
            </m:r>
            <m:r>
              <m:t>ν</m:t>
            </m:r>
            <m:r>
              <m:rPr>
                <m:sty m:val="p"/>
              </m:rPr>
              <m:t>)</m:t>
            </m:r>
          </m:den>
        </m:f>
        <m:sSup>
          <m:e>
            <m:r>
              <m:t>λ</m:t>
            </m:r>
          </m:e>
          <m:sup>
            <m:r>
              <m:t>ν</m:t>
            </m:r>
          </m:sup>
        </m:sSup>
        <m:sSup>
          <m:e>
            <m:r>
              <m:t>y</m:t>
            </m:r>
          </m:e>
          <m:sup>
            <m:r>
              <m:t>ν</m:t>
            </m:r>
            <m:r>
              <m:rPr>
                <m:sty m:val="p"/>
              </m:rPr>
              <m:t>−</m:t>
            </m:r>
            <m:r>
              <m:t>1</m:t>
            </m:r>
          </m:sup>
        </m:sSup>
        <m:sSup>
          <m:e>
            <m:r>
              <m:t>e</m:t>
            </m:r>
          </m:e>
          <m:sup>
            <m:r>
              <m:rPr>
                <m:sty m:val="p"/>
              </m:rPr>
              <m:t>−</m:t>
            </m:r>
            <m:r>
              <m:t>λ</m:t>
            </m:r>
            <m:r>
              <m:t>y</m:t>
            </m:r>
          </m:sup>
        </m:sSup>
        <m:r>
          <m:t> </m:t>
        </m:r>
        <m:r>
          <m:t> </m:t>
        </m:r>
        <m:r>
          <m:t> </m:t>
        </m:r>
        <m:r>
          <m:t> </m:t>
        </m:r>
        <m:r>
          <m:t> </m:t>
        </m:r>
        <m:r>
          <m:t> </m:t>
        </m:r>
        <m:r>
          <m:t> </m:t>
        </m:r>
        <m:r>
          <m:t> </m:t>
        </m:r>
        <m:r>
          <m:t> </m:t>
        </m:r>
        <m:r>
          <m:t>y</m:t>
        </m:r>
        <m:r>
          <m:rPr>
            <m:sty m:val="p"/>
          </m:rPr>
          <m:t>&gt;</m:t>
        </m:r>
        <m:r>
          <m:t>0</m:t>
        </m:r>
        <m:r>
          <m:rPr>
            <m:sty m:val="p"/>
          </m:rPr>
          <m:t>,</m:t>
        </m:r>
        <m:r>
          <m:t> </m:t>
        </m:r>
      </m:oMath>
      <w:r>
        <w:t xml:space="preserve"> </w:t>
      </w:r>
      <w:r>
        <w:t xml:space="preserve">where</w:t>
      </w:r>
    </w:p>
    <w:p>
      <w:pPr>
        <w:numPr>
          <w:ilvl w:val="0"/>
          <w:numId w:val="1001"/>
        </w:numPr>
        <w:pStyle w:val="Compact"/>
      </w:pPr>
      <m:oMath>
        <m:r>
          <m:t>y</m:t>
        </m:r>
      </m:oMath>
      <w:r>
        <w:t xml:space="preserve"> </w:t>
      </w:r>
      <w:r>
        <w:t xml:space="preserve">is the input values which larger than zero</w:t>
      </w:r>
    </w:p>
    <w:p>
      <w:pPr>
        <w:numPr>
          <w:ilvl w:val="0"/>
          <w:numId w:val="1001"/>
        </w:numPr>
        <w:pStyle w:val="Compact"/>
      </w:pPr>
      <m:oMath>
        <m:r>
          <m:t>ν</m:t>
        </m:r>
      </m:oMath>
      <w:r>
        <w:t xml:space="preserve"> </w:t>
      </w:r>
      <w:r>
        <w:t xml:space="preserve">describe the shape of distribution</w:t>
      </w:r>
    </w:p>
    <w:p>
      <w:pPr>
        <w:numPr>
          <w:ilvl w:val="0"/>
          <w:numId w:val="1001"/>
        </w:numPr>
        <w:pStyle w:val="Compact"/>
      </w:pPr>
      <m:oMath>
        <m:r>
          <m:t>λ</m:t>
        </m:r>
      </m:oMath>
      <w:r>
        <w:t xml:space="preserve"> </w:t>
      </w:r>
      <w:r>
        <w:t xml:space="preserve">denote the scale of distribution</w:t>
      </w:r>
    </w:p>
    <w:p>
      <w:pPr>
        <w:numPr>
          <w:ilvl w:val="0"/>
          <w:numId w:val="1001"/>
        </w:numPr>
        <w:pStyle w:val="Compact"/>
      </w:pPr>
      <m:oMath>
        <m:r>
          <m:t>Γ</m:t>
        </m:r>
        <m:r>
          <m:rPr>
            <m:sty m:val="p"/>
          </m:rPr>
          <m:t>(</m:t>
        </m:r>
        <m:r>
          <m:rPr>
            <m:sty m:val="p"/>
          </m:rPr>
          <m:t>.</m:t>
        </m:r>
        <m:r>
          <m:rPr>
            <m:sty m:val="p"/>
          </m:rPr>
          <m:t>)</m:t>
        </m:r>
      </m:oMath>
      <w:r>
        <w:t xml:space="preserve"> </w:t>
      </w:r>
      <w:r>
        <w:t xml:space="preserve">represent the Gamma function of data</w:t>
      </w:r>
    </w:p>
    <w:p>
      <w:pPr>
        <w:pStyle w:val="FirstParagraph"/>
      </w:pPr>
      <w:r>
        <w:t xml:space="preserve">Modeling method</w:t>
      </w:r>
      <w:r>
        <w:t xml:space="preserve"> </w:t>
      </w:r>
      <w:r>
        <w:t xml:space="preserve">Selection criteria</w:t>
      </w:r>
    </w:p>
    <w:p>
      <w:r>
        <w:br w:type="page"/>
      </w:r>
    </w:p>
    <w:bookmarkEnd w:id="25"/>
    <w:bookmarkEnd w:id="26"/>
    <w:bookmarkStart w:id="27" w:name="analysis-result"/>
    <w:p>
      <w:pPr>
        <w:pStyle w:val="Heading1"/>
      </w:pPr>
      <w:r>
        <w:t xml:space="preserve">Analysis Result</w:t>
      </w:r>
    </w:p>
    <w:p>
      <w:r>
        <w:br w:type="page"/>
      </w:r>
    </w:p>
    <w:bookmarkEnd w:id="27"/>
    <w:bookmarkStart w:id="28" w:name="discussion-and-conclusion"/>
    <w:p>
      <w:pPr>
        <w:pStyle w:val="Heading1"/>
      </w:pPr>
      <w:r>
        <w:t xml:space="preserve">Discussion and Conclusion</w:t>
      </w:r>
    </w:p>
    <w:p>
      <w:r>
        <w:br w:type="page"/>
      </w:r>
    </w:p>
    <w:bookmarkEnd w:id="28"/>
    <w:bookmarkStart w:id="47"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p>
      <w:pPr>
        <w:pStyle w:val="BodyText"/>
      </w:pPr>
      <w:hyperlink r:id="rId35">
        <w:r>
          <w:rPr>
            <w:rStyle w:val="Hyperlink"/>
          </w:rPr>
          <w:t xml:space="preserve">https://blogs.scientificamerican.com/guilty-planet/httpblogsscientificamericancomguilty-planet20110707the-pros-cons-of-amazon-mechanical-turk-for-scientific-surveys/</w:t>
        </w:r>
      </w:hyperlink>
    </w:p>
    <w:p>
      <w:pPr>
        <w:pStyle w:val="BodyText"/>
      </w:pPr>
      <w:hyperlink r:id="rId36">
        <w:r>
          <w:rPr>
            <w:rStyle w:val="Hyperlink"/>
          </w:rPr>
          <w:t xml:space="preserve">https://achilleaskostoulas.com/2013/02/13/on-likert-scales-ordinal-data-and-mean-values/</w:t>
        </w:r>
      </w:hyperlink>
    </w:p>
    <w:p>
      <w:pPr>
        <w:pStyle w:val="BodyText"/>
      </w:pPr>
      <w:hyperlink r:id="rId37">
        <w:r>
          <w:rPr>
            <w:rStyle w:val="Hyperlink"/>
          </w:rPr>
          <w:t xml:space="preserve">https://data.library.virginia.edu/using-and-interpreting-cronbachs-alpha/</w:t>
        </w:r>
      </w:hyperlink>
    </w:p>
    <w:p>
      <w:pPr>
        <w:pStyle w:val="BodyText"/>
      </w:pPr>
      <w:hyperlink r:id="rId38">
        <w:r>
          <w:rPr>
            <w:rStyle w:val="Hyperlink"/>
          </w:rPr>
          <w:t xml:space="preserve">https://www.statisticshowto.com/probability-and-statistics/statistics-definitions/cronbachs-alpha-spss/</w:t>
        </w:r>
      </w:hyperlink>
    </w:p>
    <w:p>
      <w:pPr>
        <w:pStyle w:val="BodyText"/>
      </w:pPr>
      <w:r>
        <w:t xml:space="preserve">Cronbach, Lee J. (1951).</w:t>
      </w:r>
      <w:r>
        <w:t xml:space="preserve"> </w:t>
      </w:r>
      <w:r>
        <w:t xml:space="preserve">“</w:t>
      </w:r>
      <w:r>
        <w:t xml:space="preserve">Coefficient alpha and the internal structure of tests</w:t>
      </w:r>
      <w:r>
        <w:t xml:space="preserve">”</w:t>
      </w:r>
      <w:r>
        <w:t xml:space="preserve">. Psychometrika. Springer Science and Business Media LLC. 16 (3): 297-334</w:t>
      </w:r>
    </w:p>
    <w:p>
      <w:pPr>
        <w:pStyle w:val="BodyText"/>
      </w:pPr>
      <w:hyperlink r:id="rId39">
        <w:r>
          <w:rPr>
            <w:rStyle w:val="Hyperlink"/>
          </w:rPr>
          <w:t xml:space="preserve">https://books.google.co.uk/books?id=f6TlVjrSAsgC&amp;lpg=PP1&amp;pg=PA181&amp;redir_esc=y#v=onepage&amp;q&amp;f=false</w:t>
        </w:r>
      </w:hyperlink>
    </w:p>
    <w:p>
      <w:pPr>
        <w:pStyle w:val="BodyText"/>
      </w:pPr>
      <w:hyperlink r:id="rId40">
        <w:r>
          <w:rPr>
            <w:rStyle w:val="Hyperlink"/>
          </w:rPr>
          <w:t xml:space="preserve">https://www.investopedia.com/terms/m/median.asp</w:t>
        </w:r>
      </w:hyperlink>
    </w:p>
    <w:p>
      <w:pPr>
        <w:pStyle w:val="BodyText"/>
      </w:pPr>
      <w:hyperlink r:id="rId41">
        <w:r>
          <w:rPr>
            <w:rStyle w:val="Hyperlink"/>
          </w:rPr>
          <w:t xml:space="preserve">https://link.springer.com/article/10.3758/s13428-020-01398-0</w:t>
        </w:r>
      </w:hyperlink>
    </w:p>
    <w:p>
      <w:pPr>
        <w:pStyle w:val="BodyText"/>
      </w:pPr>
      <w:hyperlink r:id="rId42">
        <w:r>
          <w:rPr>
            <w:rStyle w:val="Hyperlink"/>
          </w:rPr>
          <w:t xml:space="preserve">https://www.jstor.org/stable/2237889?seq=1#metadata_info_tab_contents</w:t>
        </w:r>
      </w:hyperlink>
    </w:p>
    <w:p>
      <w:pPr>
        <w:pStyle w:val="BodyText"/>
      </w:pPr>
      <w:hyperlink r:id="rId43">
        <w:r>
          <w:rPr>
            <w:rStyle w:val="Hyperlink"/>
          </w:rPr>
          <w:t xml:space="preserve">https://bookdown.org/yihui/rmarkdown-cookbook/pagebreaks.html</w:t>
        </w:r>
      </w:hyperlink>
    </w:p>
    <w:p>
      <w:pPr>
        <w:pStyle w:val="BodyText"/>
      </w:pPr>
      <w:hyperlink r:id="rId44">
        <w:r>
          <w:rPr>
            <w:rStyle w:val="Hyperlink"/>
          </w:rPr>
          <w:t xml:space="preserve">https://www.jstor.org/stable/pdf/2237889.pdf?refreqid=excelsior%3A79951bd9bfc56f8467cc6085437f767d</w:t>
        </w:r>
      </w:hyperlink>
    </w:p>
    <w:p>
      <w:pPr>
        <w:pStyle w:val="BodyText"/>
      </w:pPr>
      <w:r>
        <w:t xml:space="preserve">Somak Sengupta,</w:t>
      </w:r>
      <w:r>
        <w:t xml:space="preserve"> </w:t>
      </w:r>
      <w:hyperlink r:id="rId45">
        <w:r>
          <w:rPr>
            <w:rStyle w:val="Hyperlink"/>
          </w:rPr>
          <w:t xml:space="preserve">https://www.mygreatlearning.com/blog/gamma-distribution/</w:t>
        </w:r>
      </w:hyperlink>
    </w:p>
    <w:p>
      <w:pPr>
        <w:pStyle w:val="BodyText"/>
      </w:pPr>
      <w:hyperlink r:id="rId46">
        <w:r>
          <w:rPr>
            <w:rStyle w:val="Hyperlink"/>
          </w:rPr>
          <w:t xml:space="preserve">https://rmarkdown.rstudio.com/authoring_basics.html</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43" Target="https://bookdown.org/yihui/rmarkdown-cookbook/pagebreaks.html" TargetMode="External" /><Relationship Type="http://schemas.openxmlformats.org/officeDocument/2006/relationships/hyperlink" Id="rId39" Target="https://books.google.co.uk/books?id=f6TlVjrSAsgC&amp;lpg=PP1&amp;pg=PA181&amp;redir_esc=y#v=onepage&amp;q&amp;f=false"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41" Target="https://link.springer.com/article/10.3758/s13428-020-01398-0" TargetMode="External" /><Relationship Type="http://schemas.openxmlformats.org/officeDocument/2006/relationships/hyperlink" Id="rId46" Target="https://rmarkdown.rstudio.com/authoring_basics.html"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40" Target="https://www.investopedia.com/terms/m/median.asp" TargetMode="External" /><Relationship Type="http://schemas.openxmlformats.org/officeDocument/2006/relationships/hyperlink" Id="rId42" Target="https://www.jstor.org/stable/2237889?seq=1#metadata_info_tab_contents" TargetMode="External" /><Relationship Type="http://schemas.openxmlformats.org/officeDocument/2006/relationships/hyperlink" Id="rId44" Target="https://www.jstor.org/stable/pdf/2237889.pdf?refreqid=excelsior%3A79951bd9bfc56f8467cc6085437f767d"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45" Target="https://www.mygreatlearning.com/blog/gamma-distribution/" TargetMode="External" /><Relationship Type="http://schemas.openxmlformats.org/officeDocument/2006/relationships/hyperlink" Id="rId34" Target="https://www.ncbi.nlm.nih.gov/pmc/articles/PMC5174727/" TargetMode="External" /><Relationship Type="http://schemas.openxmlformats.org/officeDocument/2006/relationships/hyperlink" Id="rId38" Target="https://www.statisticshowto.com/probability-and-statistics/statistics-definitions/cronbachs-alpha-spss/"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43" Target="https://bookdown.org/yihui/rmarkdown-cookbook/pagebreaks.html" TargetMode="External" /><Relationship Type="http://schemas.openxmlformats.org/officeDocument/2006/relationships/hyperlink" Id="rId39" Target="https://books.google.co.uk/books?id=f6TlVjrSAsgC&amp;lpg=PP1&amp;pg=PA181&amp;redir_esc=y#v=onepage&amp;q&amp;f=false"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41" Target="https://link.springer.com/article/10.3758/s13428-020-01398-0" TargetMode="External" /><Relationship Type="http://schemas.openxmlformats.org/officeDocument/2006/relationships/hyperlink" Id="rId46" Target="https://rmarkdown.rstudio.com/authoring_basics.html"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40" Target="https://www.investopedia.com/terms/m/median.asp" TargetMode="External" /><Relationship Type="http://schemas.openxmlformats.org/officeDocument/2006/relationships/hyperlink" Id="rId42" Target="https://www.jstor.org/stable/2237889?seq=1#metadata_info_tab_contents" TargetMode="External" /><Relationship Type="http://schemas.openxmlformats.org/officeDocument/2006/relationships/hyperlink" Id="rId44" Target="https://www.jstor.org/stable/pdf/2237889.pdf?refreqid=excelsior%3A79951bd9bfc56f8467cc6085437f767d"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45" Target="https://www.mygreatlearning.com/blog/gamma-distribution/" TargetMode="External" /><Relationship Type="http://schemas.openxmlformats.org/officeDocument/2006/relationships/hyperlink" Id="rId34" Target="https://www.ncbi.nlm.nih.gov/pmc/articles/PMC5174727/" TargetMode="External" /><Relationship Type="http://schemas.openxmlformats.org/officeDocument/2006/relationships/hyperlink" Id="rId38" Target="https://www.statisticshowto.com/probability-and-statistics/statistics-definitions/cronbachs-alpha-spss/"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2021-10-21T12:53:05Z</dcterms:created>
  <dcterms:modified xsi:type="dcterms:W3CDTF">2021-10-21T12:53:05Z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