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ion"/>
    <w:p>
      <w:pPr>
        <w:pStyle w:val="Heading1"/>
      </w:pPr>
      <w:r>
        <w:t xml:space="preserve">Introduction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 If relationships between Pokemon Go and amount of physical activity is confirmed, a new method for increasing the sport rate and improving the the public health was discovered.</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 research, studying the relationships between Pokemon Go and physical activity, was conducted. If Pokemon Go can increase amount of physical activity, we can develop more AR mobile games for public health improvement. The aspects of the entire study were indicated in</w:t>
      </w:r>
      <w:r>
        <w:t xml:space="preserve"> </w:t>
      </w:r>
      <w:r>
        <w:t xml:space="preserve">“</w:t>
      </w:r>
      <w:r>
        <w:t xml:space="preserve">Research Objectives</w:t>
      </w:r>
      <w:r>
        <w:t xml:space="preserve">”</w:t>
      </w:r>
      <w:r>
        <w:t xml:space="preserve"> </w:t>
      </w:r>
      <w:r>
        <w:t xml:space="preserve">session.</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w:t>
      </w:r>
      <w:r>
        <w:t xml:space="preserve"> </w:t>
      </w:r>
      <m:oMath>
        <m:r>
          <m:t>α</m:t>
        </m:r>
      </m:oMath>
      <w:r>
        <w:t xml:space="preserve"> </w:t>
      </w:r>
      <w:r>
        <w:t xml:space="preserve">score is larger than 0.7 as this score is unterpreted, recommend in many researches additionally.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there are 981 records and 8 variables. In accordance with the pattern demonstrated in plot 1, we can observed that</w:t>
      </w:r>
      <w:r>
        <w:t xml:space="preserve"> </w:t>
      </w:r>
      <w:r>
        <w:t xml:space="preserve">“</w:t>
      </w:r>
      <w:r>
        <w:t xml:space="preserve">PokemonGo_Relate.Behaviour</w:t>
      </w:r>
      <w:r>
        <w:t xml:space="preserve">”</w:t>
      </w:r>
      <w:r>
        <w:t xml:space="preserve"> </w:t>
      </w:r>
      <w:r>
        <w:t xml:space="preserve">have unusual relations with three variables, including</w:t>
      </w:r>
      <w:r>
        <w:t xml:space="preserve"> </w:t>
      </w:r>
      <m:oMath>
        <m:r>
          <m:t>a</m:t>
        </m:r>
        <m:r>
          <m:t>g</m:t>
        </m:r>
        <m:r>
          <m:t>e</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This is possible that there are curve-linear relations between variables, with itself or others. Plot 2, additionally, showed that relations exists between</w:t>
      </w:r>
      <w:r>
        <w:t xml:space="preserve"> </w:t>
      </w:r>
      <m:oMath>
        <m:r>
          <m:t>G</m:t>
        </m:r>
        <m:r>
          <m:t>e</m:t>
        </m:r>
        <m:r>
          <m:t>n</m:t>
        </m:r>
        <m:r>
          <m:t>d</m:t>
        </m:r>
        <m:r>
          <m:t>e</m:t>
        </m:r>
        <m:r>
          <m:t>r</m:t>
        </m:r>
      </m:oMath>
      <w:r>
        <w:t xml:space="preserve"> </w:t>
      </w:r>
      <w:r>
        <w:t xml:space="preserve">and three variables, like</w:t>
      </w:r>
      <w:r>
        <w:t xml:space="preserve"> </w:t>
      </w:r>
      <m:oMath>
        <m:r>
          <m:t>e</m:t>
        </m:r>
        <m:r>
          <m:t>d</m:t>
        </m:r>
        <m:r>
          <m:t>u</m:t>
        </m:r>
        <m:r>
          <m:t>c</m:t>
        </m:r>
        <m:r>
          <m:t>a</m:t>
        </m:r>
        <m:r>
          <m:t>t</m:t>
        </m:r>
        <m:r>
          <m:t>i</m:t>
        </m:r>
        <m:r>
          <m:t>o</m:t>
        </m:r>
        <m:r>
          <m:t>n</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Plot 3 also proved that</w:t>
      </w:r>
      <w:r>
        <w:t xml:space="preserve"> </w:t>
      </w:r>
      <w:r>
        <w:t xml:space="preserve">“</w:t>
      </w:r>
      <w:r>
        <w:t xml:space="preserve">education level</w:t>
      </w:r>
      <w:r>
        <w:t xml:space="preserve">”</w:t>
      </w:r>
      <w:r>
        <w:t xml:space="preserve"> </w:t>
      </w:r>
      <w:r>
        <w:t xml:space="preserve">has positive relations with</w:t>
      </w:r>
      <w:r>
        <w:t xml:space="preserve"> </w:t>
      </w:r>
      <m:oMath>
        <m:r>
          <m:t>a</m:t>
        </m:r>
        <m:r>
          <m:t>g</m:t>
        </m:r>
        <m:r>
          <m:t>e</m:t>
        </m:r>
      </m:oMath>
      <w:r>
        <w:t xml:space="preserve"> </w:t>
      </w:r>
      <w:r>
        <w:t xml:space="preserve">and</w:t>
      </w:r>
      <w:r>
        <w:t xml:space="preserve"> </w:t>
      </w:r>
      <m:oMath>
        <m:r>
          <m:t>A</m:t>
        </m:r>
        <m:r>
          <m:t>t</m:t>
        </m:r>
        <m:r>
          <m:t>t</m:t>
        </m:r>
        <m:r>
          <m:t>i</m:t>
        </m:r>
        <m:r>
          <m:t>t</m:t>
        </m:r>
        <m:r>
          <m:t>u</m:t>
        </m:r>
        <m:r>
          <m:t>d</m:t>
        </m:r>
        <m:r>
          <m:t>e</m:t>
        </m:r>
      </m:oMath>
      <w:r>
        <w:t xml:space="preserve">. For modeling the interactions between variables, we apply polinomial regression model, mentioning details in the following session.</w:t>
      </w:r>
    </w:p>
    <w:p>
      <w:pPr>
        <w:pStyle w:val="CaptionedFigure"/>
      </w:pPr>
      <w:r>
        <w:drawing>
          <wp:inline>
            <wp:extent cx="5334000" cy="4800600"/>
            <wp:effectExtent b="0" l="0" r="0" t="0"/>
            <wp:docPr descr="Plot 1: Scatter plot of data distribution" title="" id="1" name="Picture"/>
            <a:graphic>
              <a:graphicData uri="http://schemas.openxmlformats.org/drawingml/2006/picture">
                <pic:pic>
                  <pic:nvPicPr>
                    <pic:cNvPr descr="Statistical-Project_2640948k_files/figure-docx/unnamed-chunk-7-1.png" id="0" name="Picture"/>
                    <pic:cNvPicPr>
                      <a:picLocks noChangeArrowheads="1" noChangeAspect="1"/>
                    </pic:cNvPicPr>
                  </pic:nvPicPr>
                  <pic:blipFill>
                    <a:blip r:embed="rId2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Plot 1: Scatter plot of data distribution</w:t>
      </w:r>
    </w:p>
    <w:p>
      <w:pPr>
        <w:pStyle w:val="CaptionedFigure"/>
      </w:pPr>
      <w:r>
        <w:drawing>
          <wp:inline>
            <wp:extent cx="5334000" cy="5334000"/>
            <wp:effectExtent b="0" l="0" r="0" t="0"/>
            <wp:docPr descr="Plot 2: Boxplots of Gender vs 4 other variables"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2: Boxplots of Gender vs 4 other variables</w:t>
      </w:r>
    </w:p>
    <w:p>
      <w:pPr>
        <w:pStyle w:val="CaptionedFigure"/>
      </w:pPr>
      <w:r>
        <w:drawing>
          <wp:inline>
            <wp:extent cx="5334000" cy="5334000"/>
            <wp:effectExtent b="0" l="0" r="0" t="0"/>
            <wp:docPr descr="Plot 3: Boxplots of Education level vs 4 other variables" title="" id="1" name="Picture"/>
            <a:graphic>
              <a:graphicData uri="http://schemas.openxmlformats.org/drawingml/2006/picture">
                <pic:pic>
                  <pic:nvPicPr>
                    <pic:cNvPr descr="Statistical-Project_2640948k_files/figure-docx/unnamed-chunk-9-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3: Boxplots of Education level vs 4 other variables</w:t>
      </w:r>
    </w:p>
    <w:p>
      <w:r>
        <w:br w:type="page"/>
      </w:r>
    </w:p>
    <w:bookmarkEnd w:id="27"/>
    <w:bookmarkStart w:id="29" w:name="model-selection"/>
    <w:p>
      <w:pPr>
        <w:pStyle w:val="Heading1"/>
      </w:pPr>
      <w:r>
        <w:t xml:space="preserve">Model Selection</w:t>
      </w:r>
    </w:p>
    <w:p>
      <w:pPr>
        <w:pStyle w:val="FirstParagraph"/>
      </w:pPr>
      <w:r>
        <w:t xml:space="preserve">Polynomial linear regression model, a linear regression model with degree of coefficient more than one, is a model combining interactions between variables (Abhigyan, 2020). Polynomial regression can models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itself. Simple linear regression, however, cannot model these interactions, leading large error and inaccurate relationship estimation. With polynomial terms, we built up a better model for relations observations. A vast range of model, also, can be applied in polynomial regression model, including linear, Gamma and Poisson. Curvature of polynomial regression model, moreover, is flexible (Pant. 2019). We can fit wide range of positive vales. Due to accuracy and flexibility, we select polynomial regression model. Linear model was applied as it is easy for interpretation, as well as explanation. There are four assumptions for polynomial linear model. The behavior of a response variable, to begin with, can be explained by an additive relationship (both linear and curvilinear are plausible) between a response variable and several explanatory variables. It is essential that the relations between response variable and all explanatory variables are linear or curvilinear. The independent variables, additionally, should be independent with each other. Last but not least, the errors must be independent and normally distributed, following a mean zero and constant variance (Abhigyan. 2020). We examine the following assumption after obtaining the best model by stepwise selection method.</w:t>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It is necessary for checking the model assumption, to guarantee that model can be applied. The assumptions were examined by all four plots in Plot 4. According to the plot, Residuals vs Fitted, the pattern of residuals is not obvious, suggesting that the assumption of linear or curvilinear is acceptable. The residuals spread equally around the zero line, proved that the error terms have same variance. Outliers, additionally are not exists as no residual standing away from the pattern (Pardoe. 2012); Although having a light tail, Normal Q-Q plot suggested that the dependent variables, inside the model, are normally distributed (Ford. 2015). In Scale-Location plot, Since the red line is approximately horizontal across the plot, with no clear pattern. In this way, spreading of the residuals is random, as well as in the neighborhood of equal for all fitted values. (Zach. 2020). Observing Residuals vs Leverage, the last plot in Plot 4, there is no points affecting the trend much. In this way, there is no outliers. Based on the graphs in Plot 4, the polynomial linear regression model, demonstrated in the summary, was applied for studying the relations between Pokemon Go and amount of physical activity.</w:t>
      </w:r>
    </w:p>
    <w:p>
      <w:pPr>
        <w:pStyle w:val="SourceCode"/>
      </w:pPr>
      <w:r>
        <w:rPr>
          <w:rStyle w:val="VerbatimChar"/>
        </w:rPr>
        <w:t xml:space="preserve">## </w:t>
      </w:r>
      <w:r>
        <w:br/>
      </w:r>
      <w:r>
        <w:rPr>
          <w:rStyle w:val="VerbatimChar"/>
        </w:rPr>
        <w:t xml:space="preserve">## Call:</w:t>
      </w:r>
      <w:r>
        <w:br/>
      </w:r>
      <w:r>
        <w:rPr>
          <w:rStyle w:val="VerbatimChar"/>
        </w:rPr>
        <w:t xml:space="preserve">## glm(formula = PhysicalActivity ~ age + education + Gender + Attitude + </w:t>
      </w:r>
      <w:r>
        <w:br/>
      </w:r>
      <w:r>
        <w:rPr>
          <w:rStyle w:val="VerbatimChar"/>
        </w:rPr>
        <w:t xml:space="preserve">##     PokemonGo_AppUsage + PokemonGo_Relate.Behaviour + I(Attitude^2) + </w:t>
      </w:r>
      <w:r>
        <w:br/>
      </w:r>
      <w:r>
        <w:rPr>
          <w:rStyle w:val="VerbatimChar"/>
        </w:rPr>
        <w:t xml:space="preserve">##     I(PokemonGo_Relate.Behaviour^2) + age:education + education:Attitude, </w:t>
      </w:r>
      <w:r>
        <w:br/>
      </w:r>
      <w:r>
        <w:rPr>
          <w:rStyle w:val="VerbatimChar"/>
        </w:rPr>
        <w:t xml:space="preserve">##     data = Pok_Grouped)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-3.0894  -0.8705  -0.1094   0.8097   3.8098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6.136942   3.010388   2.039  0.04176 *  </w:t>
      </w:r>
      <w:r>
        <w:br/>
      </w:r>
      <w:r>
        <w:rPr>
          <w:rStyle w:val="VerbatimChar"/>
        </w:rPr>
        <w:t xml:space="preserve">## age                              0.012821   0.015683   0.818  0.41382    </w:t>
      </w:r>
      <w:r>
        <w:br/>
      </w:r>
      <w:r>
        <w:rPr>
          <w:rStyle w:val="VerbatimChar"/>
        </w:rPr>
        <w:t xml:space="preserve">## education                       -0.279905   0.284092  -0.985  0.32474    </w:t>
      </w:r>
      <w:r>
        <w:br/>
      </w:r>
      <w:r>
        <w:rPr>
          <w:rStyle w:val="VerbatimChar"/>
        </w:rPr>
        <w:t xml:space="preserve">## Gender                           0.278323   0.084595   3.290  0.00104 ** </w:t>
      </w:r>
      <w:r>
        <w:br/>
      </w:r>
      <w:r>
        <w:rPr>
          <w:rStyle w:val="VerbatimChar"/>
        </w:rPr>
        <w:t xml:space="preserve">## Attitude                        -1.761775   1.013901  -1.738  0.08260 .  </w:t>
      </w:r>
      <w:r>
        <w:br/>
      </w:r>
      <w:r>
        <w:rPr>
          <w:rStyle w:val="VerbatimChar"/>
        </w:rPr>
        <w:t xml:space="preserve">## PokemonGo_AppUsage              -0.198716   0.035205  -5.645 2.17e-08 ***</w:t>
      </w:r>
      <w:r>
        <w:br/>
      </w:r>
      <w:r>
        <w:rPr>
          <w:rStyle w:val="VerbatimChar"/>
        </w:rPr>
        <w:t xml:space="preserve">## PokemonGo_Relate.Behaviour       0.973577   0.207318   4.696 3.03e-06 ***</w:t>
      </w:r>
      <w:r>
        <w:br/>
      </w:r>
      <w:r>
        <w:rPr>
          <w:rStyle w:val="VerbatimChar"/>
        </w:rPr>
        <w:t xml:space="preserve">## I(Attitude^2)                    0.155076   0.097228   1.595  0.11104    </w:t>
      </w:r>
      <w:r>
        <w:br/>
      </w:r>
      <w:r>
        <w:rPr>
          <w:rStyle w:val="VerbatimChar"/>
        </w:rPr>
        <w:t xml:space="preserve">## I(PokemonGo_Relate.Behaviour^2) -0.046845   0.029368  -1.595  0.11101    </w:t>
      </w:r>
      <w:r>
        <w:br/>
      </w:r>
      <w:r>
        <w:rPr>
          <w:rStyle w:val="VerbatimChar"/>
        </w:rPr>
        <w:t xml:space="preserve">## age:education                   -0.003554   0.002289  -1.553  0.12079    </w:t>
      </w:r>
      <w:r>
        <w:br/>
      </w:r>
      <w:r>
        <w:rPr>
          <w:rStyle w:val="VerbatimChar"/>
        </w:rPr>
        <w:t xml:space="preserve">## education:Attitude               0.085761   0.051815   1.655  0.09822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1.57654)</w:t>
      </w:r>
      <w:r>
        <w:br/>
      </w:r>
      <w:r>
        <w:rPr>
          <w:rStyle w:val="VerbatimChar"/>
        </w:rPr>
        <w:t xml:space="preserve">## </w:t>
      </w:r>
      <w:r>
        <w:br/>
      </w:r>
      <w:r>
        <w:rPr>
          <w:rStyle w:val="VerbatimChar"/>
        </w:rPr>
        <w:t xml:space="preserve">##     Null deviance: 1809.7  on 980  degrees of freedom</w:t>
      </w:r>
      <w:r>
        <w:br/>
      </w:r>
      <w:r>
        <w:rPr>
          <w:rStyle w:val="VerbatimChar"/>
        </w:rPr>
        <w:t xml:space="preserve">## Residual deviance: 1529.2  on 970  degrees of freedom</w:t>
      </w:r>
      <w:r>
        <w:br/>
      </w:r>
      <w:r>
        <w:rPr>
          <w:rStyle w:val="VerbatimChar"/>
        </w:rPr>
        <w:t xml:space="preserve">## AIC: 3243.5</w:t>
      </w:r>
      <w:r>
        <w:br/>
      </w:r>
      <w:r>
        <w:rPr>
          <w:rStyle w:val="VerbatimChar"/>
        </w:rPr>
        <w:t xml:space="preserve">## </w:t>
      </w:r>
      <w:r>
        <w:br/>
      </w:r>
      <w:r>
        <w:rPr>
          <w:rStyle w:val="VerbatimChar"/>
        </w:rPr>
        <w:t xml:space="preserve">## Number of Fisher Scoring iterations: 2</w:t>
      </w:r>
    </w:p>
    <w:p>
      <w:pPr>
        <w:pStyle w:val="CaptionedFigure"/>
      </w:pPr>
      <w:r>
        <w:drawing>
          <wp:inline>
            <wp:extent cx="5334000" cy="5334000"/>
            <wp:effectExtent b="0" l="0" r="0" t="0"/>
            <wp:docPr descr="Plot 4: model assumption plots" title="" id="1" name="Picture"/>
            <a:graphic>
              <a:graphicData uri="http://schemas.openxmlformats.org/drawingml/2006/picture">
                <pic:pic>
                  <pic:nvPicPr>
                    <pic:cNvPr descr="Statistical-Project_2640948k_files/figure-docx/unnamed-chunk-1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4: model assumption plots</w:t>
      </w:r>
    </w:p>
    <w:p>
      <w:r>
        <w:br w:type="page"/>
      </w:r>
    </w:p>
    <w:bookmarkEnd w:id="29"/>
    <w:bookmarkStart w:id="30" w:name="analysis-result"/>
    <w:p>
      <w:pPr>
        <w:pStyle w:val="Heading1"/>
      </w:pPr>
      <w:r>
        <w:t xml:space="preserve">Analysis Result</w:t>
      </w:r>
    </w:p>
    <w:p>
      <w:pPr>
        <w:pStyle w:val="FirstParagraph"/>
      </w:pPr>
      <w:r>
        <w:t xml:space="preserve">With the polynomial regression model constructed before, we can</w:t>
      </w:r>
    </w:p>
    <w:p>
      <w:r>
        <w:br w:type="page"/>
      </w:r>
    </w:p>
    <w:bookmarkEnd w:id="30"/>
    <w:bookmarkStart w:id="31"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31"/>
    <w:bookmarkStart w:id="37" w:name="reference"/>
    <w:p>
      <w:pPr>
        <w:pStyle w:val="Heading1"/>
      </w:pPr>
      <w:r>
        <w:t xml:space="preserve">Reference</w:t>
      </w:r>
    </w:p>
    <w:p>
      <w:pPr>
        <w:pStyle w:val="FirstParagraph"/>
      </w:pPr>
      <w:hyperlink r:id="rId32">
        <w:r>
          <w:rPr>
            <w:rStyle w:val="Hyperlink"/>
          </w:rPr>
          <w:t xml:space="preserve">https://www.analyticsvidhya.com/blog/2021/07/all-you-need-to-know-about-polynomial-regression/</w:t>
        </w:r>
      </w:hyperlink>
    </w:p>
    <w:p>
      <w:pPr>
        <w:pStyle w:val="BodyText"/>
      </w:pPr>
      <w:hyperlink r:id="rId33">
        <w:r>
          <w:rPr>
            <w:rStyle w:val="Hyperlink"/>
          </w:rPr>
          <w:t xml:space="preserve">https://data.library.virginia.edu/understanding-q-q-plots/</w:t>
        </w:r>
      </w:hyperlink>
    </w:p>
    <w:p>
      <w:pPr>
        <w:pStyle w:val="BodyText"/>
      </w:pPr>
      <w:hyperlink r:id="rId34">
        <w:r>
          <w:rPr>
            <w:rStyle w:val="Hyperlink"/>
          </w:rPr>
          <w:t xml:space="preserve">https://online.stat.psu.edu/stat462/node/117/</w:t>
        </w:r>
      </w:hyperlink>
    </w:p>
    <w:p>
      <w:pPr>
        <w:pStyle w:val="BodyText"/>
      </w:pPr>
      <w:hyperlink r:id="rId35">
        <w:r>
          <w:rPr>
            <w:rStyle w:val="Hyperlink"/>
          </w:rPr>
          <w:t xml:space="preserve">https://iainpardoe.com/arm2e/</w:t>
        </w:r>
      </w:hyperlink>
    </w:p>
    <w:p>
      <w:pPr>
        <w:pStyle w:val="BodyText"/>
      </w:pPr>
      <w:hyperlink r:id="rId36">
        <w:r>
          <w:rPr>
            <w:rStyle w:val="Hyperlink"/>
          </w:rPr>
          <w:t xml:space="preserve">https://www.statology.org/scale-location-plot/</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3" Target="https://data.library.virginia.edu/understanding-q-q-plots/" TargetMode="External" /><Relationship Type="http://schemas.openxmlformats.org/officeDocument/2006/relationships/hyperlink" Id="rId35" Target="https://iainpardoe.com/arm2e/" TargetMode="External" /><Relationship Type="http://schemas.openxmlformats.org/officeDocument/2006/relationships/hyperlink" Id="rId34" Target="https://online.stat.psu.edu/stat462/node/117/" TargetMode="External" /><Relationship Type="http://schemas.openxmlformats.org/officeDocument/2006/relationships/hyperlink" Id="rId32" Target="https://www.analyticsvidhya.com/blog/2021/07/all-you-need-to-know-about-polynomial-regression/" TargetMode="External" /><Relationship Type="http://schemas.openxmlformats.org/officeDocument/2006/relationships/hyperlink" Id="rId36" Target="https://www.statology.org/scale-location-plot/" TargetMode="External" /></Relationships>
</file>

<file path=word/_rels/footnotes.xml.rels><?xml version="1.0" encoding="UTF-8"?><Relationships xmlns="http://schemas.openxmlformats.org/package/2006/relationships"><Relationship Type="http://schemas.openxmlformats.org/officeDocument/2006/relationships/hyperlink" Id="rId33" Target="https://data.library.virginia.edu/understanding-q-q-plots/" TargetMode="External" /><Relationship Type="http://schemas.openxmlformats.org/officeDocument/2006/relationships/hyperlink" Id="rId35" Target="https://iainpardoe.com/arm2e/" TargetMode="External" /><Relationship Type="http://schemas.openxmlformats.org/officeDocument/2006/relationships/hyperlink" Id="rId34" Target="https://online.stat.psu.edu/stat462/node/117/" TargetMode="External" /><Relationship Type="http://schemas.openxmlformats.org/officeDocument/2006/relationships/hyperlink" Id="rId32" Target="https://www.analyticsvidhya.com/blog/2021/07/all-you-need-to-know-about-polynomial-regression/" TargetMode="External" /><Relationship Type="http://schemas.openxmlformats.org/officeDocument/2006/relationships/hyperlink" Id="rId36" Target="https://www.statology.org/scale-location-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2021-11-02T10:52:11Z</dcterms:created>
  <dcterms:modified xsi:type="dcterms:W3CDTF">2021-11-02T10:52:11Z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