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6" w:name="methodology"/>
    <w:p>
      <w:pPr>
        <w:pStyle w:val="Heading1"/>
      </w:pPr>
      <w:r>
        <w:t xml:space="preserve">Methodology</w:t>
      </w:r>
    </w:p>
    <w:bookmarkStart w:id="24" w:name="data-description"/>
    <w:p>
      <w:pPr>
        <w:pStyle w:val="Heading2"/>
      </w:pPr>
      <w:r>
        <w:t xml:space="preserve">Data Description</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(Buhrmester,Kwang,&amp;Gosling, 2011; Paolacci&amp;Chandler, 2014). The original data contains 999 records, described by 31 variables. According to the study, there is a variable</w:t>
      </w:r>
      <w:r>
        <w:t xml:space="preserve"> </w:t>
      </w:r>
      <w:r>
        <w:t xml:space="preserve">“</w:t>
      </w:r>
      <w:r>
        <w:t xml:space="preserve">ATTENTION_filter</w:t>
      </w:r>
      <w:r>
        <w:t xml:space="preserve">”</w:t>
      </w:r>
      <w:r>
        <w:t xml:space="preserve">, the question for checking concentration of participants. Participants failing to answer</w:t>
      </w:r>
      <w:r>
        <w:t xml:space="preserve"> </w:t>
      </w:r>
      <w:r>
        <w:t xml:space="preserve">“</w:t>
      </w:r>
      <w:r>
        <w:t xml:space="preserve">Disagree</w:t>
      </w:r>
      <w:r>
        <w:t xml:space="preserve">”</w:t>
      </w:r>
      <w:r>
        <w:t xml:space="preserve"> </w:t>
      </w:r>
      <w:r>
        <w:t xml:space="preserve">will be classified as</w:t>
      </w:r>
      <w:r>
        <w:t xml:space="preserve"> </w:t>
      </w:r>
      <w:r>
        <w:t xml:space="preserve">“</w:t>
      </w:r>
      <w:r>
        <w:t xml:space="preserve">non-focus</w:t>
      </w:r>
      <w:r>
        <w:t xml:space="preserve">”</w:t>
      </w:r>
      <w:r>
        <w:t xml:space="preserve">. Thus, those records were filtered. The number of records, in this way, is 981. Both id, submitdate, ipaddr and ATTENTION_filter are not in consideration due to irreverent of objectives. Age is discrete number and gender is nominal data.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leveling on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The remaining ordinal variables of data was discussed below.</w:t>
      </w:r>
    </w:p>
    <w:p>
      <w:pPr>
        <w:pStyle w:val="BodyText"/>
      </w:pPr>
      <w:r>
        <w:t xml:space="preserve">There are six variables (attitude_attitude1 to attitude_attitude6) measuring participants’ attitude towards physical activities. Examples of question is</w:t>
      </w:r>
      <w:r>
        <w:t xml:space="preserve"> </w:t>
      </w:r>
      <w:r>
        <w:t xml:space="preserve">“</w:t>
      </w:r>
      <w:r>
        <w:t xml:space="preserve">To promote better health conditions, people may take part in the sporting activities</w:t>
      </w:r>
      <w:r>
        <w:t xml:space="preserve">”</w:t>
      </w:r>
      <w:r>
        <w:t xml:space="preserve"> </w:t>
      </w:r>
      <w:r>
        <w:t xml:space="preserve">(measuring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Those variables are grouped as a new variable</w:t>
      </w:r>
      <w:r>
        <w:t xml:space="preserve"> </w:t>
      </w:r>
      <w:r>
        <w:t xml:space="preserve">“</w:t>
      </w:r>
      <w:r>
        <w:t xml:space="preserve">Attitude</w:t>
      </w:r>
      <w:r>
        <w:t xml:space="preserve">”</w:t>
      </w:r>
      <w:r>
        <w:t xml:space="preserve">. Six variables with</w:t>
      </w:r>
      <w:r>
        <w:t xml:space="preserve"> </w:t>
      </w:r>
      <w:r>
        <w:t xml:space="preserve">“</w:t>
      </w:r>
      <w:r>
        <w:t xml:space="preserve">stepsattitude</w:t>
      </w:r>
      <w:r>
        <w:t xml:space="preserve">”</w:t>
      </w:r>
      <w:r>
        <w:t xml:space="preserve"> </w:t>
      </w:r>
      <w:r>
        <w:t xml:space="preserve">measuring participants’ attitudes in different way, with the scales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These six variables was gropued as</w:t>
      </w:r>
      <w:r>
        <w:t xml:space="preserve"> </w:t>
      </w:r>
      <w:r>
        <w:t xml:space="preserve">“</w:t>
      </w:r>
      <w:r>
        <w:t xml:space="preserve">StepsAttitude</w:t>
      </w:r>
      <w:r>
        <w:t xml:space="preserve">”</w:t>
      </w:r>
      <w:r>
        <w:t xml:space="preserve"> </w:t>
      </w:r>
      <w:r>
        <w:t xml:space="preserve">variable. The remaining variables, surveying amount of Physical activity, can be grouped in two aspects.</w:t>
      </w:r>
    </w:p>
    <w:p>
      <w:pPr>
        <w:pStyle w:val="BodyText"/>
      </w:pPr>
      <w:r>
        <w:t xml:space="preserve">Exploratory Analysis</w:t>
      </w:r>
      <w:r>
        <w:t xml:space="preserve"> </w:t>
      </w:r>
      <w:r>
        <w:t xml:space="preserve">e.g. error and out-liner checking, data distribution, relationships between variables.</w:t>
      </w:r>
    </w:p>
    <w:bookmarkEnd w:id="24"/>
    <w:bookmarkStart w:id="25" w:name="model-selection"/>
    <w:p>
      <w:pPr>
        <w:pStyle w:val="Heading2"/>
      </w:pPr>
      <w:r>
        <w:t xml:space="preserve">Model Selection</w:t>
      </w:r>
    </w:p>
    <w:p>
      <w:pPr>
        <w:pStyle w:val="FirstParagraph"/>
      </w:pPr>
      <w:r>
        <w:t xml:space="preserve">Modeing method</w:t>
      </w:r>
      <w:r>
        <w:t xml:space="preserve"> </w:t>
      </w:r>
      <w:r>
        <w:t xml:space="preserve">Selection criteria</w:t>
      </w:r>
    </w:p>
    <w:bookmarkEnd w:id="25"/>
    <w:bookmarkEnd w:id="26"/>
    <w:bookmarkStart w:id="27" w:name="analysis-result"/>
    <w:p>
      <w:pPr>
        <w:pStyle w:val="Heading1"/>
      </w:pPr>
      <w:r>
        <w:t xml:space="preserve">Analysis Result</w:t>
      </w:r>
    </w:p>
    <w:bookmarkEnd w:id="27"/>
    <w:bookmarkStart w:id="28" w:name="discussion-and-conclusion"/>
    <w:p>
      <w:pPr>
        <w:pStyle w:val="Heading1"/>
      </w:pPr>
      <w:r>
        <w:t xml:space="preserve">Discussion and Conclusion</w:t>
      </w:r>
    </w:p>
    <w:bookmarkEnd w:id="28"/>
    <w:bookmarkStart w:id="35"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2021-10-12T14:55:46Z</dcterms:created>
  <dcterms:modified xsi:type="dcterms:W3CDTF">2021-10-12T14:55:46Z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