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Baseline characteristics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</w:tr>
      <w:tr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200</w:t>
            </w:r>
          </w:p>
        </w:tc>
        <w:tc>
          <w:p>
            <w:pPr>
              <w:pStyle w:val="Normal"/>
            </w:pPr>
            <w:r>
              <w:t>700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50.1 (10.0)</w:t>
            </w:r>
          </w:p>
        </w:tc>
        <w:tc>
          <w:p>
            <w:pPr>
              <w:pStyle w:val="Normal"/>
            </w:pPr>
            <w:r>
              <w:t>50.2 (10.0)</w:t>
            </w:r>
          </w:p>
        </w:tc>
      </w:tr>
      <w:tr>
        <w:tc>
          <w:p>
            <w:pPr>
              <w:pStyle w:val="Normal"/>
            </w:pPr>
            <w:r>
              <w:t>Race, %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White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Black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</w:tbl>
    <w:p>
      <w:pPr>
        <w:pStyle w:val="Normal"/>
      </w:pPr>
      <w:r>
        <w:t xml:space="preserve">Values are mean (SD) or percentages. Other race categories omitted.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2026-09-10T09:45:24Z</dcterms:modified>
  <cp:category/>
</cp:coreProperties>
</file>