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BF8D" w14:textId="5772035E" w:rsidR="00145311" w:rsidRPr="00145311" w:rsidRDefault="005E37E3" w:rsidP="00145311">
      <w:pPr>
        <w:pStyle w:val="papertitle"/>
        <w:spacing w:before="100" w:beforeAutospacing="1" w:after="100" w:afterAutospacing="1"/>
        <w:rPr>
          <w:rStyle w:val="SubtleEmphasis"/>
          <w:i w:val="0"/>
        </w:rPr>
      </w:pPr>
      <w:r>
        <w:t>Assignment 1: Threaded KNN</w:t>
      </w:r>
    </w:p>
    <w:p w14:paraId="7DFC3991" w14:textId="2DE5AB3B" w:rsidR="00145311" w:rsidRPr="00145311" w:rsidRDefault="00145311" w:rsidP="00145311">
      <w:pPr>
        <w:pStyle w:val="Title"/>
        <w:rPr>
          <w:rStyle w:val="SubtleEmphasis"/>
        </w:rPr>
        <w:sectPr w:rsidR="00145311" w:rsidRPr="00145311" w:rsidSect="001A3B3D">
          <w:footerReference w:type="first" r:id="rId8"/>
          <w:pgSz w:w="12240" w:h="15840" w:code="1"/>
          <w:pgMar w:top="1080" w:right="893" w:bottom="1440" w:left="893" w:header="720" w:footer="720" w:gutter="0"/>
          <w:cols w:space="720"/>
          <w:titlePg/>
          <w:docGrid w:linePitch="360"/>
        </w:sectPr>
      </w:pPr>
    </w:p>
    <w:p w14:paraId="50397C77" w14:textId="32FBAC2B" w:rsidR="009303D9" w:rsidRPr="005E37E3" w:rsidRDefault="003A43C6" w:rsidP="005E37E3">
      <w:pPr>
        <w:pStyle w:val="Author"/>
        <w:spacing w:before="100" w:beforeAutospacing="1"/>
        <w:rPr>
          <w:sz w:val="18"/>
          <w:szCs w:val="18"/>
        </w:rPr>
        <w:sectPr w:rsidR="009303D9" w:rsidRPr="005E37E3">
          <w:type w:val="continuous"/>
          <w:pgSz w:w="12240" w:h="15840" w:code="1"/>
          <w:pgMar w:top="1080" w:right="893" w:bottom="1440" w:left="893" w:header="720" w:footer="720" w:gutter="0"/>
          <w:cols w:space="720"/>
          <w:docGrid w:linePitch="360"/>
        </w:sectPr>
      </w:pPr>
      <w:r>
        <w:rPr>
          <w:sz w:val="18"/>
          <w:szCs w:val="18"/>
        </w:rPr>
        <w:t>Steven Hernandez</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Virginia Commonwealth University</w:t>
      </w:r>
      <w:r w:rsidR="001A3B3D" w:rsidRPr="00F847A6">
        <w:rPr>
          <w:i/>
          <w:sz w:val="18"/>
          <w:szCs w:val="18"/>
        </w:rPr>
        <w:br/>
      </w:r>
      <w:r>
        <w:rPr>
          <w:sz w:val="18"/>
          <w:szCs w:val="18"/>
        </w:rPr>
        <w:t>Richmond, VA, USA</w:t>
      </w:r>
      <w:r w:rsidR="001A3B3D" w:rsidRPr="00F847A6">
        <w:rPr>
          <w:sz w:val="18"/>
          <w:szCs w:val="18"/>
        </w:rPr>
        <w:br/>
      </w:r>
      <w:r>
        <w:rPr>
          <w:sz w:val="18"/>
          <w:szCs w:val="18"/>
        </w:rPr>
        <w:t>hernandezsm@vcu.ed</w:t>
      </w:r>
      <w:r w:rsidR="00392A90">
        <w:rPr>
          <w:sz w:val="18"/>
          <w:szCs w:val="18"/>
        </w:rPr>
        <w:t>u</w:t>
      </w:r>
    </w:p>
    <w:p w14:paraId="065F63D5" w14:textId="0841A648" w:rsidR="00CA4392" w:rsidRPr="00F847A6" w:rsidRDefault="00CA4392" w:rsidP="00145311">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2F7707F" w14:textId="5B639D32" w:rsidR="00A81260" w:rsidRPr="00D632BE" w:rsidRDefault="00A81260" w:rsidP="00A81260">
      <w:pPr>
        <w:pStyle w:val="Heading1"/>
      </w:pPr>
      <w:r w:rsidRPr="00D632BE">
        <w:t>Introduction</w:t>
      </w:r>
    </w:p>
    <w:p w14:paraId="09A37578" w14:textId="7D6DBF09" w:rsidR="00A81260" w:rsidRPr="000073DB" w:rsidRDefault="00A81260" w:rsidP="00A81260">
      <w:pPr>
        <w:pStyle w:val="BodyText"/>
        <w:rPr>
          <w:lang w:val="en-US"/>
        </w:rPr>
      </w:pPr>
      <w:r>
        <w:rPr>
          <w:lang w:val="en-US"/>
        </w:rPr>
        <w:t>For this assignment, the goal was to develop a k-nearest neighbor (KNN) classifier</w:t>
      </w:r>
      <w:r w:rsidRPr="005B520E">
        <w:t xml:space="preserve"> </w:t>
      </w:r>
      <w:r>
        <w:rPr>
          <w:lang w:val="en-US"/>
        </w:rPr>
        <w:t xml:space="preserve">using both sequential as well as parallel techniques. Figures in this report use a KNN classifier with </w:t>
      </w:r>
      <w:r>
        <w:rPr>
          <w:i/>
          <w:lang w:val="en-US"/>
        </w:rPr>
        <w:t>k=5</w:t>
      </w:r>
      <w:r>
        <w:rPr>
          <w:lang w:val="en-US"/>
        </w:rPr>
        <w:t xml:space="preserve"> using the </w:t>
      </w:r>
      <w:r w:rsidR="00295307">
        <w:rPr>
          <w:lang w:val="en-US"/>
        </w:rPr>
        <w:t xml:space="preserve">provided </w:t>
      </w:r>
      <w:r>
        <w:rPr>
          <w:lang w:val="en-US"/>
        </w:rPr>
        <w:t>‘</w:t>
      </w:r>
      <w:r w:rsidRPr="000073DB">
        <w:rPr>
          <w:lang w:val="en-US"/>
        </w:rPr>
        <w:t>medium.arff</w:t>
      </w:r>
      <w:r>
        <w:rPr>
          <w:lang w:val="en-US"/>
        </w:rPr>
        <w:t>’ dataset.</w:t>
      </w:r>
    </w:p>
    <w:p w14:paraId="5EDE36B3" w14:textId="72EAB826" w:rsidR="00A81260" w:rsidRDefault="00A81260" w:rsidP="00A81260">
      <w:pPr>
        <w:pStyle w:val="Heading1"/>
      </w:pPr>
      <w:r>
        <w:t>Analysis</w:t>
      </w:r>
    </w:p>
    <w:p w14:paraId="40D6616F" w14:textId="2095B0EB" w:rsidR="002718E6" w:rsidRDefault="00A81260" w:rsidP="006169C8">
      <w:pPr>
        <w:pStyle w:val="BodyText"/>
        <w:rPr>
          <w:lang w:val="en-US"/>
        </w:rPr>
      </w:pPr>
      <w:r>
        <w:rPr>
          <w:lang w:val="en-US"/>
        </w:rPr>
        <w:t xml:space="preserve">Results of the KNN classifier in both sequential and parallel configurations can be seen in </w:t>
      </w:r>
      <w:r w:rsidR="009131AC">
        <w:rPr>
          <w:lang w:val="en-US"/>
        </w:rPr>
        <w:t>T</w:t>
      </w:r>
      <w:r w:rsidR="00977959">
        <w:rPr>
          <w:lang w:val="en-US"/>
        </w:rPr>
        <w:t xml:space="preserve">able </w:t>
      </w:r>
      <w:r w:rsidR="009131AC">
        <w:rPr>
          <w:lang w:val="en-US"/>
        </w:rPr>
        <w:t>I</w:t>
      </w:r>
      <w:r>
        <w:rPr>
          <w:lang w:val="en-US"/>
        </w:rPr>
        <w:t>.</w:t>
      </w:r>
      <w:r w:rsidR="006169C8">
        <w:rPr>
          <w:lang w:val="en-US"/>
        </w:rPr>
        <w:t xml:space="preserve"> </w:t>
      </w:r>
      <w:r w:rsidR="009131AC">
        <w:rPr>
          <w:lang w:val="en-US"/>
        </w:rPr>
        <w:t>P</w:t>
      </w:r>
      <w:r w:rsidR="006169C8">
        <w:rPr>
          <w:lang w:val="en-US"/>
        </w:rPr>
        <w:t xml:space="preserve">arallel execution takes longer than sequential when the number of threads </w:t>
      </w:r>
      <w:r w:rsidR="000B0276">
        <w:rPr>
          <w:i/>
          <w:lang w:val="en-US"/>
        </w:rPr>
        <w:t>N=1</w:t>
      </w:r>
      <w:r w:rsidR="006169C8">
        <w:rPr>
          <w:lang w:val="en-US"/>
        </w:rPr>
        <w:t xml:space="preserve">. This is intuitive because the parallel version of the code must handle additional logic such as the splitting of the work between each thread even when configured to only use one thread as well as the calculation of work to be completed by each thread. Overall, threads take more overhead to instantiate the thread </w:t>
      </w:r>
      <w:r w:rsidR="000B0276">
        <w:rPr>
          <w:lang w:val="en-US"/>
        </w:rPr>
        <w:t>along side additional</w:t>
      </w:r>
      <w:r w:rsidR="006169C8">
        <w:rPr>
          <w:lang w:val="en-US"/>
        </w:rPr>
        <w:t xml:space="preserve"> logic </w:t>
      </w:r>
      <w:r w:rsidR="000B0276">
        <w:rPr>
          <w:lang w:val="en-US"/>
        </w:rPr>
        <w:t>required for handling</w:t>
      </w:r>
      <w:r w:rsidR="006169C8">
        <w:rPr>
          <w:lang w:val="en-US"/>
        </w:rPr>
        <w:t xml:space="preserve"> multiple parallel threads. </w:t>
      </w:r>
    </w:p>
    <w:p w14:paraId="2117AF81" w14:textId="7C8C98BF" w:rsidR="002718E6" w:rsidRPr="009131AC" w:rsidRDefault="006169C8" w:rsidP="009131AC">
      <w:pPr>
        <w:pStyle w:val="BodyText"/>
        <w:rPr>
          <w:lang w:val="en-US"/>
        </w:rPr>
      </w:pPr>
      <w:r>
        <w:rPr>
          <w:lang w:val="en-US"/>
        </w:rPr>
        <w:t xml:space="preserve">However, we can see that this additional work and overhead pays off </w:t>
      </w:r>
      <w:r w:rsidR="000B0276">
        <w:rPr>
          <w:lang w:val="en-US"/>
        </w:rPr>
        <w:t>when</w:t>
      </w:r>
      <w:r>
        <w:rPr>
          <w:lang w:val="en-US"/>
        </w:rPr>
        <w:t xml:space="preserve"> </w:t>
      </w:r>
      <m:oMath>
        <m:r>
          <w:rPr>
            <w:rFonts w:ascii="Cambria Math" w:hAnsi="Cambria Math"/>
            <w:lang w:val="en-US"/>
          </w:rPr>
          <m:t>N&gt;1</m:t>
        </m:r>
      </m:oMath>
      <w:r>
        <w:rPr>
          <w:lang w:val="en-US"/>
        </w:rPr>
        <w:t>.</w:t>
      </w:r>
      <w:r w:rsidR="000B0276">
        <w:rPr>
          <w:lang w:val="en-US"/>
        </w:rPr>
        <w:t xml:space="preserve"> As we increase </w:t>
      </w:r>
      <w:r w:rsidR="000B0276">
        <w:rPr>
          <w:i/>
          <w:lang w:val="en-US"/>
        </w:rPr>
        <w:t>N</w:t>
      </w:r>
      <w:r w:rsidR="000B0276">
        <w:rPr>
          <w:lang w:val="en-US"/>
        </w:rPr>
        <w:t xml:space="preserve"> increases</w:t>
      </w:r>
      <w:r w:rsidR="002718E6">
        <w:rPr>
          <w:lang w:val="en-US"/>
        </w:rPr>
        <w:t xml:space="preserve">, CPU time decreases immensely. Equation (1) calculates the speedup achieved by the use of additional threads </w:t>
      </w:r>
      <w:r w:rsidR="009131AC">
        <w:rPr>
          <w:lang w:val="en-US"/>
        </w:rPr>
        <w:t>by comparing the</w:t>
      </w:r>
      <w:r w:rsidR="002718E6">
        <w:rPr>
          <w:lang w:val="en-US"/>
        </w:rPr>
        <w:t xml:space="preserve"> time </w:t>
      </w:r>
      <w:r w:rsidR="009131AC">
        <w:rPr>
          <w:lang w:val="en-US"/>
        </w:rPr>
        <w:t xml:space="preserve">it takes </w:t>
      </w:r>
      <w:r w:rsidR="002718E6">
        <w:rPr>
          <w:lang w:val="en-US"/>
        </w:rPr>
        <w:t xml:space="preserve">to run in serial </w:t>
      </w:r>
      <w:r w:rsidR="002718E6">
        <w:rPr>
          <w:i/>
          <w:lang w:val="en-US"/>
        </w:rPr>
        <w:t>T</w:t>
      </w:r>
      <w:r w:rsidR="002718E6">
        <w:rPr>
          <w:i/>
          <w:vertAlign w:val="subscript"/>
          <w:lang w:val="en-US"/>
        </w:rPr>
        <w:t>S</w:t>
      </w:r>
      <w:r w:rsidR="002718E6">
        <w:rPr>
          <w:lang w:val="en-US"/>
        </w:rPr>
        <w:t xml:space="preserve">, along with the time </w:t>
      </w:r>
      <w:r w:rsidR="009131AC">
        <w:rPr>
          <w:lang w:val="en-US"/>
        </w:rPr>
        <w:t>it takes to</w:t>
      </w:r>
      <w:r w:rsidR="002718E6">
        <w:rPr>
          <w:lang w:val="en-US"/>
        </w:rPr>
        <w:t xml:space="preserve"> run in parallel </w:t>
      </w:r>
      <w:r w:rsidR="002718E6">
        <w:rPr>
          <w:i/>
          <w:lang w:val="en-US"/>
        </w:rPr>
        <w:t>T</w:t>
      </w:r>
      <w:r w:rsidR="002718E6">
        <w:rPr>
          <w:i/>
          <w:vertAlign w:val="subscript"/>
          <w:lang w:val="en-US"/>
        </w:rPr>
        <w:t>P</w:t>
      </w:r>
      <w:r w:rsidR="002718E6">
        <w:rPr>
          <w:lang w:val="en-US"/>
        </w:rPr>
        <w:t xml:space="preserve">. </w:t>
      </w:r>
    </w:p>
    <w:p w14:paraId="5505FC29" w14:textId="5A77EAFA" w:rsidR="002718E6" w:rsidRDefault="002718E6" w:rsidP="002718E6">
      <w:pPr>
        <w:pStyle w:val="equation"/>
      </w:pPr>
      <w:r w:rsidRPr="005B520E">
        <w:tab/>
      </w:r>
      <m:oMath>
        <m:r>
          <w:rPr>
            <w:rFonts w:ascii="Cambria Math" w:hAnsi="Cambria Math" w:cs="Times New Roman"/>
          </w:rPr>
          <m:t>speedup</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oMath>
      <w:r>
        <w:tab/>
      </w:r>
      <w:r>
        <w:t></w:t>
      </w:r>
      <w:r>
        <w:t></w:t>
      </w:r>
      <w:r>
        <w:t></w:t>
      </w:r>
    </w:p>
    <w:p w14:paraId="328B305E" w14:textId="75C35602" w:rsidR="00A81260" w:rsidRDefault="00A81260" w:rsidP="00A81260">
      <w:pPr>
        <w:pStyle w:val="Heading2"/>
      </w:pPr>
      <w:r>
        <w:t>How much code was parallel?</w:t>
      </w:r>
    </w:p>
    <w:p w14:paraId="06795B6C" w14:textId="7F50533C" w:rsidR="003B3F3E" w:rsidRPr="001869D7" w:rsidRDefault="003B3F3E" w:rsidP="003B3F3E">
      <w:pPr>
        <w:pStyle w:val="BodyText"/>
      </w:pPr>
      <w:r>
        <w:rPr>
          <w:lang w:val="en-US"/>
        </w:rPr>
        <w:t xml:space="preserve">In a theoretical fully-parallel program, doubling the number of threads would </w:t>
      </w:r>
      <w:r w:rsidR="009131AC">
        <w:rPr>
          <w:lang w:val="en-US"/>
        </w:rPr>
        <w:t>equally double the speedup of the program</w:t>
      </w:r>
      <w:r>
        <w:rPr>
          <w:lang w:val="en-US"/>
        </w:rPr>
        <w:t xml:space="preserve">. However, our results do not reveal this linear relationship between </w:t>
      </w:r>
      <w:r w:rsidR="009131AC">
        <w:rPr>
          <w:lang w:val="en-US"/>
        </w:rPr>
        <w:t>number of threads and speed</w:t>
      </w:r>
      <w:r>
        <w:rPr>
          <w:lang w:val="en-US"/>
        </w:rPr>
        <w:t>up. As w</w:t>
      </w:r>
      <w:bookmarkStart w:id="0" w:name="_GoBack"/>
      <w:bookmarkEnd w:id="0"/>
      <w:r>
        <w:rPr>
          <w:lang w:val="en-US"/>
        </w:rPr>
        <w:t>e know, threads require some overhead in addition to the fact that the program here is not fully-parallel; instead relying on sequential code for initialization as well as termination.</w:t>
      </w:r>
    </w:p>
    <w:p w14:paraId="7FE10844" w14:textId="27F7B4C9" w:rsidR="00F26AE8" w:rsidRPr="009222FB" w:rsidRDefault="009222FB" w:rsidP="00F26AE8">
      <w:pPr>
        <w:pStyle w:val="BodyText"/>
      </w:pPr>
      <w:r>
        <w:rPr>
          <w:lang w:val="en-US"/>
        </w:rPr>
        <w:t>Estimating the</w:t>
      </w:r>
      <w:r w:rsidR="00F26AE8">
        <w:rPr>
          <w:lang w:val="en-US"/>
        </w:rPr>
        <w:t xml:space="preserve"> percentage of parallel code in our program </w:t>
      </w:r>
      <m:oMath>
        <m:sSub>
          <m:sSubPr>
            <m:ctrlPr>
              <w:rPr>
                <w:rFonts w:ascii="Cambria Math" w:hAnsi="Cambria Math"/>
                <w:i/>
                <w:spacing w:val="0"/>
                <w:lang w:val="en-US" w:eastAsia="en-US"/>
              </w:rPr>
            </m:ctrlPr>
          </m:sSubPr>
          <m:e>
            <m:r>
              <w:rPr>
                <w:rFonts w:ascii="Cambria Math" w:hAnsi="Cambria Math"/>
              </w:rPr>
              <m:t>P</m:t>
            </m:r>
          </m:e>
          <m:sub>
            <m:r>
              <w:rPr>
                <w:rFonts w:ascii="Cambria Math" w:hAnsi="Cambria Math"/>
                <w:vertAlign w:val="subscript"/>
              </w:rPr>
              <m:t>estimated</m:t>
            </m:r>
          </m:sub>
        </m:sSub>
      </m:oMath>
      <w:r>
        <w:rPr>
          <w:lang w:val="en-US"/>
        </w:rPr>
        <w:t xml:space="preserve"> can be achieved through (2) where </w:t>
      </w:r>
      <w:r>
        <w:rPr>
          <w:i/>
          <w:lang w:val="en-US"/>
        </w:rPr>
        <w:t>N</w:t>
      </w:r>
      <w:r>
        <w:rPr>
          <w:lang w:val="en-US"/>
        </w:rPr>
        <w:t xml:space="preserve"> is the number of processors and </w:t>
      </w:r>
      <w:r>
        <w:rPr>
          <w:i/>
          <w:lang w:val="en-US"/>
        </w:rPr>
        <w:t>speedup</w:t>
      </w:r>
      <w:r>
        <w:rPr>
          <w:lang w:val="en-US"/>
        </w:rPr>
        <w:t xml:space="preserve"> is the </w:t>
      </w:r>
      <w:r w:rsidR="003B3F3E">
        <w:rPr>
          <w:lang w:val="en-US"/>
        </w:rPr>
        <w:t>speedup calculated for the given number of threads.</w:t>
      </w:r>
    </w:p>
    <w:p w14:paraId="77071142" w14:textId="738AF950" w:rsidR="00F26AE8" w:rsidRPr="005B520E" w:rsidRDefault="00F26AE8" w:rsidP="00F26AE8">
      <w:pPr>
        <w:pStyle w:val="equation"/>
      </w:pPr>
      <w:r w:rsidRPr="005B520E">
        <w:tab/>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estimated</m:t>
            </m:r>
          </m:sub>
        </m:sSub>
        <m:r>
          <m:rPr>
            <m:sty m:val="p"/>
          </m:rPr>
          <w:rPr>
            <w:rFonts w:ascii="Cambria Math" w:hAnsi="Cambria Math"/>
          </w:rPr>
          <m:t>=</m:t>
        </m:r>
        <m:f>
          <m:fPr>
            <m:ctrlPr>
              <w:rPr>
                <w:rFonts w:ascii="Cambria Math" w:hAnsi="Cambria Math"/>
              </w:rPr>
            </m:ctrlPr>
          </m:fPr>
          <m:num>
            <m:f>
              <m:fPr>
                <m:ctrlPr>
                  <w:rPr>
                    <w:rFonts w:ascii="Cambria Math" w:hAnsi="Cambria Math"/>
                    <w:i/>
                  </w:rPr>
                </m:ctrlPr>
              </m:fPr>
              <m:num>
                <m:r>
                  <w:rPr>
                    <w:rFonts w:ascii="Cambria Math" w:hAnsi="Cambria Math"/>
                  </w:rPr>
                  <m:t>1</m:t>
                </m:r>
              </m:num>
              <m:den>
                <m:r>
                  <w:rPr>
                    <w:rFonts w:ascii="Cambria Math" w:hAnsi="Cambria Math"/>
                  </w:rPr>
                  <m:t>speedup</m:t>
                </m:r>
              </m:den>
            </m:f>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m:t>
            </m:r>
          </m:den>
        </m:f>
      </m:oMath>
      <w:r>
        <w:tab/>
      </w:r>
      <w:r w:rsidR="009222FB">
        <w:t></w:t>
      </w:r>
      <w:r w:rsidR="009222FB">
        <w:t></w:t>
      </w:r>
      <w:r>
        <w:t></w:t>
      </w:r>
    </w:p>
    <w:p w14:paraId="746F7D03" w14:textId="1DABF1BA" w:rsidR="00D956CF" w:rsidRPr="009222FB" w:rsidRDefault="005138E6" w:rsidP="00D956CF">
      <w:pPr>
        <w:pStyle w:val="BodyText"/>
      </w:pPr>
      <w:r>
        <w:rPr>
          <w:lang w:val="en-US"/>
        </w:rPr>
        <w:t xml:space="preserve">Table I </w:t>
      </w:r>
      <w:r w:rsidR="00977959">
        <w:rPr>
          <w:lang w:val="en-US"/>
        </w:rPr>
        <w:t xml:space="preserve">presents the </w:t>
      </w:r>
      <w:r w:rsidR="009131AC">
        <w:rPr>
          <w:lang w:val="en-US"/>
        </w:rPr>
        <w:t xml:space="preserve">estimated </w:t>
      </w:r>
      <w:r w:rsidR="00977959">
        <w:rPr>
          <w:lang w:val="en-US"/>
        </w:rPr>
        <w:t>results</w:t>
      </w:r>
      <w:r w:rsidR="009131AC">
        <w:rPr>
          <w:lang w:val="en-US"/>
        </w:rPr>
        <w:t xml:space="preserve"> of this calculation, showing a best case of 96.12</w:t>
      </w:r>
      <w:r w:rsidR="00977959">
        <w:rPr>
          <w:lang w:val="en-US"/>
        </w:rPr>
        <w:t>% parallel</w:t>
      </w:r>
      <w:r w:rsidR="009131AC">
        <w:rPr>
          <w:lang w:val="en-US"/>
        </w:rPr>
        <w:t xml:space="preserve">ism </w:t>
      </w:r>
      <w:r w:rsidR="00977959">
        <w:rPr>
          <w:lang w:val="en-US"/>
        </w:rPr>
        <w:t xml:space="preserve">achieved. </w:t>
      </w:r>
      <w:r w:rsidR="00F42D7B">
        <w:rPr>
          <w:lang w:val="en-US"/>
        </w:rPr>
        <w:t>F</w:t>
      </w:r>
      <w:r w:rsidR="00977959">
        <w:rPr>
          <w:lang w:val="en-US"/>
        </w:rPr>
        <w:t>luctuations of estimated parallelism arise as a result of thread creation overhead.</w:t>
      </w:r>
      <w:r w:rsidR="00D956CF">
        <w:t xml:space="preserve"> </w:t>
      </w:r>
      <w:r w:rsidR="00D956CF">
        <w:rPr>
          <w:lang w:val="en-US"/>
        </w:rPr>
        <w:t xml:space="preserve">Given </w:t>
      </w:r>
      <w:r w:rsidR="00F42D7B">
        <w:rPr>
          <w:lang w:val="en-US"/>
        </w:rPr>
        <w:t>96.12</w:t>
      </w:r>
      <w:r w:rsidR="00D956CF">
        <w:rPr>
          <w:lang w:val="en-US"/>
        </w:rPr>
        <w:t xml:space="preserve">% parallelism, we can use Amdahl’s Law (3); where </w:t>
      </w:r>
      <w:r w:rsidR="00D956CF" w:rsidRPr="00F42D7B">
        <w:rPr>
          <w:i/>
          <w:lang w:val="en-US"/>
        </w:rPr>
        <w:t>P</w:t>
      </w:r>
      <w:r w:rsidR="00D956CF">
        <w:rPr>
          <w:lang w:val="en-US"/>
        </w:rPr>
        <w:t xml:space="preserve"> is the percentage of parallelism</w:t>
      </w:r>
      <w:r w:rsidR="00F42D7B">
        <w:rPr>
          <w:lang w:val="en-US"/>
        </w:rPr>
        <w:t xml:space="preserve"> and </w:t>
      </w:r>
      <w:r w:rsidR="00F42D7B">
        <w:rPr>
          <w:i/>
          <w:lang w:val="en-US"/>
        </w:rPr>
        <w:t>N</w:t>
      </w:r>
      <w:r w:rsidR="00F42D7B">
        <w:rPr>
          <w:lang w:val="en-US"/>
        </w:rPr>
        <w:t xml:space="preserve"> is the number of threads</w:t>
      </w:r>
      <w:r w:rsidR="00D956CF">
        <w:rPr>
          <w:lang w:val="en-US"/>
        </w:rPr>
        <w:t xml:space="preserve">, </w:t>
      </w:r>
      <w:r w:rsidR="00D956CF" w:rsidRPr="00D956CF">
        <w:rPr>
          <w:lang w:val="en-US"/>
        </w:rPr>
        <w:t>to</w:t>
      </w:r>
      <w:r w:rsidR="00D956CF">
        <w:rPr>
          <w:lang w:val="en-US"/>
        </w:rPr>
        <w:t xml:space="preserve"> calculate a theoretical parallel-system capable of running an infinite number of threads without any overhead.</w:t>
      </w:r>
    </w:p>
    <w:p w14:paraId="04487055" w14:textId="7A8A2226" w:rsidR="00D956CF" w:rsidRPr="005B520E" w:rsidRDefault="00D956CF" w:rsidP="00D956CF">
      <w:pPr>
        <w:pStyle w:val="equation"/>
      </w:pPr>
      <w:r w:rsidRPr="005B520E">
        <w:tab/>
      </w:r>
      <m:oMath>
        <m:r>
          <w:rPr>
            <w:rFonts w:ascii="Cambria Math" w:hAnsi="Cambria Math" w:cs="Times New Roman"/>
          </w:rPr>
          <m:t>speedup</m:t>
        </m:r>
        <m:r>
          <m:rPr>
            <m:sty m:val="p"/>
          </m:rP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i/>
                  </w:rPr>
                </m:ctrlPr>
              </m:dPr>
              <m:e>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e>
            </m:d>
          </m:den>
        </m:f>
      </m:oMath>
      <w:r>
        <w:tab/>
      </w:r>
      <w:r>
        <w:t></w:t>
      </w:r>
      <w:r>
        <w:t></w:t>
      </w:r>
      <w:r>
        <w:t></w:t>
      </w:r>
      <w:r w:rsidRPr="00D956CF">
        <w:t></w:t>
      </w:r>
    </w:p>
    <w:p w14:paraId="6A0A2286" w14:textId="2AF3EE5A" w:rsidR="00D956CF" w:rsidRPr="009222FB" w:rsidRDefault="00D956CF" w:rsidP="00D956CF">
      <w:pPr>
        <w:pStyle w:val="BodyText"/>
      </w:pPr>
      <w:r>
        <w:rPr>
          <w:lang w:val="en-US"/>
        </w:rPr>
        <w:t xml:space="preserve">Of course, given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Symbol"/>
                    <w:i/>
                    <w:spacing w:val="0"/>
                    <w:lang w:val="en-US" w:eastAsia="en-US"/>
                  </w:rPr>
                </m:ctrlPr>
              </m:fPr>
              <m:num>
                <m:r>
                  <w:rPr>
                    <w:rFonts w:ascii="Cambria Math" w:hAnsi="Cambria Math"/>
                  </w:rPr>
                  <m:t>P</m:t>
                </m:r>
              </m:num>
              <m:den>
                <m:r>
                  <w:rPr>
                    <w:rFonts w:ascii="Cambria Math" w:hAnsi="Cambria Math"/>
                  </w:rPr>
                  <m:t>N</m:t>
                </m:r>
              </m:den>
            </m:f>
          </m:e>
        </m:func>
        <m:r>
          <w:rPr>
            <w:rFonts w:ascii="Cambria Math" w:hAnsi="Cambria Math" w:cs="Symbol"/>
            <w:spacing w:val="0"/>
            <w:lang w:val="en-US" w:eastAsia="en-US"/>
          </w:rPr>
          <m:t>=0</m:t>
        </m:r>
      </m:oMath>
      <w:r>
        <w:rPr>
          <w:spacing w:val="0"/>
          <w:lang w:val="en-US" w:eastAsia="en-US"/>
        </w:rPr>
        <w:t xml:space="preserve"> </w:t>
      </w:r>
      <w:r w:rsidR="00E50701">
        <w:rPr>
          <w:spacing w:val="0"/>
          <w:lang w:val="en-US" w:eastAsia="en-US"/>
        </w:rPr>
        <w:t>this can be rewritten simply as:</w:t>
      </w:r>
    </w:p>
    <w:p w14:paraId="741BDD0A" w14:textId="7E766A70" w:rsidR="00D956CF" w:rsidRPr="005B520E" w:rsidRDefault="00D956CF" w:rsidP="00E50701">
      <w:pPr>
        <w:pStyle w:val="equation"/>
      </w:pPr>
      <w:r w:rsidRPr="005B520E">
        <w:tab/>
      </w:r>
      <m:oMath>
        <m:sSub>
          <m:sSubPr>
            <m:ctrlPr>
              <w:rPr>
                <w:rFonts w:ascii="Cambria Math" w:hAnsi="Cambria Math" w:cs="Times New Roman"/>
                <w:i/>
              </w:rPr>
            </m:ctrlPr>
          </m:sSubPr>
          <m:e>
            <m:r>
              <w:rPr>
                <w:rFonts w:ascii="Cambria Math" w:hAnsi="Cambria Math" w:cs="Times New Roman"/>
              </w:rPr>
              <m:t>speedup</m:t>
            </m:r>
          </m:e>
          <m:sub>
            <m:r>
              <w:rPr>
                <w:rFonts w:ascii="Cambria Math" w:hAnsi="Cambria Math" w:cs="Times New Roman"/>
              </w:rPr>
              <m:t>maximum</m:t>
            </m:r>
          </m:sub>
        </m:sSub>
        <m:r>
          <m:rPr>
            <m:sty m:val="p"/>
          </m:rP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i/>
                  </w:rPr>
                </m:ctrlPr>
              </m:dPr>
              <m:e>
                <m:r>
                  <w:rPr>
                    <w:rFonts w:ascii="Cambria Math" w:hAnsi="Cambria Math"/>
                  </w:rPr>
                  <m:t>1-P</m:t>
                </m:r>
              </m:e>
            </m:d>
          </m:den>
        </m:f>
      </m:oMath>
      <w:r>
        <w:tab/>
      </w:r>
      <w:r>
        <w:t></w:t>
      </w:r>
      <w:r>
        <w:t></w:t>
      </w:r>
      <w:r>
        <w:t></w:t>
      </w:r>
    </w:p>
    <w:p w14:paraId="4929BC1B" w14:textId="545B93E9" w:rsidR="00F26AE8" w:rsidRPr="00E50701" w:rsidRDefault="00E50701" w:rsidP="00E50701">
      <w:pPr>
        <w:pStyle w:val="BodyText"/>
        <w:ind w:firstLine="0"/>
        <w:rPr>
          <w:lang w:val="en-US"/>
        </w:rPr>
      </w:pPr>
      <w:r>
        <w:rPr>
          <w:lang w:val="en-US"/>
        </w:rPr>
        <w:tab/>
        <w:t xml:space="preserve">Thus, </w:t>
      </w:r>
      <w:r w:rsidR="005D5856">
        <w:rPr>
          <w:lang w:val="en-US"/>
        </w:rPr>
        <w:t xml:space="preserve">with the parallel code written for this report </w:t>
      </w:r>
      <w:r>
        <w:rPr>
          <w:lang w:val="en-US"/>
        </w:rPr>
        <w:t xml:space="preserve">our theoretical parallel-machine can achieve a maximum </w:t>
      </w:r>
      <w:r w:rsidR="005138E6">
        <w:rPr>
          <w:i/>
          <w:lang w:val="en-US"/>
        </w:rPr>
        <w:t>25.77</w:t>
      </w:r>
      <w:r>
        <w:rPr>
          <w:lang w:val="en-US"/>
        </w:rPr>
        <w:t xml:space="preserve"> times speedup </w:t>
      </w:r>
      <w:r w:rsidR="005D5856">
        <w:rPr>
          <w:lang w:val="en-US"/>
        </w:rPr>
        <w:t>when compared to</w:t>
      </w:r>
      <w:r>
        <w:rPr>
          <w:lang w:val="en-US"/>
        </w:rPr>
        <w:t xml:space="preserve"> its sequential</w:t>
      </w:r>
      <w:r w:rsidR="005D5856">
        <w:rPr>
          <w:lang w:val="en-US"/>
        </w:rPr>
        <w:t xml:space="preserve"> counterpart</w:t>
      </w:r>
      <w:r w:rsidR="00445B89">
        <w:rPr>
          <w:lang w:val="en-US"/>
        </w:rPr>
        <w:t xml:space="preserve"> resulting in an optimal CPU time of </w:t>
      </w:r>
      <w:r w:rsidR="00445B89" w:rsidRPr="00445B89">
        <w:rPr>
          <w:i/>
          <w:lang w:val="en-US"/>
        </w:rPr>
        <w:t>355 ms</w:t>
      </w:r>
      <w:r w:rsidR="00445B89">
        <w:rPr>
          <w:lang w:val="en-US"/>
        </w:rPr>
        <w:t>.</w:t>
      </w:r>
      <w:r>
        <w:rPr>
          <w:lang w:val="en-US"/>
        </w:rPr>
        <w:t xml:space="preserve"> Do note however that our code could be further optimized for such a theoretical p</w:t>
      </w:r>
      <w:r w:rsidR="000B0276">
        <w:rPr>
          <w:lang w:val="en-US"/>
        </w:rPr>
        <w:t>arallel-machine. Understanding the implemented</w:t>
      </w:r>
      <w:r>
        <w:rPr>
          <w:lang w:val="en-US"/>
        </w:rPr>
        <w:t xml:space="preserve"> KNN classifier runs in </w:t>
      </w:r>
      <m:oMath>
        <m:r>
          <m:rPr>
            <m:sty m:val="p"/>
          </m:rPr>
          <w:rPr>
            <w:rFonts w:ascii="Cambria Math" w:hAnsi="Cambria Math"/>
            <w:lang w:val="en-US"/>
          </w:rPr>
          <m:t>O</m:t>
        </m:r>
        <m:r>
          <m:rPr>
            <m:sty m:val="p"/>
          </m:rPr>
          <w:rPr>
            <w:rFonts w:ascii="Cambria Math" w:hAnsi="Cambria Math"/>
            <w:lang w:val="en-US"/>
          </w:rPr>
          <m:t>⁡</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Pr>
          <w:lang w:val="en-US"/>
        </w:rPr>
        <w:t xml:space="preserve">, the code here only parallelizes the classifier down to </w:t>
      </w:r>
      <m:oMath>
        <m:r>
          <m:rPr>
            <m:sty m:val="p"/>
          </m:rPr>
          <w:rPr>
            <w:rFonts w:ascii="Cambria Math" w:hAnsi="Cambria Math"/>
            <w:lang w:val="en-US"/>
          </w:rPr>
          <m:t>O</m:t>
        </m:r>
        <m:r>
          <m:rPr>
            <m:sty m:val="p"/>
          </m:rPr>
          <w:rPr>
            <w:rFonts w:ascii="Cambria Math" w:hAnsi="Cambria Math"/>
            <w:lang w:val="en-US"/>
          </w:rPr>
          <m:t>⁡</m:t>
        </m:r>
        <m:r>
          <w:rPr>
            <w:rFonts w:ascii="Cambria Math" w:hAnsi="Cambria Math"/>
            <w:lang w:val="en-US"/>
          </w:rPr>
          <m:t>(n)</m:t>
        </m:r>
      </m:oMath>
      <w:r>
        <w:rPr>
          <w:lang w:val="en-US"/>
        </w:rPr>
        <w:t xml:space="preserve"> time. However, it is possible to further reduce this given the infinite number of threads in this theoretical parallel-machine to achieve </w:t>
      </w:r>
      <m:oMath>
        <m:r>
          <m:rPr>
            <m:sty m:val="p"/>
          </m:rPr>
          <w:rPr>
            <w:rFonts w:ascii="Cambria Math" w:hAnsi="Cambria Math"/>
            <w:lang w:val="en-US"/>
          </w:rPr>
          <m:t>O</m:t>
        </m:r>
        <m:r>
          <m:rPr>
            <m:sty m:val="p"/>
          </m:rPr>
          <w:rPr>
            <w:rFonts w:ascii="Cambria Math" w:hAnsi="Cambria Math"/>
            <w:lang w:val="en-US"/>
          </w:rPr>
          <m:t>⁡</m:t>
        </m:r>
        <m:r>
          <w:rPr>
            <w:rFonts w:ascii="Cambria Math" w:hAnsi="Cambria Math"/>
            <w:lang w:val="en-US"/>
          </w:rPr>
          <m:t>(1)</m:t>
        </m:r>
      </m:oMath>
      <w:r>
        <w:rPr>
          <w:lang w:val="en-US"/>
        </w:rPr>
        <w:t xml:space="preserve"> time.</w:t>
      </w:r>
      <w:r w:rsidR="005D5856">
        <w:rPr>
          <w:lang w:val="en-US"/>
        </w:rPr>
        <w:t xml:space="preserve"> </w:t>
      </w:r>
    </w:p>
    <w:p w14:paraId="653ABDD9" w14:textId="50863EF2" w:rsidR="009303D9" w:rsidRPr="005B520E" w:rsidRDefault="00082DA2" w:rsidP="00082DA2">
      <w:pPr>
        <w:pStyle w:val="Heading2"/>
      </w:pPr>
      <w:r>
        <w:t>Result of 2048 Threads</w:t>
      </w:r>
    </w:p>
    <w:p w14:paraId="42D798F5" w14:textId="60782C8A" w:rsidR="00E60F9D" w:rsidRDefault="005138E6" w:rsidP="00E60F9D">
      <w:pPr>
        <w:pStyle w:val="BodyText"/>
        <w:rPr>
          <w:lang w:val="en-US"/>
        </w:rPr>
      </w:pPr>
      <w:r>
        <w:rPr>
          <w:lang w:val="en-US"/>
        </w:rPr>
        <w:t xml:space="preserve">Given theoretical speedup of </w:t>
      </w:r>
      <w:r w:rsidR="00445B89">
        <w:rPr>
          <w:i/>
          <w:lang w:val="en-US"/>
        </w:rPr>
        <w:t>25.77</w:t>
      </w:r>
      <w:r w:rsidR="00445B89">
        <w:rPr>
          <w:lang w:val="en-US"/>
        </w:rPr>
        <w:t xml:space="preserve">, we should see CPU time drop down to at the minimum </w:t>
      </w:r>
      <w:r w:rsidR="00445B89">
        <w:rPr>
          <w:i/>
          <w:lang w:val="en-US"/>
        </w:rPr>
        <w:t>355 ms</w:t>
      </w:r>
      <w:r w:rsidR="00445B89">
        <w:rPr>
          <w:lang w:val="en-US"/>
        </w:rPr>
        <w:t xml:space="preserve">. To test this, the parallel code is forced to run with 2048 threads in place of infinite threads to determine whether this is in fact the case. As we can see in Table I, CPU time does in fact reach very close to the theoretical optimal minimum CPU Time expected of </w:t>
      </w:r>
      <w:r w:rsidR="00445B89" w:rsidRPr="00445B89">
        <w:rPr>
          <w:i/>
          <w:lang w:val="en-US"/>
        </w:rPr>
        <w:t>355 ms</w:t>
      </w:r>
      <w:r w:rsidR="00445B89">
        <w:rPr>
          <w:lang w:val="en-US"/>
        </w:rPr>
        <w:t>.</w:t>
      </w:r>
      <w:r w:rsidR="00E60F9D" w:rsidRPr="00E60F9D">
        <w:rPr>
          <w:lang w:val="en-US"/>
        </w:rPr>
        <w:t xml:space="preserve"> </w:t>
      </w:r>
    </w:p>
    <w:p w14:paraId="6413C28C" w14:textId="77777777" w:rsidR="00E60F9D" w:rsidRPr="005B520E" w:rsidRDefault="00E60F9D" w:rsidP="00E60F9D">
      <w:pPr>
        <w:pStyle w:val="tablehead"/>
      </w:pPr>
      <w:r>
        <w:t xml:space="preserve">Run Time for Each Configuration </w:t>
      </w:r>
    </w:p>
    <w:tbl>
      <w:tblPr>
        <w:tblW w:w="505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51"/>
        <w:gridCol w:w="1166"/>
        <w:gridCol w:w="849"/>
        <w:gridCol w:w="793"/>
        <w:gridCol w:w="793"/>
      </w:tblGrid>
      <w:tr w:rsidR="00E60F9D" w14:paraId="1A5A185E" w14:textId="77777777" w:rsidTr="00F55E83">
        <w:trPr>
          <w:cantSplit/>
          <w:trHeight w:val="240"/>
          <w:tblHeader/>
          <w:jc w:val="center"/>
        </w:trPr>
        <w:tc>
          <w:tcPr>
            <w:tcW w:w="1451" w:type="dxa"/>
            <w:vAlign w:val="center"/>
          </w:tcPr>
          <w:p w14:paraId="651B6301" w14:textId="77777777" w:rsidR="00E60F9D" w:rsidRDefault="00E60F9D" w:rsidP="00F55E83">
            <w:pPr>
              <w:pStyle w:val="tablecolsubhead"/>
            </w:pPr>
            <w:r>
              <w:t>Number of Threads</w:t>
            </w:r>
          </w:p>
        </w:tc>
        <w:tc>
          <w:tcPr>
            <w:tcW w:w="1166" w:type="dxa"/>
            <w:vAlign w:val="center"/>
          </w:tcPr>
          <w:p w14:paraId="66B1F7A6" w14:textId="77777777" w:rsidR="00E60F9D" w:rsidRDefault="00E60F9D" w:rsidP="00F55E83">
            <w:pPr>
              <w:pStyle w:val="tablecolsubhead"/>
            </w:pPr>
            <w:r>
              <w:t>CPU time (ms)</w:t>
            </w:r>
          </w:p>
        </w:tc>
        <w:tc>
          <w:tcPr>
            <w:tcW w:w="849" w:type="dxa"/>
            <w:vAlign w:val="center"/>
          </w:tcPr>
          <w:p w14:paraId="547696C9" w14:textId="77777777" w:rsidR="00E60F9D" w:rsidRDefault="00E60F9D" w:rsidP="00F55E83">
            <w:pPr>
              <w:pStyle w:val="tablecolsubhead"/>
            </w:pPr>
            <w:r>
              <w:t>Accuracy</w:t>
            </w:r>
          </w:p>
        </w:tc>
        <w:tc>
          <w:tcPr>
            <w:tcW w:w="793" w:type="dxa"/>
            <w:vAlign w:val="center"/>
          </w:tcPr>
          <w:p w14:paraId="6483840B" w14:textId="77777777" w:rsidR="00E60F9D" w:rsidRDefault="00E60F9D" w:rsidP="00F55E83">
            <w:pPr>
              <w:pStyle w:val="tablecolsubhead"/>
            </w:pPr>
            <w:r>
              <w:t>Speedup</w:t>
            </w:r>
          </w:p>
        </w:tc>
        <w:tc>
          <w:tcPr>
            <w:tcW w:w="793" w:type="dxa"/>
            <w:vAlign w:val="center"/>
          </w:tcPr>
          <w:p w14:paraId="246D90D6" w14:textId="77777777" w:rsidR="00E60F9D" w:rsidRPr="00E50701" w:rsidRDefault="00E60F9D" w:rsidP="00F55E83">
            <w:pPr>
              <w:pStyle w:val="tablecolsubhead"/>
              <w:rPr>
                <w:vertAlign w:val="subscript"/>
              </w:rPr>
            </w:pPr>
            <w:r>
              <w:t>P</w:t>
            </w:r>
            <w:r>
              <w:rPr>
                <w:vertAlign w:val="subscript"/>
              </w:rPr>
              <w:t>estimated</w:t>
            </w:r>
          </w:p>
        </w:tc>
      </w:tr>
      <w:tr w:rsidR="00E60F9D" w14:paraId="475C2134" w14:textId="77777777" w:rsidTr="00F55E83">
        <w:trPr>
          <w:trHeight w:val="320"/>
          <w:jc w:val="center"/>
        </w:trPr>
        <w:tc>
          <w:tcPr>
            <w:tcW w:w="1451" w:type="dxa"/>
            <w:vAlign w:val="center"/>
          </w:tcPr>
          <w:p w14:paraId="0D659196" w14:textId="77777777" w:rsidR="00E60F9D" w:rsidRDefault="00E60F9D" w:rsidP="00F55E83">
            <w:pPr>
              <w:pStyle w:val="tablecopy"/>
              <w:jc w:val="center"/>
            </w:pPr>
            <w:r>
              <w:t>0 (sequential)</w:t>
            </w:r>
          </w:p>
        </w:tc>
        <w:tc>
          <w:tcPr>
            <w:tcW w:w="1166" w:type="dxa"/>
            <w:vAlign w:val="center"/>
          </w:tcPr>
          <w:p w14:paraId="0C8EED41" w14:textId="77777777" w:rsidR="00E60F9D" w:rsidRDefault="00E60F9D" w:rsidP="00F55E83">
            <w:pPr>
              <w:rPr>
                <w:sz w:val="16"/>
                <w:szCs w:val="16"/>
              </w:rPr>
            </w:pPr>
            <w:r w:rsidRPr="00A81260">
              <w:rPr>
                <w:sz w:val="16"/>
                <w:szCs w:val="16"/>
              </w:rPr>
              <w:t>8878</w:t>
            </w:r>
          </w:p>
        </w:tc>
        <w:tc>
          <w:tcPr>
            <w:tcW w:w="849" w:type="dxa"/>
            <w:vAlign w:val="center"/>
          </w:tcPr>
          <w:p w14:paraId="62308E35" w14:textId="77777777" w:rsidR="00E60F9D" w:rsidRDefault="00E60F9D" w:rsidP="00F55E83">
            <w:pPr>
              <w:rPr>
                <w:sz w:val="16"/>
                <w:szCs w:val="16"/>
              </w:rPr>
            </w:pPr>
            <w:r w:rsidRPr="00A81260">
              <w:rPr>
                <w:sz w:val="16"/>
                <w:szCs w:val="16"/>
              </w:rPr>
              <w:t>0.5521</w:t>
            </w:r>
          </w:p>
        </w:tc>
        <w:tc>
          <w:tcPr>
            <w:tcW w:w="793" w:type="dxa"/>
            <w:vAlign w:val="center"/>
          </w:tcPr>
          <w:p w14:paraId="7BCC7EE9" w14:textId="77777777" w:rsidR="00E60F9D" w:rsidRPr="00A81260" w:rsidRDefault="00E60F9D" w:rsidP="00F55E83">
            <w:pPr>
              <w:rPr>
                <w:sz w:val="16"/>
                <w:szCs w:val="16"/>
              </w:rPr>
            </w:pPr>
            <w:r>
              <w:rPr>
                <w:sz w:val="16"/>
                <w:szCs w:val="16"/>
              </w:rPr>
              <w:t>N/A</w:t>
            </w:r>
          </w:p>
        </w:tc>
        <w:tc>
          <w:tcPr>
            <w:tcW w:w="793" w:type="dxa"/>
            <w:vAlign w:val="center"/>
          </w:tcPr>
          <w:p w14:paraId="6F2DB3EB" w14:textId="77777777" w:rsidR="00E60F9D" w:rsidRDefault="00E60F9D" w:rsidP="00F55E83">
            <w:pPr>
              <w:rPr>
                <w:sz w:val="16"/>
                <w:szCs w:val="16"/>
              </w:rPr>
            </w:pPr>
            <w:r>
              <w:rPr>
                <w:sz w:val="16"/>
                <w:szCs w:val="16"/>
              </w:rPr>
              <w:t>N/A</w:t>
            </w:r>
          </w:p>
        </w:tc>
      </w:tr>
      <w:tr w:rsidR="00E60F9D" w14:paraId="0DAB9AF7" w14:textId="77777777" w:rsidTr="00F55E83">
        <w:trPr>
          <w:trHeight w:val="320"/>
          <w:jc w:val="center"/>
        </w:trPr>
        <w:tc>
          <w:tcPr>
            <w:tcW w:w="1451" w:type="dxa"/>
            <w:vAlign w:val="center"/>
          </w:tcPr>
          <w:p w14:paraId="347291D9" w14:textId="77777777" w:rsidR="00E60F9D" w:rsidRDefault="00E60F9D" w:rsidP="00F55E83">
            <w:pPr>
              <w:pStyle w:val="tablecopy"/>
              <w:jc w:val="center"/>
            </w:pPr>
            <w:r>
              <w:t>1</w:t>
            </w:r>
          </w:p>
        </w:tc>
        <w:tc>
          <w:tcPr>
            <w:tcW w:w="1166" w:type="dxa"/>
            <w:vAlign w:val="center"/>
          </w:tcPr>
          <w:p w14:paraId="2A51F006" w14:textId="77777777" w:rsidR="00E60F9D" w:rsidRDefault="00E60F9D" w:rsidP="00F55E83">
            <w:pPr>
              <w:rPr>
                <w:sz w:val="16"/>
                <w:szCs w:val="16"/>
              </w:rPr>
            </w:pPr>
            <w:r>
              <w:rPr>
                <w:sz w:val="16"/>
                <w:szCs w:val="16"/>
              </w:rPr>
              <w:t>8940</w:t>
            </w:r>
          </w:p>
        </w:tc>
        <w:tc>
          <w:tcPr>
            <w:tcW w:w="849" w:type="dxa"/>
            <w:vAlign w:val="center"/>
          </w:tcPr>
          <w:p w14:paraId="2471E6E1" w14:textId="77777777" w:rsidR="00E60F9D" w:rsidRDefault="00E60F9D" w:rsidP="00F55E83">
            <w:pPr>
              <w:rPr>
                <w:sz w:val="16"/>
                <w:szCs w:val="16"/>
              </w:rPr>
            </w:pPr>
            <w:r w:rsidRPr="00A81260">
              <w:rPr>
                <w:sz w:val="16"/>
                <w:szCs w:val="16"/>
              </w:rPr>
              <w:t>0.5521</w:t>
            </w:r>
          </w:p>
        </w:tc>
        <w:tc>
          <w:tcPr>
            <w:tcW w:w="793" w:type="dxa"/>
            <w:vAlign w:val="center"/>
          </w:tcPr>
          <w:p w14:paraId="40B31144" w14:textId="77777777" w:rsidR="00E60F9D" w:rsidRPr="00A81260" w:rsidRDefault="00E60F9D" w:rsidP="00F55E83">
            <w:pPr>
              <w:rPr>
                <w:sz w:val="16"/>
                <w:szCs w:val="16"/>
              </w:rPr>
            </w:pPr>
            <w:r>
              <w:rPr>
                <w:sz w:val="16"/>
                <w:szCs w:val="16"/>
              </w:rPr>
              <w:t>0.993</w:t>
            </w:r>
          </w:p>
        </w:tc>
        <w:tc>
          <w:tcPr>
            <w:tcW w:w="793" w:type="dxa"/>
            <w:vAlign w:val="center"/>
          </w:tcPr>
          <w:p w14:paraId="30AA3B24" w14:textId="77777777" w:rsidR="00E60F9D" w:rsidRDefault="00E60F9D" w:rsidP="00F55E83">
            <w:pPr>
              <w:rPr>
                <w:sz w:val="16"/>
                <w:szCs w:val="16"/>
              </w:rPr>
            </w:pPr>
            <w:r>
              <w:rPr>
                <w:sz w:val="16"/>
                <w:szCs w:val="16"/>
              </w:rPr>
              <w:t>N/A</w:t>
            </w:r>
          </w:p>
        </w:tc>
      </w:tr>
      <w:tr w:rsidR="00E60F9D" w14:paraId="7A7B0D1D" w14:textId="77777777" w:rsidTr="00F55E83">
        <w:trPr>
          <w:trHeight w:val="320"/>
          <w:jc w:val="center"/>
        </w:trPr>
        <w:tc>
          <w:tcPr>
            <w:tcW w:w="1451" w:type="dxa"/>
            <w:vAlign w:val="center"/>
          </w:tcPr>
          <w:p w14:paraId="0B64A2C4" w14:textId="77777777" w:rsidR="00E60F9D" w:rsidRDefault="00E60F9D" w:rsidP="00F55E83">
            <w:pPr>
              <w:pStyle w:val="tablecopy"/>
              <w:jc w:val="center"/>
            </w:pPr>
            <w:r>
              <w:t>2</w:t>
            </w:r>
          </w:p>
        </w:tc>
        <w:tc>
          <w:tcPr>
            <w:tcW w:w="1166" w:type="dxa"/>
            <w:vAlign w:val="center"/>
          </w:tcPr>
          <w:p w14:paraId="2EC4F30D" w14:textId="77777777" w:rsidR="00E60F9D" w:rsidRDefault="00E60F9D" w:rsidP="00F55E83">
            <w:pPr>
              <w:rPr>
                <w:sz w:val="16"/>
                <w:szCs w:val="16"/>
              </w:rPr>
            </w:pPr>
            <w:r>
              <w:rPr>
                <w:sz w:val="16"/>
                <w:szCs w:val="16"/>
              </w:rPr>
              <w:t>4763</w:t>
            </w:r>
          </w:p>
        </w:tc>
        <w:tc>
          <w:tcPr>
            <w:tcW w:w="849" w:type="dxa"/>
            <w:vAlign w:val="center"/>
          </w:tcPr>
          <w:p w14:paraId="54ACF5E4" w14:textId="77777777" w:rsidR="00E60F9D" w:rsidRDefault="00E60F9D" w:rsidP="00F55E83">
            <w:pPr>
              <w:rPr>
                <w:sz w:val="16"/>
                <w:szCs w:val="16"/>
              </w:rPr>
            </w:pPr>
            <w:r w:rsidRPr="00A81260">
              <w:rPr>
                <w:sz w:val="16"/>
                <w:szCs w:val="16"/>
              </w:rPr>
              <w:t>0.5521</w:t>
            </w:r>
          </w:p>
        </w:tc>
        <w:tc>
          <w:tcPr>
            <w:tcW w:w="793" w:type="dxa"/>
            <w:vAlign w:val="center"/>
          </w:tcPr>
          <w:p w14:paraId="0A620033" w14:textId="77777777" w:rsidR="00E60F9D" w:rsidRPr="00A81260" w:rsidRDefault="00E60F9D" w:rsidP="00F55E83">
            <w:pPr>
              <w:rPr>
                <w:sz w:val="16"/>
                <w:szCs w:val="16"/>
              </w:rPr>
            </w:pPr>
            <w:r>
              <w:rPr>
                <w:sz w:val="16"/>
                <w:szCs w:val="16"/>
              </w:rPr>
              <w:t>1.864</w:t>
            </w:r>
          </w:p>
        </w:tc>
        <w:tc>
          <w:tcPr>
            <w:tcW w:w="793" w:type="dxa"/>
            <w:vAlign w:val="center"/>
          </w:tcPr>
          <w:p w14:paraId="6CAE6C3B" w14:textId="77777777" w:rsidR="00E60F9D" w:rsidRDefault="00E60F9D" w:rsidP="00F55E83">
            <w:pPr>
              <w:rPr>
                <w:sz w:val="16"/>
                <w:szCs w:val="16"/>
              </w:rPr>
            </w:pPr>
            <w:r w:rsidRPr="00E50701">
              <w:rPr>
                <w:sz w:val="16"/>
                <w:szCs w:val="16"/>
              </w:rPr>
              <w:t>0.9</w:t>
            </w:r>
            <w:r>
              <w:rPr>
                <w:sz w:val="16"/>
                <w:szCs w:val="16"/>
              </w:rPr>
              <w:t>270</w:t>
            </w:r>
          </w:p>
        </w:tc>
      </w:tr>
      <w:tr w:rsidR="00E60F9D" w14:paraId="6C0EED18" w14:textId="77777777" w:rsidTr="00F55E83">
        <w:trPr>
          <w:trHeight w:val="320"/>
          <w:jc w:val="center"/>
        </w:trPr>
        <w:tc>
          <w:tcPr>
            <w:tcW w:w="1451" w:type="dxa"/>
            <w:vAlign w:val="center"/>
          </w:tcPr>
          <w:p w14:paraId="5DB31123" w14:textId="77777777" w:rsidR="00E60F9D" w:rsidRDefault="00E60F9D" w:rsidP="00F55E83">
            <w:pPr>
              <w:pStyle w:val="tablecopy"/>
              <w:jc w:val="center"/>
            </w:pPr>
            <w:r>
              <w:t>4</w:t>
            </w:r>
          </w:p>
        </w:tc>
        <w:tc>
          <w:tcPr>
            <w:tcW w:w="1166" w:type="dxa"/>
            <w:vAlign w:val="center"/>
          </w:tcPr>
          <w:p w14:paraId="39A55271" w14:textId="77777777" w:rsidR="00E60F9D" w:rsidRDefault="00E60F9D" w:rsidP="00F55E83">
            <w:pPr>
              <w:rPr>
                <w:sz w:val="16"/>
                <w:szCs w:val="16"/>
              </w:rPr>
            </w:pPr>
            <w:r>
              <w:rPr>
                <w:sz w:val="16"/>
                <w:szCs w:val="16"/>
              </w:rPr>
              <w:t>2536</w:t>
            </w:r>
          </w:p>
        </w:tc>
        <w:tc>
          <w:tcPr>
            <w:tcW w:w="849" w:type="dxa"/>
            <w:vAlign w:val="center"/>
          </w:tcPr>
          <w:p w14:paraId="16589404" w14:textId="77777777" w:rsidR="00E60F9D" w:rsidRDefault="00E60F9D" w:rsidP="00F55E83">
            <w:pPr>
              <w:rPr>
                <w:sz w:val="16"/>
                <w:szCs w:val="16"/>
              </w:rPr>
            </w:pPr>
            <w:r w:rsidRPr="00A81260">
              <w:rPr>
                <w:sz w:val="16"/>
                <w:szCs w:val="16"/>
              </w:rPr>
              <w:t>0.5521</w:t>
            </w:r>
          </w:p>
        </w:tc>
        <w:tc>
          <w:tcPr>
            <w:tcW w:w="793" w:type="dxa"/>
            <w:vAlign w:val="center"/>
          </w:tcPr>
          <w:p w14:paraId="5F33248F" w14:textId="77777777" w:rsidR="00E60F9D" w:rsidRPr="00A81260" w:rsidRDefault="00E60F9D" w:rsidP="00F55E83">
            <w:pPr>
              <w:rPr>
                <w:sz w:val="16"/>
                <w:szCs w:val="16"/>
              </w:rPr>
            </w:pPr>
            <w:r>
              <w:rPr>
                <w:sz w:val="16"/>
                <w:szCs w:val="16"/>
              </w:rPr>
              <w:t>3.501</w:t>
            </w:r>
          </w:p>
        </w:tc>
        <w:tc>
          <w:tcPr>
            <w:tcW w:w="793" w:type="dxa"/>
            <w:vAlign w:val="center"/>
          </w:tcPr>
          <w:p w14:paraId="480E6A40" w14:textId="77777777" w:rsidR="00E60F9D" w:rsidRDefault="00E60F9D" w:rsidP="00F55E83">
            <w:pPr>
              <w:rPr>
                <w:sz w:val="16"/>
                <w:szCs w:val="16"/>
              </w:rPr>
            </w:pPr>
            <w:r>
              <w:rPr>
                <w:sz w:val="16"/>
                <w:szCs w:val="16"/>
              </w:rPr>
              <w:t>0.9525</w:t>
            </w:r>
          </w:p>
        </w:tc>
      </w:tr>
      <w:tr w:rsidR="00E60F9D" w14:paraId="148417E0" w14:textId="77777777" w:rsidTr="00F55E83">
        <w:trPr>
          <w:trHeight w:val="320"/>
          <w:jc w:val="center"/>
        </w:trPr>
        <w:tc>
          <w:tcPr>
            <w:tcW w:w="1451" w:type="dxa"/>
            <w:vAlign w:val="center"/>
          </w:tcPr>
          <w:p w14:paraId="13AA9560" w14:textId="77777777" w:rsidR="00E60F9D" w:rsidRDefault="00E60F9D" w:rsidP="00F55E83">
            <w:pPr>
              <w:pStyle w:val="tablecopy"/>
              <w:jc w:val="center"/>
            </w:pPr>
            <w:r>
              <w:t>8</w:t>
            </w:r>
          </w:p>
        </w:tc>
        <w:tc>
          <w:tcPr>
            <w:tcW w:w="1166" w:type="dxa"/>
            <w:vAlign w:val="center"/>
          </w:tcPr>
          <w:p w14:paraId="12314DD5" w14:textId="77777777" w:rsidR="00E60F9D" w:rsidRDefault="00E60F9D" w:rsidP="00F55E83">
            <w:pPr>
              <w:rPr>
                <w:sz w:val="16"/>
                <w:szCs w:val="16"/>
              </w:rPr>
            </w:pPr>
            <w:r>
              <w:rPr>
                <w:sz w:val="16"/>
                <w:szCs w:val="16"/>
              </w:rPr>
              <w:t>1411</w:t>
            </w:r>
          </w:p>
        </w:tc>
        <w:tc>
          <w:tcPr>
            <w:tcW w:w="849" w:type="dxa"/>
            <w:vAlign w:val="center"/>
          </w:tcPr>
          <w:p w14:paraId="0883A293" w14:textId="77777777" w:rsidR="00E60F9D" w:rsidRDefault="00E60F9D" w:rsidP="00F55E83">
            <w:pPr>
              <w:rPr>
                <w:sz w:val="16"/>
                <w:szCs w:val="16"/>
              </w:rPr>
            </w:pPr>
            <w:r w:rsidRPr="00A81260">
              <w:rPr>
                <w:sz w:val="16"/>
                <w:szCs w:val="16"/>
              </w:rPr>
              <w:t>0.5521</w:t>
            </w:r>
          </w:p>
        </w:tc>
        <w:tc>
          <w:tcPr>
            <w:tcW w:w="793" w:type="dxa"/>
            <w:vAlign w:val="center"/>
          </w:tcPr>
          <w:p w14:paraId="3D008BBD" w14:textId="77777777" w:rsidR="00E60F9D" w:rsidRPr="00A81260" w:rsidRDefault="00E60F9D" w:rsidP="00F55E83">
            <w:pPr>
              <w:rPr>
                <w:sz w:val="16"/>
                <w:szCs w:val="16"/>
              </w:rPr>
            </w:pPr>
            <w:r>
              <w:rPr>
                <w:sz w:val="16"/>
                <w:szCs w:val="16"/>
              </w:rPr>
              <w:t>6.292</w:t>
            </w:r>
          </w:p>
        </w:tc>
        <w:tc>
          <w:tcPr>
            <w:tcW w:w="793" w:type="dxa"/>
            <w:vAlign w:val="center"/>
          </w:tcPr>
          <w:p w14:paraId="58FD9D30" w14:textId="77777777" w:rsidR="00E60F9D" w:rsidRDefault="00E60F9D" w:rsidP="00F55E83">
            <w:pPr>
              <w:rPr>
                <w:sz w:val="16"/>
                <w:szCs w:val="16"/>
              </w:rPr>
            </w:pPr>
            <w:r>
              <w:rPr>
                <w:sz w:val="16"/>
                <w:szCs w:val="16"/>
              </w:rPr>
              <w:t>0.9612</w:t>
            </w:r>
          </w:p>
        </w:tc>
      </w:tr>
      <w:tr w:rsidR="00E60F9D" w14:paraId="2DF9BA98" w14:textId="77777777" w:rsidTr="00F55E83">
        <w:trPr>
          <w:trHeight w:val="320"/>
          <w:jc w:val="center"/>
        </w:trPr>
        <w:tc>
          <w:tcPr>
            <w:tcW w:w="1451" w:type="dxa"/>
            <w:vAlign w:val="center"/>
          </w:tcPr>
          <w:p w14:paraId="2A94B342" w14:textId="77777777" w:rsidR="00E60F9D" w:rsidRDefault="00E60F9D" w:rsidP="00F55E83">
            <w:pPr>
              <w:pStyle w:val="tablecopy"/>
              <w:jc w:val="center"/>
            </w:pPr>
            <w:r>
              <w:t>2048</w:t>
            </w:r>
          </w:p>
        </w:tc>
        <w:tc>
          <w:tcPr>
            <w:tcW w:w="1166" w:type="dxa"/>
            <w:vAlign w:val="center"/>
          </w:tcPr>
          <w:p w14:paraId="25ADBE60" w14:textId="77777777" w:rsidR="00E60F9D" w:rsidRDefault="00E60F9D" w:rsidP="00F55E83">
            <w:pPr>
              <w:rPr>
                <w:sz w:val="16"/>
                <w:szCs w:val="16"/>
              </w:rPr>
            </w:pPr>
            <w:r>
              <w:rPr>
                <w:sz w:val="16"/>
                <w:szCs w:val="16"/>
              </w:rPr>
              <w:t>379</w:t>
            </w:r>
          </w:p>
        </w:tc>
        <w:tc>
          <w:tcPr>
            <w:tcW w:w="849" w:type="dxa"/>
            <w:vAlign w:val="center"/>
          </w:tcPr>
          <w:p w14:paraId="156D22B9" w14:textId="77777777" w:rsidR="00E60F9D" w:rsidRDefault="00E60F9D" w:rsidP="00F55E83">
            <w:pPr>
              <w:rPr>
                <w:sz w:val="16"/>
                <w:szCs w:val="16"/>
              </w:rPr>
            </w:pPr>
            <w:r w:rsidRPr="00A81260">
              <w:rPr>
                <w:sz w:val="16"/>
                <w:szCs w:val="16"/>
              </w:rPr>
              <w:t>0.5521</w:t>
            </w:r>
          </w:p>
        </w:tc>
        <w:tc>
          <w:tcPr>
            <w:tcW w:w="793" w:type="dxa"/>
            <w:vAlign w:val="center"/>
          </w:tcPr>
          <w:p w14:paraId="16D9CF61" w14:textId="77777777" w:rsidR="00E60F9D" w:rsidRPr="00A81260" w:rsidRDefault="00E60F9D" w:rsidP="00F55E83">
            <w:pPr>
              <w:rPr>
                <w:sz w:val="16"/>
                <w:szCs w:val="16"/>
              </w:rPr>
            </w:pPr>
            <w:r>
              <w:rPr>
                <w:sz w:val="16"/>
                <w:szCs w:val="16"/>
              </w:rPr>
              <w:t>23.42</w:t>
            </w:r>
          </w:p>
        </w:tc>
        <w:tc>
          <w:tcPr>
            <w:tcW w:w="793" w:type="dxa"/>
            <w:vAlign w:val="center"/>
          </w:tcPr>
          <w:p w14:paraId="3CF56A3F" w14:textId="77777777" w:rsidR="00E60F9D" w:rsidRDefault="00E60F9D" w:rsidP="00F55E83">
            <w:pPr>
              <w:rPr>
                <w:sz w:val="16"/>
                <w:szCs w:val="16"/>
              </w:rPr>
            </w:pPr>
            <w:r>
              <w:rPr>
                <w:sz w:val="16"/>
                <w:szCs w:val="16"/>
              </w:rPr>
              <w:t>0.9578</w:t>
            </w:r>
          </w:p>
        </w:tc>
      </w:tr>
    </w:tbl>
    <w:p w14:paraId="15C0DAAE" w14:textId="18EF5122" w:rsidR="009303D9" w:rsidRPr="00F96569" w:rsidRDefault="009303D9" w:rsidP="009131AC">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229206B3" w14:textId="65164332" w:rsidR="009303D9" w:rsidRPr="00F96569" w:rsidRDefault="009303D9" w:rsidP="009131AC">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879F1" w14:textId="77777777" w:rsidR="000D6A01" w:rsidRDefault="000D6A01" w:rsidP="001A3B3D">
      <w:r>
        <w:separator/>
      </w:r>
    </w:p>
  </w:endnote>
  <w:endnote w:type="continuationSeparator" w:id="0">
    <w:p w14:paraId="30853D54" w14:textId="77777777" w:rsidR="000D6A01" w:rsidRDefault="000D6A0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83CEB" w14:textId="2585175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BD769" w14:textId="77777777" w:rsidR="000D6A01" w:rsidRDefault="000D6A01" w:rsidP="001A3B3D">
      <w:r>
        <w:separator/>
      </w:r>
    </w:p>
  </w:footnote>
  <w:footnote w:type="continuationSeparator" w:id="0">
    <w:p w14:paraId="5E7E8E6B" w14:textId="77777777" w:rsidR="000D6A01" w:rsidRDefault="000D6A0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3DB"/>
    <w:rsid w:val="00031CF1"/>
    <w:rsid w:val="0004781E"/>
    <w:rsid w:val="00066607"/>
    <w:rsid w:val="00082DA2"/>
    <w:rsid w:val="0008758A"/>
    <w:rsid w:val="000B0276"/>
    <w:rsid w:val="000C1E68"/>
    <w:rsid w:val="000D6A01"/>
    <w:rsid w:val="00145311"/>
    <w:rsid w:val="001869D7"/>
    <w:rsid w:val="001A2EFD"/>
    <w:rsid w:val="001A3B3D"/>
    <w:rsid w:val="001A42EA"/>
    <w:rsid w:val="001B67DC"/>
    <w:rsid w:val="001D7BCF"/>
    <w:rsid w:val="002254A9"/>
    <w:rsid w:val="00233D97"/>
    <w:rsid w:val="002718E6"/>
    <w:rsid w:val="002850E3"/>
    <w:rsid w:val="00295307"/>
    <w:rsid w:val="00354FCF"/>
    <w:rsid w:val="00392A90"/>
    <w:rsid w:val="003A19E2"/>
    <w:rsid w:val="003A43C6"/>
    <w:rsid w:val="003B3F3E"/>
    <w:rsid w:val="004325FB"/>
    <w:rsid w:val="004432BA"/>
    <w:rsid w:val="0044407E"/>
    <w:rsid w:val="00445B89"/>
    <w:rsid w:val="004D72B5"/>
    <w:rsid w:val="005138E6"/>
    <w:rsid w:val="00551B7F"/>
    <w:rsid w:val="0056610F"/>
    <w:rsid w:val="00575BCA"/>
    <w:rsid w:val="005B0344"/>
    <w:rsid w:val="005B520E"/>
    <w:rsid w:val="005D5856"/>
    <w:rsid w:val="005E2800"/>
    <w:rsid w:val="005E37E3"/>
    <w:rsid w:val="006169C8"/>
    <w:rsid w:val="00645D22"/>
    <w:rsid w:val="00651A08"/>
    <w:rsid w:val="00654204"/>
    <w:rsid w:val="00670434"/>
    <w:rsid w:val="006B6B66"/>
    <w:rsid w:val="006F6D3D"/>
    <w:rsid w:val="00715BEA"/>
    <w:rsid w:val="00740EEA"/>
    <w:rsid w:val="00794804"/>
    <w:rsid w:val="007B33F1"/>
    <w:rsid w:val="007C0308"/>
    <w:rsid w:val="007C2FF2"/>
    <w:rsid w:val="007D6232"/>
    <w:rsid w:val="007F1F99"/>
    <w:rsid w:val="007F768F"/>
    <w:rsid w:val="0080791D"/>
    <w:rsid w:val="00873603"/>
    <w:rsid w:val="0089166C"/>
    <w:rsid w:val="008A2C7D"/>
    <w:rsid w:val="008C4B23"/>
    <w:rsid w:val="008F6E2C"/>
    <w:rsid w:val="009131AC"/>
    <w:rsid w:val="009222FB"/>
    <w:rsid w:val="009303D9"/>
    <w:rsid w:val="00933C64"/>
    <w:rsid w:val="00972203"/>
    <w:rsid w:val="00977959"/>
    <w:rsid w:val="009820F0"/>
    <w:rsid w:val="00994E91"/>
    <w:rsid w:val="00A059B3"/>
    <w:rsid w:val="00A81260"/>
    <w:rsid w:val="00A83751"/>
    <w:rsid w:val="00AE3409"/>
    <w:rsid w:val="00B11A60"/>
    <w:rsid w:val="00B22613"/>
    <w:rsid w:val="00BA1025"/>
    <w:rsid w:val="00BC3420"/>
    <w:rsid w:val="00BE7D3C"/>
    <w:rsid w:val="00BF5FF6"/>
    <w:rsid w:val="00C0207F"/>
    <w:rsid w:val="00C15016"/>
    <w:rsid w:val="00C16117"/>
    <w:rsid w:val="00C3075A"/>
    <w:rsid w:val="00C76FFC"/>
    <w:rsid w:val="00C919A4"/>
    <w:rsid w:val="00CA4392"/>
    <w:rsid w:val="00CC393F"/>
    <w:rsid w:val="00D2176E"/>
    <w:rsid w:val="00D632BE"/>
    <w:rsid w:val="00D72D06"/>
    <w:rsid w:val="00D7522C"/>
    <w:rsid w:val="00D7536F"/>
    <w:rsid w:val="00D76668"/>
    <w:rsid w:val="00D956CF"/>
    <w:rsid w:val="00E50701"/>
    <w:rsid w:val="00E60F9D"/>
    <w:rsid w:val="00E61E12"/>
    <w:rsid w:val="00E7596C"/>
    <w:rsid w:val="00E878F2"/>
    <w:rsid w:val="00EA6A7F"/>
    <w:rsid w:val="00ED0149"/>
    <w:rsid w:val="00EF283E"/>
    <w:rsid w:val="00EF7DE3"/>
    <w:rsid w:val="00F03103"/>
    <w:rsid w:val="00F25650"/>
    <w:rsid w:val="00F26AE8"/>
    <w:rsid w:val="00F271DE"/>
    <w:rsid w:val="00F325A1"/>
    <w:rsid w:val="00F42D7B"/>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8C37AC"/>
  <w15:chartTrackingRefBased/>
  <w15:docId w15:val="{6A4E6E46-8F59-D04F-A75A-4BC10531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F26AE8"/>
    <w:rPr>
      <w:color w:val="808080"/>
    </w:rPr>
  </w:style>
  <w:style w:type="character" w:styleId="SubtleEmphasis">
    <w:name w:val="Subtle Emphasis"/>
    <w:basedOn w:val="DefaultParagraphFont"/>
    <w:uiPriority w:val="19"/>
    <w:qFormat/>
    <w:rsid w:val="00145311"/>
    <w:rPr>
      <w:i/>
      <w:iCs/>
      <w:color w:val="404040" w:themeColor="text1" w:themeTint="BF"/>
    </w:rPr>
  </w:style>
  <w:style w:type="paragraph" w:styleId="NoSpacing">
    <w:name w:val="No Spacing"/>
    <w:uiPriority w:val="1"/>
    <w:qFormat/>
    <w:rsid w:val="00145311"/>
    <w:pPr>
      <w:jc w:val="center"/>
    </w:pPr>
  </w:style>
  <w:style w:type="paragraph" w:styleId="Title">
    <w:name w:val="Title"/>
    <w:basedOn w:val="Normal"/>
    <w:next w:val="Normal"/>
    <w:link w:val="TitleChar"/>
    <w:qFormat/>
    <w:rsid w:val="001453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453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B340-3F9E-0443-AB29-1299AEAF2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Steven M Hernandez</cp:lastModifiedBy>
  <cp:revision>8</cp:revision>
  <dcterms:created xsi:type="dcterms:W3CDTF">2018-09-17T01:07:00Z</dcterms:created>
  <dcterms:modified xsi:type="dcterms:W3CDTF">2018-09-21T12:02:00Z</dcterms:modified>
</cp:coreProperties>
</file>