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3155B0">
              <w:t>[</w:t>
            </w:r>
            <w:r w:rsidR="003155B0" w:rsidRPr="003155B0">
              <w:t>PROPERTYADDRESS</w:t>
            </w:r>
            <w:r w:rsidR="003155B0">
              <w:t>]</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bookmarkStart w:id="46" w:name="_GoBack"/>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bookmarkEnd w:id="46"/>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7"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7"/>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8"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8"/>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9"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9"/>
          </w:p>
        </w:tc>
      </w:tr>
      <w:tr w:rsidR="00D9416B" w:rsidRPr="00D9416B" w:rsidTr="00D171C6">
        <w:trPr>
          <w:trHeight w:val="360"/>
        </w:trPr>
        <w:tc>
          <w:tcPr>
            <w:tcW w:w="9350" w:type="dxa"/>
            <w:gridSpan w:val="7"/>
            <w:tcBorders>
              <w:bottom w:val="single" w:sz="6" w:space="0" w:color="auto"/>
            </w:tcBorders>
          </w:tcPr>
          <w:p w:rsidR="00D9416B" w:rsidRPr="00D9416B" w:rsidRDefault="00D9416B" w:rsidP="00D171C6">
            <w:pPr>
              <w:spacing w:before="80"/>
              <w:jc w:val="center"/>
              <w:rPr>
                <w:rFonts w:ascii="Times New Roman" w:hAnsi="Times New Roman" w:cs="Times New Roman"/>
                <w:b/>
                <w:u w:val="single"/>
              </w:rPr>
            </w:pPr>
          </w:p>
          <w:p w:rsidR="00D9416B" w:rsidRPr="00D9416B" w:rsidRDefault="00D9416B" w:rsidP="00D171C6">
            <w:pPr>
              <w:spacing w:before="80"/>
              <w:jc w:val="center"/>
              <w:rPr>
                <w:rFonts w:ascii="Times New Roman" w:hAnsi="Times New Roman" w:cs="Times New Roman"/>
                <w:b/>
                <w:u w:val="single"/>
              </w:rPr>
            </w:pPr>
          </w:p>
          <w:p w:rsidR="00D9416B" w:rsidRPr="00D9416B" w:rsidRDefault="00D9416B" w:rsidP="00D171C6">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D171C6">
        <w:trPr>
          <w:trHeight w:val="360"/>
        </w:trPr>
        <w:tc>
          <w:tcPr>
            <w:tcW w:w="1255" w:type="dxa"/>
            <w:tcBorders>
              <w:top w:val="single" w:sz="6" w:space="0" w:color="auto"/>
              <w:left w:val="single" w:sz="6" w:space="0" w:color="auto"/>
            </w:tcBorders>
          </w:tcPr>
          <w:p w:rsidR="00D9416B" w:rsidRPr="00D9416B" w:rsidRDefault="00D9416B" w:rsidP="00D171C6">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D171C6">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D171C6">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D171C6">
        <w:trPr>
          <w:trHeight w:val="360"/>
        </w:trPr>
        <w:tc>
          <w:tcPr>
            <w:tcW w:w="1255" w:type="dxa"/>
            <w:tcBorders>
              <w:left w:val="single" w:sz="6" w:space="0" w:color="auto"/>
              <w:bottom w:val="single" w:sz="6" w:space="0" w:color="auto"/>
            </w:tcBorders>
          </w:tcPr>
          <w:p w:rsidR="00D9416B" w:rsidRPr="00D9416B" w:rsidRDefault="00D9416B" w:rsidP="00D171C6">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D171C6">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D171C6">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50"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Pr="000C0520">
        <w:rPr>
          <w:rFonts w:ascii="Times New Roman" w:eastAsia="Calibri" w:hAnsi="Times New Roman" w:cs="Times New Roman"/>
          <w:noProof/>
          <w:sz w:val="24"/>
          <w:szCs w:val="24"/>
        </w:rPr>
        <w:t> </w:t>
      </w:r>
      <w:r w:rsidRPr="000C0520">
        <w:rPr>
          <w:rFonts w:ascii="Times New Roman" w:eastAsia="Calibri" w:hAnsi="Times New Roman" w:cs="Times New Roman"/>
          <w:noProof/>
          <w:sz w:val="24"/>
          <w:szCs w:val="24"/>
        </w:rPr>
        <w:t> </w:t>
      </w:r>
      <w:r w:rsidRPr="000C0520">
        <w:rPr>
          <w:rFonts w:ascii="Times New Roman" w:eastAsia="Calibri" w:hAnsi="Times New Roman" w:cs="Times New Roman"/>
          <w:noProof/>
          <w:sz w:val="24"/>
          <w:szCs w:val="24"/>
        </w:rPr>
        <w:t> </w:t>
      </w:r>
      <w:r w:rsidRPr="000C0520">
        <w:rPr>
          <w:rFonts w:ascii="Times New Roman" w:eastAsia="Calibri" w:hAnsi="Times New Roman" w:cs="Times New Roman"/>
          <w:noProof/>
          <w:sz w:val="24"/>
          <w:szCs w:val="24"/>
        </w:rPr>
        <w:t> </w:t>
      </w:r>
      <w:r w:rsidRPr="000C0520">
        <w:rPr>
          <w:rFonts w:ascii="Times New Roman" w:eastAsia="Calibri" w:hAnsi="Times New Roman" w:cs="Times New Roman"/>
          <w:noProof/>
          <w:sz w:val="24"/>
          <w:szCs w:val="24"/>
        </w:rPr>
        <w:t> </w:t>
      </w:r>
      <w:r w:rsidRPr="000C0520">
        <w:rPr>
          <w:rFonts w:ascii="Times New Roman" w:eastAsia="Calibri" w:hAnsi="Times New Roman" w:cs="Times New Roman"/>
          <w:sz w:val="24"/>
          <w:szCs w:val="24"/>
        </w:rPr>
        <w:fldChar w:fldCharType="end"/>
      </w:r>
      <w:bookmarkEnd w:id="50"/>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in connection with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1"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bookmarkEnd w:id="51"/>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2"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bookmarkEnd w:id="52"/>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3"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3"/>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4"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4"/>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5"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5"/>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6"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6"/>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7"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7"/>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8"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8"/>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9"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59"/>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7E6928"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60"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60"/>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1"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61"/>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2"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6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3"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bookmarkEnd w:id="6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4"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5"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6"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7"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7"/>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8"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9"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69"/>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70"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1"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2"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72"/>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3"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4"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74"/>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5"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bookmarkEnd w:id="75"/>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7E6928"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6" w:name="OLE_LINK3"/>
            <w:bookmarkStart w:id="77"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6"/>
      <w:bookmarkEnd w:id="77"/>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8" w:name="OLE_LINK5"/>
            <w:bookmarkStart w:id="79"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7E6928">
              <w:rPr>
                <w:rFonts w:ascii="Times New Roman" w:eastAsia="Calibri" w:hAnsi="Times New Roman" w:cs="Times New Roman"/>
              </w:rPr>
            </w:r>
            <w:r w:rsidR="007E6928">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8"/>
      <w:bookmarkEnd w:id="79"/>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spacing w:val="2"/>
                <w:sz w:val="24"/>
                <w:szCs w:val="24"/>
              </w:rPr>
              <w:t> </w:t>
            </w:r>
            <w:r w:rsidRPr="000C0520">
              <w:rPr>
                <w:spacing w:val="2"/>
                <w:sz w:val="24"/>
                <w:szCs w:val="24"/>
              </w:rPr>
              <w:t> </w:t>
            </w:r>
            <w:r w:rsidRPr="000C0520">
              <w:rPr>
                <w:spacing w:val="2"/>
                <w:sz w:val="24"/>
                <w:szCs w:val="24"/>
              </w:rPr>
              <w:t> </w:t>
            </w:r>
            <w:r w:rsidRPr="000C0520">
              <w:rPr>
                <w:spacing w:val="2"/>
                <w:sz w:val="24"/>
                <w:szCs w:val="24"/>
              </w:rPr>
              <w:t> </w:t>
            </w:r>
            <w:r w:rsidRPr="000C0520">
              <w:rPr>
                <w:spacing w:val="2"/>
                <w:sz w:val="24"/>
                <w:szCs w:val="24"/>
              </w:rPr>
              <w:t> </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spacing w:val="2"/>
                <w:sz w:val="24"/>
                <w:szCs w:val="24"/>
              </w:rPr>
              <w:t> </w:t>
            </w:r>
            <w:r w:rsidRPr="000C0520">
              <w:rPr>
                <w:spacing w:val="2"/>
                <w:sz w:val="24"/>
                <w:szCs w:val="24"/>
              </w:rPr>
              <w:t> </w:t>
            </w:r>
            <w:r w:rsidRPr="000C0520">
              <w:rPr>
                <w:spacing w:val="2"/>
                <w:sz w:val="24"/>
                <w:szCs w:val="24"/>
              </w:rPr>
              <w:t> </w:t>
            </w:r>
            <w:r w:rsidRPr="000C0520">
              <w:rPr>
                <w:spacing w:val="2"/>
                <w:sz w:val="24"/>
                <w:szCs w:val="24"/>
              </w:rPr>
              <w:t> </w:t>
            </w:r>
            <w:r w:rsidRPr="000C0520">
              <w:rPr>
                <w:spacing w:val="2"/>
                <w:sz w:val="24"/>
                <w:szCs w:val="24"/>
              </w:rPr>
              <w:t> </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5169EF" w:rsidRDefault="005169EF" w:rsidP="005169EF">
      <w:pPr>
        <w:pStyle w:val="NoSpacing"/>
        <w:jc w:val="center"/>
        <w:rPr>
          <w:rFonts w:ascii="Times New Roman" w:hAnsi="Times New Roman" w:cs="Times New Roman"/>
          <w:b/>
          <w:u w:val="single"/>
        </w:rPr>
      </w:pPr>
      <w:r>
        <w:rPr>
          <w:rFonts w:ascii="Times New Roman" w:hAnsi="Times New Roman" w:cs="Times New Roman"/>
          <w:b/>
          <w:u w:val="single"/>
        </w:rPr>
        <w:lastRenderedPageBreak/>
        <w:t>Letter of Explanation: Hardship Letter</w:t>
      </w:r>
    </w:p>
    <w:p w:rsidR="005169EF" w:rsidRDefault="005169EF" w:rsidP="005169EF">
      <w:pPr>
        <w:pStyle w:val="NoSpacing"/>
        <w:jc w:val="center"/>
        <w:rPr>
          <w:rFonts w:ascii="Times New Roman" w:hAnsi="Times New Roman" w:cs="Times New Roman"/>
          <w:b/>
          <w:u w:val="single"/>
        </w:rPr>
      </w:pPr>
    </w:p>
    <w:p w:rsidR="005169EF" w:rsidRDefault="005169EF" w:rsidP="005169EF">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bookmarkStart w:id="80" w:name="Text10"/>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bookmarkEnd w:id="80"/>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bookmarkStart w:id="81" w:name="Text11"/>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bookmarkEnd w:id="81"/>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r>
    </w:tbl>
    <w:p w:rsidR="005169EF" w:rsidRPr="006574BB" w:rsidRDefault="005169EF" w:rsidP="005169EF">
      <w:pPr>
        <w:pStyle w:val="NoSpacing"/>
        <w:rPr>
          <w:rFonts w:ascii="Times New Roman" w:eastAsiaTheme="minorEastAsia" w:hAnsi="Times New Roman" w:cs="Times New Roman"/>
        </w:rPr>
      </w:pPr>
    </w:p>
    <w:p w:rsidR="005169EF" w:rsidRDefault="005169EF" w:rsidP="005169EF">
      <w:pPr>
        <w:pStyle w:val="NoSpacing"/>
        <w:rPr>
          <w:rFonts w:ascii="Times New Roman" w:hAnsi="Times New Roman" w:cs="Times New Roman"/>
        </w:rPr>
      </w:pPr>
      <w:r>
        <w:rPr>
          <w:rFonts w:ascii="Times New Roman" w:hAnsi="Times New Roman" w:cs="Times New Roman"/>
        </w:rPr>
        <w:t>To Whom It May Concern,</w:t>
      </w:r>
    </w:p>
    <w:p w:rsidR="005169EF" w:rsidRPr="005C6301" w:rsidRDefault="005169EF" w:rsidP="005169EF">
      <w:pPr>
        <w:pStyle w:val="NoSpacing"/>
        <w:rPr>
          <w:rFonts w:ascii="Times New Roman" w:hAnsi="Times New Roman" w:cs="Times New Roman"/>
        </w:rPr>
      </w:pPr>
    </w:p>
    <w:p w:rsidR="008A549F" w:rsidRDefault="00A934C7">
      <w:pPr>
        <w:rPr>
          <w:rFonts w:ascii="Times New Roman" w:hAnsi="Times New Roman" w:cs="Times New Roman"/>
          <w:b/>
          <w:sz w:val="20"/>
          <w:szCs w:val="20"/>
        </w:rPr>
        <w:sectPr w:rsidR="008A549F"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82"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3"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4"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5"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6"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6"/>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7"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7"/>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8"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8"/>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214" w:rsidRDefault="00367214" w:rsidP="00340178">
                            <w:pPr>
                              <w:pStyle w:val="BodyText"/>
                              <w:spacing w:line="245" w:lineRule="exact"/>
                              <w:ind w:left="20"/>
                              <w:rPr>
                                <w:rFonts w:ascii="Calibri"/>
                              </w:rPr>
                            </w:pPr>
                          </w:p>
                          <w:p w:rsidR="00367214" w:rsidRDefault="00367214"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9A2F6"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367214" w:rsidRDefault="00367214" w:rsidP="00340178">
                      <w:pPr>
                        <w:pStyle w:val="BodyText"/>
                        <w:spacing w:line="245" w:lineRule="exact"/>
                        <w:ind w:left="20"/>
                        <w:rPr>
                          <w:rFonts w:ascii="Calibri"/>
                        </w:rPr>
                      </w:pPr>
                    </w:p>
                    <w:p w:rsidR="00367214" w:rsidRDefault="00367214"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effect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8A549F" w:rsidRPr="008A549F" w:rsidTr="00367214">
        <w:tc>
          <w:tcPr>
            <w:tcW w:w="4330"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214" w:rsidRDefault="00367214" w:rsidP="00340178">
                            <w:pPr>
                              <w:pStyle w:val="BodyText"/>
                              <w:spacing w:line="245" w:lineRule="exact"/>
                              <w:ind w:left="20"/>
                              <w:rPr>
                                <w:rFonts w:ascii="Calibri"/>
                              </w:rPr>
                            </w:pPr>
                          </w:p>
                          <w:p w:rsidR="00367214" w:rsidRDefault="00367214"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367214" w:rsidRDefault="00367214" w:rsidP="00340178">
                      <w:pPr>
                        <w:pStyle w:val="BodyText"/>
                        <w:spacing w:line="245" w:lineRule="exact"/>
                        <w:ind w:left="20"/>
                        <w:rPr>
                          <w:rFonts w:ascii="Calibri"/>
                        </w:rPr>
                      </w:pPr>
                    </w:p>
                    <w:p w:rsidR="00367214" w:rsidRDefault="00367214"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9" w:name="OLE_LINK16"/>
    <w:bookmarkStart w:id="90" w:name="OLE_LINK17"/>
    <w:bookmarkStart w:id="91"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367214" w:rsidRDefault="00367214"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92"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92"/>
      <w:r w:rsidRPr="008A549F">
        <w:rPr>
          <w:rFonts w:ascii="Times New Roman" w:eastAsia="Calibri" w:hAnsi="Times New Roman" w:cs="Times New Roman"/>
        </w:rPr>
        <w:t xml:space="preserve"> concerning the above mentioned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8A549F" w:rsidRPr="008A549F" w:rsidTr="00367214">
        <w:tc>
          <w:tcPr>
            <w:tcW w:w="4330"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r>
      <w:bookmarkEnd w:id="89"/>
      <w:bookmarkEnd w:id="90"/>
      <w:bookmarkEnd w:id="91"/>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3"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3"/>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4"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5"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5"/>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6"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6"/>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7"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7"/>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Borders>
              <w:bottom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Borders>
              <w:top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Borders>
              <w:bottom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Borders>
              <w:top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Borders>
              <w:bottom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r>
      <w:tr w:rsidR="00D04525" w:rsidRPr="00CB5ABE" w:rsidTr="00D144B7">
        <w:tc>
          <w:tcPr>
            <w:tcW w:w="4675" w:type="dxa"/>
            <w:tcBorders>
              <w:top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D144B7">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172C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p>
        </w:tc>
      </w:tr>
      <w:tr w:rsidR="005B7599" w:rsidRPr="000C0520" w:rsidTr="00C172C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8"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9"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9"/>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100"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0"/>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1"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1"/>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bookmarkStart w:id="102" w:name="w/Access"/>
            <w:bookmarkEnd w:id="102"/>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3"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3"/>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4"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4"/>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p>
        </w:tc>
      </w:tr>
      <w:tr w:rsidR="005B7599" w:rsidRPr="000C0520" w:rsidTr="00C172C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5"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5"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p>
        </w:tc>
      </w:tr>
      <w:tr w:rsidR="005B7599" w:rsidRPr="000C0520" w:rsidTr="00C172C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172C8">
            <w:pPr>
              <w:spacing w:before="80"/>
              <w:rPr>
                <w:rFonts w:ascii="Times New Roman" w:hAnsi="Times New Roman" w:cs="Times New Roman"/>
                <w:b/>
                <w:sz w:val="20"/>
                <w:szCs w:val="20"/>
              </w:rPr>
            </w:pPr>
          </w:p>
        </w:tc>
      </w:tr>
      <w:tr w:rsidR="005B7599" w:rsidRPr="000C0520" w:rsidTr="00C172C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6"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7"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8"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9"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10"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1"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r w:rsidR="005B7599" w:rsidRPr="000C0520" w:rsidTr="00C172C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2"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2"/>
          </w:p>
        </w:tc>
      </w:tr>
      <w:tr w:rsidR="005B7599" w:rsidRPr="000C0520" w:rsidTr="00C172C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172C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3"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3"/>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7E6928"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172C8">
        <w:trPr>
          <w:trHeight w:val="360"/>
        </w:trPr>
        <w:tc>
          <w:tcPr>
            <w:tcW w:w="9350" w:type="dxa"/>
            <w:gridSpan w:val="2"/>
          </w:tcPr>
          <w:p w:rsidR="005B7599" w:rsidRPr="000C0520" w:rsidRDefault="005B7599" w:rsidP="00C172C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172C8">
        <w:trPr>
          <w:trHeight w:val="360"/>
        </w:trPr>
        <w:tc>
          <w:tcPr>
            <w:tcW w:w="9350" w:type="dxa"/>
            <w:gridSpan w:val="2"/>
          </w:tcPr>
          <w:p w:rsidR="005B7599" w:rsidRPr="000C0520" w:rsidRDefault="005B7599" w:rsidP="00C172C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4"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4"/>
          </w:p>
        </w:tc>
      </w:tr>
      <w:tr w:rsidR="005B7599" w:rsidRPr="000C0520" w:rsidTr="00C172C8">
        <w:trPr>
          <w:trHeight w:val="360"/>
        </w:trPr>
        <w:tc>
          <w:tcPr>
            <w:tcW w:w="9350" w:type="dxa"/>
            <w:gridSpan w:val="2"/>
          </w:tcPr>
          <w:p w:rsidR="005B7599" w:rsidRPr="000C0520" w:rsidRDefault="005B7599" w:rsidP="00C172C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172C8">
        <w:trPr>
          <w:trHeight w:val="360"/>
        </w:trPr>
        <w:tc>
          <w:tcPr>
            <w:tcW w:w="9350" w:type="dxa"/>
            <w:gridSpan w:val="2"/>
          </w:tcPr>
          <w:p w:rsidR="005B7599" w:rsidRPr="000C0520" w:rsidRDefault="005B7599" w:rsidP="00C172C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5"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5"/>
          </w:p>
        </w:tc>
      </w:tr>
      <w:tr w:rsidR="005B7599" w:rsidRPr="000C0520" w:rsidTr="00C172C8">
        <w:trPr>
          <w:trHeight w:val="360"/>
        </w:trPr>
        <w:tc>
          <w:tcPr>
            <w:tcW w:w="1615" w:type="dxa"/>
          </w:tcPr>
          <w:p w:rsidR="005B7599" w:rsidRPr="000C0520" w:rsidRDefault="005B7599" w:rsidP="00C172C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172C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6"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6"/>
          </w:p>
        </w:tc>
      </w:tr>
    </w:tbl>
    <w:p w:rsidR="005B7599" w:rsidRDefault="005B7599">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B7599" w:rsidRDefault="005B7599" w:rsidP="00CB5ABE">
      <w:pPr>
        <w:spacing w:after="0" w:line="360" w:lineRule="auto"/>
        <w:jc w:val="center"/>
        <w:rPr>
          <w:rFonts w:ascii="Times New Roman" w:hAnsi="Times New Roman" w:cs="Times New Roman"/>
          <w:b/>
          <w:sz w:val="24"/>
          <w:szCs w:val="24"/>
          <w:u w:val="single"/>
        </w:rPr>
        <w:sectPr w:rsidR="005B7599" w:rsidSect="005B7599">
          <w:pgSz w:w="12240" w:h="15840" w:code="1"/>
          <w:pgMar w:top="1350" w:right="1440" w:bottom="990" w:left="1440" w:header="576" w:footer="576" w:gutter="0"/>
          <w:cols w:space="720"/>
          <w:docGrid w:linePitch="360"/>
        </w:sectPr>
      </w:pP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7C53E1">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7"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r>
      <w:tr w:rsidR="00CB5ABE" w:rsidRPr="00CB5ABE" w:rsidTr="007C53E1">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8"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9"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r>
      <w:tr w:rsidR="00CB5ABE" w:rsidRPr="00CB5ABE" w:rsidTr="007C53E1">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20"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1"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1"/>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2"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2"/>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7C53E1">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7C53E1">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7C53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change locks on the property between tenancies for safety and security reasons, making sure it's secured at all times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aforementioned limit.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collect from applicants or tenants any or all of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render monthly statements to Landlord of income and expenses and to disburse to Landlord the net proceeds of such accounting. Statements and financial disbursements be made until tenant(s) funds have cleared Management Company’s bank. In the event disbursements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warrants that the property to be managed is a legal rental unit and rental of same will not be in violation of any ordinances. Landlord warrants that he/she/they constitute all of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shall place in reserve with Management Company $200.00 per property, for the purpose of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860147">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860147">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860147">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7C53E1">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7C53E1">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7C53E1">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7C53E1">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7C53E1">
        <w:tc>
          <w:tcPr>
            <w:tcW w:w="467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0C0520"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928" w:rsidRDefault="007E6928" w:rsidP="00A934C7">
      <w:pPr>
        <w:spacing w:after="0" w:line="240" w:lineRule="auto"/>
      </w:pPr>
      <w:r>
        <w:separator/>
      </w:r>
    </w:p>
  </w:endnote>
  <w:endnote w:type="continuationSeparator" w:id="0">
    <w:p w:rsidR="007E6928" w:rsidRDefault="007E6928"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214" w:rsidRDefault="00367214" w:rsidP="00367214">
    <w:pPr>
      <w:spacing w:line="14" w:lineRule="auto"/>
      <w:rPr>
        <w:sz w:val="20"/>
        <w:szCs w:val="20"/>
      </w:rPr>
    </w:pPr>
  </w:p>
  <w:p w:rsidR="00367214" w:rsidRDefault="00367214">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109" w:rsidRDefault="007E6928">
    <w:pPr>
      <w:pStyle w:val="Footer"/>
    </w:pPr>
  </w:p>
  <w:p w:rsidR="00026109" w:rsidRDefault="007E6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928" w:rsidRDefault="007E6928" w:rsidP="00A934C7">
      <w:pPr>
        <w:spacing w:after="0" w:line="240" w:lineRule="auto"/>
      </w:pPr>
      <w:r>
        <w:separator/>
      </w:r>
    </w:p>
  </w:footnote>
  <w:footnote w:type="continuationSeparator" w:id="0">
    <w:p w:rsidR="007E6928" w:rsidRDefault="007E6928"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214" w:rsidRPr="008A549F" w:rsidRDefault="00367214"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cryptProviderType="rsaAES" w:cryptAlgorithmClass="hash" w:cryptAlgorithmType="typeAny" w:cryptAlgorithmSid="14" w:cryptSpinCount="100000" w:hash="lxpD2+DK//nIOcj8QuEg14ZyPqk23OI58rIq9p0RcXmcIDht5CmNMT3KNCe1yccSumPXgsOXhp6h+be6ZjTD2Q==" w:salt="Yz5DR7lx7Tdhg/L7UKQZw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32CFB"/>
    <w:rsid w:val="000850BB"/>
    <w:rsid w:val="000C0520"/>
    <w:rsid w:val="000D5C47"/>
    <w:rsid w:val="001D4D11"/>
    <w:rsid w:val="001F4338"/>
    <w:rsid w:val="00275D5D"/>
    <w:rsid w:val="002C2BD6"/>
    <w:rsid w:val="003155B0"/>
    <w:rsid w:val="00340178"/>
    <w:rsid w:val="00367214"/>
    <w:rsid w:val="003917F2"/>
    <w:rsid w:val="00413432"/>
    <w:rsid w:val="004E48A2"/>
    <w:rsid w:val="004F41DB"/>
    <w:rsid w:val="005169EF"/>
    <w:rsid w:val="00526458"/>
    <w:rsid w:val="005B7599"/>
    <w:rsid w:val="00692574"/>
    <w:rsid w:val="006C6B40"/>
    <w:rsid w:val="006F3700"/>
    <w:rsid w:val="007114A6"/>
    <w:rsid w:val="007741A8"/>
    <w:rsid w:val="007B668F"/>
    <w:rsid w:val="007E345E"/>
    <w:rsid w:val="007E65C0"/>
    <w:rsid w:val="007E6928"/>
    <w:rsid w:val="0081592C"/>
    <w:rsid w:val="0086363C"/>
    <w:rsid w:val="00870286"/>
    <w:rsid w:val="008A549F"/>
    <w:rsid w:val="008C28D1"/>
    <w:rsid w:val="008E1263"/>
    <w:rsid w:val="008F41A0"/>
    <w:rsid w:val="00952E1B"/>
    <w:rsid w:val="009754B3"/>
    <w:rsid w:val="009A15A6"/>
    <w:rsid w:val="00A22585"/>
    <w:rsid w:val="00A87E78"/>
    <w:rsid w:val="00A934C7"/>
    <w:rsid w:val="00B07672"/>
    <w:rsid w:val="00B7741F"/>
    <w:rsid w:val="00BE470E"/>
    <w:rsid w:val="00BF6F3E"/>
    <w:rsid w:val="00C47A69"/>
    <w:rsid w:val="00C62552"/>
    <w:rsid w:val="00C70CCA"/>
    <w:rsid w:val="00C76D7B"/>
    <w:rsid w:val="00C81464"/>
    <w:rsid w:val="00CB5ABE"/>
    <w:rsid w:val="00CC2683"/>
    <w:rsid w:val="00CD1CF0"/>
    <w:rsid w:val="00CE0DE6"/>
    <w:rsid w:val="00D04525"/>
    <w:rsid w:val="00D9416B"/>
    <w:rsid w:val="00DF2AA7"/>
    <w:rsid w:val="00E87B4D"/>
    <w:rsid w:val="00E87C7A"/>
    <w:rsid w:val="00FE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225859"/>
    <w:rsid w:val="00413172"/>
    <w:rsid w:val="004B255A"/>
    <w:rsid w:val="005F5FA0"/>
    <w:rsid w:val="006A598B"/>
    <w:rsid w:val="00722D96"/>
    <w:rsid w:val="00750799"/>
    <w:rsid w:val="007672E6"/>
    <w:rsid w:val="007A5DC8"/>
    <w:rsid w:val="007E3012"/>
    <w:rsid w:val="008C0A90"/>
    <w:rsid w:val="009E2961"/>
    <w:rsid w:val="00A535EA"/>
    <w:rsid w:val="00AA2332"/>
    <w:rsid w:val="00C5553A"/>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4F37-6933-4AE4-B611-16F823AE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6868</Words>
  <Characters>39148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15</cp:revision>
  <dcterms:created xsi:type="dcterms:W3CDTF">2016-08-16T16:26:00Z</dcterms:created>
  <dcterms:modified xsi:type="dcterms:W3CDTF">2016-08-16T19:22:00Z</dcterms:modified>
</cp:coreProperties>
</file>