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F4" w:rsidRDefault="00AF29C7" w:rsidP="00200679">
      <w:pPr>
        <w:pStyle w:val="af5"/>
      </w:pPr>
      <w:r>
        <w:rPr>
          <w:rFonts w:hint="eastAsia"/>
        </w:rPr>
        <w:t>TCC</w:t>
      </w:r>
      <w:r>
        <w:rPr>
          <w:rFonts w:hint="eastAsia"/>
        </w:rPr>
        <w:t>是实现的功能列表</w:t>
      </w:r>
    </w:p>
    <w:p w:rsidR="00200679" w:rsidRPr="00200679" w:rsidRDefault="00200679" w:rsidP="00200679">
      <w:pPr>
        <w:pStyle w:val="1"/>
      </w:pPr>
      <w:r>
        <w:rPr>
          <w:rFonts w:hint="eastAsia"/>
        </w:rPr>
        <w:t>TCC</w:t>
      </w:r>
      <w:r>
        <w:rPr>
          <w:rFonts w:hint="eastAsia"/>
        </w:rPr>
        <w:t>后台</w:t>
      </w:r>
    </w:p>
    <w:p w:rsidR="008654EA" w:rsidRPr="00453652" w:rsidRDefault="00AC24DA">
      <w:pPr>
        <w:rPr>
          <w:b/>
          <w:i/>
        </w:rPr>
      </w:pPr>
      <w:r w:rsidRPr="00453652">
        <w:rPr>
          <w:rFonts w:hint="eastAsia"/>
          <w:b/>
          <w:i/>
        </w:rPr>
        <w:t>调度：</w:t>
      </w:r>
    </w:p>
    <w:p w:rsidR="00902B01" w:rsidRDefault="00C4776F" w:rsidP="00D76502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为不同周期类型（年、月、天、时）的任务创建相应的任务周期</w:t>
      </w:r>
      <w:r w:rsidR="00AE5697">
        <w:rPr>
          <w:rFonts w:hint="eastAsia"/>
        </w:rPr>
        <w:t>，</w:t>
      </w:r>
      <w:r w:rsidR="00A27329">
        <w:rPr>
          <w:rFonts w:hint="eastAsia"/>
        </w:rPr>
        <w:t>并且</w:t>
      </w:r>
      <w:r w:rsidR="00AE5697">
        <w:rPr>
          <w:rFonts w:hint="eastAsia"/>
        </w:rPr>
        <w:t>周期长度可以指定</w:t>
      </w:r>
      <w:r w:rsidR="00D76502">
        <w:rPr>
          <w:rFonts w:hint="eastAsia"/>
        </w:rPr>
        <w:t>；</w:t>
      </w:r>
    </w:p>
    <w:p w:rsidR="0021591C" w:rsidRDefault="0021591C" w:rsidP="0021591C">
      <w:pPr>
        <w:pStyle w:val="af4"/>
        <w:ind w:left="360" w:firstLineChars="0" w:firstLine="0"/>
      </w:pPr>
      <w:r>
        <w:rPr>
          <w:rFonts w:hint="eastAsia"/>
        </w:rPr>
        <w:t>比如：任务</w:t>
      </w:r>
      <w:r>
        <w:rPr>
          <w:rFonts w:hint="eastAsia"/>
        </w:rPr>
        <w:t>A</w:t>
      </w:r>
      <w:r>
        <w:rPr>
          <w:rFonts w:hint="eastAsia"/>
        </w:rPr>
        <w:t>的周期类型为天，并且周期长度为</w:t>
      </w:r>
      <w:r>
        <w:rPr>
          <w:rFonts w:hint="eastAsia"/>
        </w:rPr>
        <w:t>2</w:t>
      </w:r>
      <w:r>
        <w:rPr>
          <w:rFonts w:hint="eastAsia"/>
        </w:rPr>
        <w:t>，那么</w:t>
      </w:r>
      <w:r>
        <w:rPr>
          <w:rFonts w:hint="eastAsia"/>
        </w:rPr>
        <w:t>TCC</w:t>
      </w:r>
      <w:r>
        <w:rPr>
          <w:rFonts w:hint="eastAsia"/>
        </w:rPr>
        <w:t>会每</w:t>
      </w:r>
      <w:r>
        <w:rPr>
          <w:rFonts w:hint="eastAsia"/>
        </w:rPr>
        <w:t>2</w:t>
      </w:r>
      <w:r>
        <w:rPr>
          <w:rFonts w:hint="eastAsia"/>
        </w:rPr>
        <w:t>天为</w:t>
      </w:r>
      <w:r>
        <w:rPr>
          <w:rFonts w:hint="eastAsia"/>
        </w:rPr>
        <w:t>A</w:t>
      </w:r>
      <w:r>
        <w:rPr>
          <w:rFonts w:hint="eastAsia"/>
        </w:rPr>
        <w:t>任务创建一个任务周期，周期标识为周期的起始时间，格式固定为</w:t>
      </w:r>
      <w:r>
        <w:rPr>
          <w:rFonts w:hint="eastAsia"/>
        </w:rPr>
        <w:t>YYYYMMDD-00</w:t>
      </w:r>
      <w:r w:rsidR="006B490C">
        <w:rPr>
          <w:rFonts w:hint="eastAsia"/>
        </w:rPr>
        <w:t>;</w:t>
      </w:r>
    </w:p>
    <w:p w:rsidR="0021591C" w:rsidRDefault="0021591C" w:rsidP="0021591C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不同的任务可以配置不同的起始</w:t>
      </w:r>
      <w:r w:rsidR="006B490C">
        <w:rPr>
          <w:rFonts w:hint="eastAsia"/>
        </w:rPr>
        <w:t>时间</w:t>
      </w:r>
      <w:r>
        <w:rPr>
          <w:rFonts w:hint="eastAsia"/>
        </w:rPr>
        <w:t>，只有落在</w:t>
      </w:r>
      <w:r w:rsidR="006B490C">
        <w:rPr>
          <w:rFonts w:hint="eastAsia"/>
        </w:rPr>
        <w:t>起始时间</w:t>
      </w:r>
      <w:r>
        <w:rPr>
          <w:rFonts w:hint="eastAsia"/>
        </w:rPr>
        <w:t>之后任务周期才会被创建；</w:t>
      </w:r>
    </w:p>
    <w:p w:rsidR="0021591C" w:rsidRDefault="006B490C" w:rsidP="0021591C">
      <w:pPr>
        <w:pStyle w:val="af4"/>
        <w:ind w:left="360" w:firstLineChars="0" w:firstLine="0"/>
      </w:pPr>
      <w:r>
        <w:rPr>
          <w:rFonts w:hint="eastAsia"/>
        </w:rPr>
        <w:t>比如：天类型任务</w:t>
      </w:r>
      <w:r>
        <w:rPr>
          <w:rFonts w:hint="eastAsia"/>
        </w:rPr>
        <w:t>A</w:t>
      </w:r>
      <w:r>
        <w:rPr>
          <w:rFonts w:hint="eastAsia"/>
        </w:rPr>
        <w:t>的起始时间</w:t>
      </w:r>
      <w:r>
        <w:rPr>
          <w:rFonts w:hint="eastAsia"/>
        </w:rPr>
        <w:t>2012-10-11 00::00:10</w:t>
      </w:r>
      <w:r>
        <w:rPr>
          <w:rFonts w:hint="eastAsia"/>
        </w:rPr>
        <w:t>，那么最小的任务周期</w:t>
      </w:r>
      <w:r>
        <w:rPr>
          <w:rFonts w:hint="eastAsia"/>
        </w:rPr>
        <w:t>Id</w:t>
      </w:r>
      <w:r>
        <w:rPr>
          <w:rFonts w:hint="eastAsia"/>
        </w:rPr>
        <w:t>就是</w:t>
      </w:r>
    </w:p>
    <w:p w:rsidR="006B490C" w:rsidRDefault="006B490C" w:rsidP="0021591C">
      <w:pPr>
        <w:pStyle w:val="af4"/>
        <w:ind w:left="360" w:firstLineChars="0" w:firstLine="0"/>
      </w:pPr>
      <w:r>
        <w:rPr>
          <w:rFonts w:hint="eastAsia"/>
        </w:rPr>
        <w:t>20121012-00;</w:t>
      </w:r>
    </w:p>
    <w:p w:rsidR="00490FAD" w:rsidRDefault="00587B48" w:rsidP="00490FAD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任务周期为最小的调度单元，</w:t>
      </w:r>
      <w:r w:rsidR="001E291E">
        <w:rPr>
          <w:rFonts w:hint="eastAsia"/>
        </w:rPr>
        <w:t>任务周期的优先级、依赖关系</w:t>
      </w:r>
      <w:r w:rsidR="000C3990">
        <w:rPr>
          <w:rFonts w:hint="eastAsia"/>
        </w:rPr>
        <w:t>、周期偏移</w:t>
      </w:r>
      <w:r w:rsidR="001E291E">
        <w:rPr>
          <w:rFonts w:hint="eastAsia"/>
        </w:rPr>
        <w:t>都来源于任务中的配置</w:t>
      </w:r>
      <w:r w:rsidR="000C3990">
        <w:rPr>
          <w:rFonts w:hint="eastAsia"/>
        </w:rPr>
        <w:t>，</w:t>
      </w:r>
      <w:r w:rsidR="0056512D">
        <w:rPr>
          <w:rFonts w:hint="eastAsia"/>
        </w:rPr>
        <w:t>TCC</w:t>
      </w:r>
      <w:r w:rsidR="000C3990">
        <w:rPr>
          <w:rFonts w:hint="eastAsia"/>
        </w:rPr>
        <w:t>调度模块按照任务周期的依赖关系</w:t>
      </w:r>
      <w:r w:rsidR="00F531E3">
        <w:rPr>
          <w:rFonts w:hint="eastAsia"/>
        </w:rPr>
        <w:t>是否满足</w:t>
      </w:r>
      <w:r w:rsidR="000C3990">
        <w:rPr>
          <w:rFonts w:hint="eastAsia"/>
        </w:rPr>
        <w:t>、周期偏移</w:t>
      </w:r>
      <w:r w:rsidR="00D928DF">
        <w:rPr>
          <w:rFonts w:hint="eastAsia"/>
        </w:rPr>
        <w:t>剩余时间</w:t>
      </w:r>
      <w:r w:rsidR="00FF6A1D">
        <w:rPr>
          <w:rFonts w:hint="eastAsia"/>
        </w:rPr>
        <w:t>是否为</w:t>
      </w:r>
      <w:r w:rsidR="00FF6A1D">
        <w:rPr>
          <w:rFonts w:hint="eastAsia"/>
        </w:rPr>
        <w:t>0</w:t>
      </w:r>
      <w:r w:rsidR="000C3990">
        <w:rPr>
          <w:rFonts w:hint="eastAsia"/>
        </w:rPr>
        <w:t>和优先级</w:t>
      </w:r>
      <w:r w:rsidR="006B24B9">
        <w:rPr>
          <w:rFonts w:hint="eastAsia"/>
        </w:rPr>
        <w:t>大小</w:t>
      </w:r>
      <w:r w:rsidR="00306BB1">
        <w:rPr>
          <w:rFonts w:hint="eastAsia"/>
        </w:rPr>
        <w:t>以及权重</w:t>
      </w:r>
      <w:r w:rsidR="000C3990">
        <w:rPr>
          <w:rFonts w:hint="eastAsia"/>
        </w:rPr>
        <w:t>来决定是否运行</w:t>
      </w:r>
      <w:r w:rsidR="001E291E">
        <w:rPr>
          <w:rFonts w:hint="eastAsia"/>
        </w:rPr>
        <w:t>；</w:t>
      </w:r>
    </w:p>
    <w:p w:rsidR="00963D18" w:rsidRDefault="00B07D28" w:rsidP="00963D18">
      <w:pPr>
        <w:ind w:firstLine="360"/>
      </w:pPr>
      <w:r>
        <w:rPr>
          <w:rFonts w:hint="eastAsia"/>
        </w:rPr>
        <w:t>依赖关系：</w:t>
      </w:r>
      <w:r w:rsidR="0067068E">
        <w:rPr>
          <w:rFonts w:hint="eastAsia"/>
        </w:rPr>
        <w:t>大周期</w:t>
      </w:r>
      <w:r w:rsidR="003B5DF1">
        <w:rPr>
          <w:rFonts w:hint="eastAsia"/>
        </w:rPr>
        <w:t>类型任务</w:t>
      </w:r>
      <w:r w:rsidR="0067068E">
        <w:rPr>
          <w:rFonts w:hint="eastAsia"/>
        </w:rPr>
        <w:t>依赖小周期</w:t>
      </w:r>
      <w:r w:rsidR="003B5DF1">
        <w:rPr>
          <w:rFonts w:hint="eastAsia"/>
        </w:rPr>
        <w:t>类型任务</w:t>
      </w:r>
      <w:r w:rsidR="0067068E">
        <w:rPr>
          <w:rFonts w:hint="eastAsia"/>
        </w:rPr>
        <w:t>时</w:t>
      </w:r>
      <w:r w:rsidR="003B5DF1">
        <w:rPr>
          <w:rFonts w:hint="eastAsia"/>
        </w:rPr>
        <w:t>，如果是全周期依赖</w:t>
      </w:r>
      <w:r w:rsidR="0067068E">
        <w:rPr>
          <w:rFonts w:hint="eastAsia"/>
        </w:rPr>
        <w:t>，</w:t>
      </w:r>
      <w:r w:rsidR="00E674FF">
        <w:rPr>
          <w:rFonts w:hint="eastAsia"/>
        </w:rPr>
        <w:t>当前</w:t>
      </w:r>
      <w:r w:rsidR="003B5DF1">
        <w:rPr>
          <w:rFonts w:hint="eastAsia"/>
        </w:rPr>
        <w:t>任务</w:t>
      </w:r>
      <w:r w:rsidR="0067068E">
        <w:rPr>
          <w:rFonts w:hint="eastAsia"/>
        </w:rPr>
        <w:t>周期依赖于它所包含的所有小</w:t>
      </w:r>
      <w:r w:rsidR="003B5DF1">
        <w:rPr>
          <w:rFonts w:hint="eastAsia"/>
        </w:rPr>
        <w:t>任务</w:t>
      </w:r>
      <w:r w:rsidR="0067068E">
        <w:rPr>
          <w:rFonts w:hint="eastAsia"/>
        </w:rPr>
        <w:t>周期</w:t>
      </w:r>
      <w:r w:rsidR="003B5DF1">
        <w:rPr>
          <w:rFonts w:hint="eastAsia"/>
        </w:rPr>
        <w:t>，否则，</w:t>
      </w:r>
      <w:r w:rsidR="00B05616">
        <w:rPr>
          <w:rFonts w:hint="eastAsia"/>
        </w:rPr>
        <w:t>当前</w:t>
      </w:r>
      <w:r w:rsidR="003B5DF1">
        <w:rPr>
          <w:rFonts w:hint="eastAsia"/>
        </w:rPr>
        <w:t>任务周期依赖于它所包含的所有小任务周期的最后一个任务周期；小周期类型任务依赖大周期类型任务时，</w:t>
      </w:r>
      <w:r w:rsidR="00C05CF9">
        <w:rPr>
          <w:rFonts w:hint="eastAsia"/>
        </w:rPr>
        <w:t>当前</w:t>
      </w:r>
      <w:r w:rsidR="003B5DF1">
        <w:rPr>
          <w:rFonts w:hint="eastAsia"/>
        </w:rPr>
        <w:t>任务周期依赖于包含它的大任务周期；相同周期类型任务依赖时，</w:t>
      </w:r>
      <w:r w:rsidR="00C05CF9">
        <w:rPr>
          <w:rFonts w:hint="eastAsia"/>
        </w:rPr>
        <w:t>当前</w:t>
      </w:r>
      <w:r w:rsidR="003B5DF1">
        <w:rPr>
          <w:rFonts w:hint="eastAsia"/>
        </w:rPr>
        <w:t>任务周期依赖于</w:t>
      </w:r>
      <w:r w:rsidR="000550FD">
        <w:rPr>
          <w:rFonts w:hint="eastAsia"/>
        </w:rPr>
        <w:t>另一任务的</w:t>
      </w:r>
      <w:r w:rsidR="003B5DF1">
        <w:rPr>
          <w:rFonts w:hint="eastAsia"/>
        </w:rPr>
        <w:t>相同任务周期；</w:t>
      </w:r>
    </w:p>
    <w:p w:rsidR="00945ACE" w:rsidRDefault="00945ACE" w:rsidP="00963D18">
      <w:pPr>
        <w:ind w:firstLine="360"/>
      </w:pPr>
      <w:r>
        <w:rPr>
          <w:rFonts w:hint="eastAsia"/>
        </w:rPr>
        <w:t>比如：天类型任务</w:t>
      </w:r>
      <w:r>
        <w:rPr>
          <w:rFonts w:hint="eastAsia"/>
        </w:rPr>
        <w:t>A</w:t>
      </w:r>
      <w:r>
        <w:rPr>
          <w:rFonts w:hint="eastAsia"/>
        </w:rPr>
        <w:t>依赖于小时任务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的当前任务周期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20121011-00</w:t>
      </w:r>
      <w:r>
        <w:rPr>
          <w:rFonts w:hint="eastAsia"/>
        </w:rPr>
        <w:t>，那么</w:t>
      </w:r>
      <w:r>
        <w:rPr>
          <w:rFonts w:hint="eastAsia"/>
        </w:rPr>
        <w:t>c</w:t>
      </w:r>
      <w:r>
        <w:rPr>
          <w:rFonts w:hint="eastAsia"/>
        </w:rPr>
        <w:t>就依赖于任务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20121011-23</w:t>
      </w:r>
      <w:r w:rsidR="00DC2A78">
        <w:rPr>
          <w:rFonts w:hint="eastAsia"/>
        </w:rPr>
        <w:t>，如果还指定全周期依赖，那么</w:t>
      </w:r>
      <w:r w:rsidR="00DC2A78">
        <w:rPr>
          <w:rFonts w:hint="eastAsia"/>
        </w:rPr>
        <w:t>c</w:t>
      </w:r>
      <w:r w:rsidR="00DC2A78">
        <w:rPr>
          <w:rFonts w:hint="eastAsia"/>
        </w:rPr>
        <w:t>就依赖于任务</w:t>
      </w:r>
      <w:r w:rsidR="00DC2A78">
        <w:rPr>
          <w:rFonts w:hint="eastAsia"/>
        </w:rPr>
        <w:t>B</w:t>
      </w:r>
      <w:r w:rsidR="00DC2A78">
        <w:rPr>
          <w:rFonts w:hint="eastAsia"/>
        </w:rPr>
        <w:t>的</w:t>
      </w:r>
      <w:r w:rsidR="00DC2A78">
        <w:rPr>
          <w:rFonts w:hint="eastAsia"/>
        </w:rPr>
        <w:t>20121011-00</w:t>
      </w:r>
      <w:r w:rsidR="00DC2A78">
        <w:rPr>
          <w:rFonts w:hint="eastAsia"/>
        </w:rPr>
        <w:t>到</w:t>
      </w:r>
      <w:r w:rsidR="00DC2A78">
        <w:rPr>
          <w:rFonts w:hint="eastAsia"/>
        </w:rPr>
        <w:t>20121011-23</w:t>
      </w:r>
      <w:r w:rsidR="00DC2A78">
        <w:rPr>
          <w:rFonts w:hint="eastAsia"/>
        </w:rPr>
        <w:t>的所有周期；</w:t>
      </w:r>
    </w:p>
    <w:p w:rsidR="00C73D9B" w:rsidRDefault="00C73D9B" w:rsidP="00963D18">
      <w:pPr>
        <w:ind w:firstLine="360"/>
      </w:pPr>
      <w:r>
        <w:rPr>
          <w:rFonts w:hint="eastAsia"/>
        </w:rPr>
        <w:t>比如：天类型任务</w:t>
      </w:r>
      <w:r>
        <w:rPr>
          <w:rFonts w:hint="eastAsia"/>
        </w:rPr>
        <w:t>A</w:t>
      </w:r>
      <w:r>
        <w:rPr>
          <w:rFonts w:hint="eastAsia"/>
        </w:rPr>
        <w:t>依赖于天任务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的当前任务周期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20121011-00</w:t>
      </w:r>
      <w:r>
        <w:rPr>
          <w:rFonts w:hint="eastAsia"/>
        </w:rPr>
        <w:t>，</w:t>
      </w:r>
      <w:r w:rsidR="00E15B8F">
        <w:rPr>
          <w:rFonts w:hint="eastAsia"/>
        </w:rPr>
        <w:t>那么</w:t>
      </w:r>
      <w:r w:rsidR="00E15B8F">
        <w:rPr>
          <w:rFonts w:hint="eastAsia"/>
        </w:rPr>
        <w:t>c</w:t>
      </w:r>
      <w:r w:rsidR="00E15B8F">
        <w:rPr>
          <w:rFonts w:hint="eastAsia"/>
        </w:rPr>
        <w:t>就依赖于任务</w:t>
      </w:r>
      <w:r w:rsidR="00E15B8F">
        <w:rPr>
          <w:rFonts w:hint="eastAsia"/>
        </w:rPr>
        <w:t>B</w:t>
      </w:r>
      <w:r w:rsidR="00E15B8F">
        <w:rPr>
          <w:rFonts w:hint="eastAsia"/>
        </w:rPr>
        <w:t>的</w:t>
      </w:r>
      <w:r w:rsidR="00E15B8F">
        <w:rPr>
          <w:rFonts w:hint="eastAsia"/>
        </w:rPr>
        <w:t>20121011-00</w:t>
      </w:r>
    </w:p>
    <w:p w:rsidR="00E15B8F" w:rsidRDefault="00E15B8F" w:rsidP="00963D18">
      <w:pPr>
        <w:ind w:firstLine="360"/>
      </w:pPr>
      <w:r>
        <w:rPr>
          <w:rFonts w:hint="eastAsia"/>
        </w:rPr>
        <w:t>比如：小时类型任务</w:t>
      </w:r>
      <w:r>
        <w:rPr>
          <w:rFonts w:hint="eastAsia"/>
        </w:rPr>
        <w:t>A</w:t>
      </w:r>
      <w:r>
        <w:rPr>
          <w:rFonts w:hint="eastAsia"/>
        </w:rPr>
        <w:t>依赖于天任务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的当前任务周期</w:t>
      </w:r>
      <w:r>
        <w:rPr>
          <w:rFonts w:hint="eastAsia"/>
        </w:rPr>
        <w:t>c</w:t>
      </w:r>
      <w:r>
        <w:rPr>
          <w:rFonts w:hint="eastAsia"/>
        </w:rPr>
        <w:t>为</w:t>
      </w:r>
      <w:r>
        <w:rPr>
          <w:rFonts w:hint="eastAsia"/>
        </w:rPr>
        <w:t>20121011-01</w:t>
      </w:r>
      <w:r>
        <w:rPr>
          <w:rFonts w:hint="eastAsia"/>
        </w:rPr>
        <w:t>，那么</w:t>
      </w:r>
      <w:r>
        <w:rPr>
          <w:rFonts w:hint="eastAsia"/>
        </w:rPr>
        <w:t>c</w:t>
      </w:r>
      <w:r>
        <w:rPr>
          <w:rFonts w:hint="eastAsia"/>
        </w:rPr>
        <w:t>就依赖于任务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20121011-00</w:t>
      </w:r>
    </w:p>
    <w:p w:rsidR="00945ACE" w:rsidRDefault="00945ACE" w:rsidP="00963D18">
      <w:pPr>
        <w:ind w:firstLine="360"/>
      </w:pPr>
      <w:r>
        <w:rPr>
          <w:rFonts w:hint="eastAsia"/>
        </w:rPr>
        <w:t>依赖关系是否</w:t>
      </w:r>
      <w:r w:rsidR="00F531E3">
        <w:rPr>
          <w:rFonts w:hint="eastAsia"/>
        </w:rPr>
        <w:t>满足</w:t>
      </w:r>
      <w:r>
        <w:rPr>
          <w:rFonts w:hint="eastAsia"/>
        </w:rPr>
        <w:t>：当任务</w:t>
      </w:r>
      <w:r w:rsidR="00F531E3">
        <w:rPr>
          <w:rFonts w:hint="eastAsia"/>
        </w:rPr>
        <w:t>A</w:t>
      </w:r>
      <w:r>
        <w:rPr>
          <w:rFonts w:hint="eastAsia"/>
        </w:rPr>
        <w:t>的当前周期</w:t>
      </w:r>
      <w:r w:rsidR="00F531E3">
        <w:rPr>
          <w:rFonts w:hint="eastAsia"/>
        </w:rPr>
        <w:t>c</w:t>
      </w:r>
      <w:r>
        <w:rPr>
          <w:rFonts w:hint="eastAsia"/>
        </w:rPr>
        <w:t>所依赖的任务</w:t>
      </w:r>
      <w:r w:rsidR="00F531E3">
        <w:rPr>
          <w:rFonts w:hint="eastAsia"/>
        </w:rPr>
        <w:t>周期的运行状态</w:t>
      </w:r>
      <w:r>
        <w:rPr>
          <w:rFonts w:hint="eastAsia"/>
        </w:rPr>
        <w:t>全部</w:t>
      </w:r>
      <w:r w:rsidR="00F531E3">
        <w:rPr>
          <w:rFonts w:hint="eastAsia"/>
        </w:rPr>
        <w:t>为成功</w:t>
      </w:r>
      <w:r>
        <w:rPr>
          <w:rFonts w:hint="eastAsia"/>
        </w:rPr>
        <w:t>时</w:t>
      </w:r>
      <w:r w:rsidR="00F531E3">
        <w:rPr>
          <w:rFonts w:hint="eastAsia"/>
        </w:rPr>
        <w:t>，则认为</w:t>
      </w:r>
      <w:r w:rsidR="00F531E3">
        <w:rPr>
          <w:rFonts w:hint="eastAsia"/>
        </w:rPr>
        <w:t>c</w:t>
      </w:r>
      <w:r w:rsidR="00F531E3">
        <w:rPr>
          <w:rFonts w:hint="eastAsia"/>
        </w:rPr>
        <w:t>的依赖关系已经满足</w:t>
      </w:r>
      <w:r>
        <w:rPr>
          <w:rFonts w:hint="eastAsia"/>
        </w:rPr>
        <w:t>；</w:t>
      </w:r>
      <w:r w:rsidR="00AE5270">
        <w:rPr>
          <w:rFonts w:hint="eastAsia"/>
        </w:rPr>
        <w:t>如果</w:t>
      </w:r>
      <w:r w:rsidR="00AE5270">
        <w:rPr>
          <w:rFonts w:hint="eastAsia"/>
        </w:rPr>
        <w:t>A</w:t>
      </w:r>
      <w:r w:rsidR="00AE5270">
        <w:rPr>
          <w:rFonts w:hint="eastAsia"/>
        </w:rPr>
        <w:t>依赖的某个任务</w:t>
      </w:r>
      <w:r w:rsidR="00AE5270">
        <w:rPr>
          <w:rFonts w:hint="eastAsia"/>
        </w:rPr>
        <w:t>B</w:t>
      </w:r>
      <w:r w:rsidR="00AE5270">
        <w:rPr>
          <w:rFonts w:hint="eastAsia"/>
        </w:rPr>
        <w:t>已经指定为忽略执行出错，那么</w:t>
      </w:r>
      <w:r w:rsidR="00AE5270">
        <w:rPr>
          <w:rFonts w:hint="eastAsia"/>
        </w:rPr>
        <w:t>B</w:t>
      </w:r>
      <w:r w:rsidR="00AE5270">
        <w:rPr>
          <w:rFonts w:hint="eastAsia"/>
        </w:rPr>
        <w:t>的所有任务周期中执行出错的也当做是成功。</w:t>
      </w:r>
    </w:p>
    <w:p w:rsidR="00BE79A3" w:rsidRDefault="00761BC0" w:rsidP="00963D18">
      <w:pPr>
        <w:ind w:firstLine="360"/>
      </w:pPr>
      <w:r>
        <w:rPr>
          <w:rFonts w:hint="eastAsia"/>
        </w:rPr>
        <w:lastRenderedPageBreak/>
        <w:t>周期偏移剩余时间</w:t>
      </w:r>
      <w:r w:rsidR="00BE79A3">
        <w:rPr>
          <w:rFonts w:hint="eastAsia"/>
        </w:rPr>
        <w:t>：</w:t>
      </w:r>
      <w:r w:rsidR="008B14A4">
        <w:rPr>
          <w:rFonts w:hint="eastAsia"/>
        </w:rPr>
        <w:t>MAX(0,</w:t>
      </w:r>
      <w:r w:rsidR="006F74A5">
        <w:rPr>
          <w:rFonts w:hint="eastAsia"/>
        </w:rPr>
        <w:t xml:space="preserve"> </w:t>
      </w:r>
      <w:r w:rsidR="000C27C0">
        <w:rPr>
          <w:rFonts w:hint="eastAsia"/>
        </w:rPr>
        <w:t>周</w:t>
      </w:r>
      <w:r w:rsidR="008B14A4">
        <w:rPr>
          <w:rFonts w:hint="eastAsia"/>
        </w:rPr>
        <w:t>期</w:t>
      </w:r>
      <w:r w:rsidR="008B14A4">
        <w:rPr>
          <w:rFonts w:hint="eastAsia"/>
        </w:rPr>
        <w:t>ID</w:t>
      </w:r>
      <w:r w:rsidR="00C426D4">
        <w:rPr>
          <w:rFonts w:hint="eastAsia"/>
        </w:rPr>
        <w:t>+</w:t>
      </w:r>
      <w:r w:rsidR="00C426D4">
        <w:rPr>
          <w:rFonts w:hint="eastAsia"/>
        </w:rPr>
        <w:t>周期偏移</w:t>
      </w:r>
      <w:r w:rsidR="006F74A5">
        <w:rPr>
          <w:rFonts w:hint="eastAsia"/>
        </w:rPr>
        <w:t>-</w:t>
      </w:r>
      <w:r w:rsidR="006F74A5">
        <w:rPr>
          <w:rFonts w:hint="eastAsia"/>
        </w:rPr>
        <w:t>系统时间</w:t>
      </w:r>
      <w:r w:rsidR="006F74A5">
        <w:rPr>
          <w:rFonts w:hint="eastAsia"/>
        </w:rPr>
        <w:t>)</w:t>
      </w:r>
      <w:r w:rsidR="00D4431D">
        <w:rPr>
          <w:rFonts w:hint="eastAsia"/>
        </w:rPr>
        <w:t>；</w:t>
      </w:r>
    </w:p>
    <w:p w:rsidR="00411E6B" w:rsidRDefault="00863552" w:rsidP="00963D18">
      <w:pPr>
        <w:ind w:firstLine="360"/>
      </w:pPr>
      <w:r>
        <w:rPr>
          <w:rFonts w:hint="eastAsia"/>
        </w:rPr>
        <w:t>优先级大小：优先级数值越小的优先级越高</w:t>
      </w:r>
      <w:r w:rsidR="00411E6B">
        <w:rPr>
          <w:rFonts w:hint="eastAsia"/>
        </w:rPr>
        <w:t>；</w:t>
      </w:r>
    </w:p>
    <w:p w:rsidR="00411E6B" w:rsidRDefault="00411E6B" w:rsidP="00963D18">
      <w:pPr>
        <w:ind w:firstLine="360"/>
      </w:pPr>
      <w:r>
        <w:rPr>
          <w:rFonts w:hint="eastAsia"/>
        </w:rPr>
        <w:t>权重：同</w:t>
      </w:r>
      <w:r>
        <w:rPr>
          <w:rFonts w:hint="eastAsia"/>
        </w:rPr>
        <w:t>6</w:t>
      </w:r>
    </w:p>
    <w:p w:rsidR="00411E6B" w:rsidRPr="00A676FD" w:rsidRDefault="00B87941" w:rsidP="00A676FD">
      <w:pPr>
        <w:ind w:firstLine="360"/>
      </w:pPr>
      <w:r w:rsidRPr="003F1C24">
        <w:rPr>
          <w:rFonts w:hint="eastAsia"/>
          <w:b/>
          <w:i/>
        </w:rPr>
        <w:t>注意</w:t>
      </w:r>
      <w:r>
        <w:rPr>
          <w:rFonts w:hint="eastAsia"/>
        </w:rPr>
        <w:t>：</w:t>
      </w:r>
      <w:r w:rsidR="00306BB1">
        <w:rPr>
          <w:rFonts w:hint="eastAsia"/>
        </w:rPr>
        <w:t>依赖关系已经满足</w:t>
      </w:r>
      <w:r w:rsidR="00210EE5">
        <w:rPr>
          <w:rFonts w:hint="eastAsia"/>
        </w:rPr>
        <w:t>、</w:t>
      </w:r>
      <w:r w:rsidR="00306BB1">
        <w:rPr>
          <w:rFonts w:hint="eastAsia"/>
        </w:rPr>
        <w:t>周期偏移剩余时间为</w:t>
      </w:r>
      <w:r w:rsidR="00306BB1">
        <w:rPr>
          <w:rFonts w:hint="eastAsia"/>
        </w:rPr>
        <w:t>0</w:t>
      </w:r>
      <w:r w:rsidR="00210EE5">
        <w:rPr>
          <w:rFonts w:hint="eastAsia"/>
        </w:rPr>
        <w:t>、</w:t>
      </w:r>
      <w:r w:rsidR="00A5215E">
        <w:rPr>
          <w:rFonts w:hint="eastAsia"/>
        </w:rPr>
        <w:t>优先级最高</w:t>
      </w:r>
      <w:r w:rsidR="00210EE5">
        <w:rPr>
          <w:rFonts w:hint="eastAsia"/>
        </w:rPr>
        <w:t>的所有任务周期中</w:t>
      </w:r>
      <w:r w:rsidR="00A5215E">
        <w:rPr>
          <w:rFonts w:hint="eastAsia"/>
        </w:rPr>
        <w:t>权重</w:t>
      </w:r>
      <w:r w:rsidR="00EE26C7">
        <w:rPr>
          <w:rFonts w:hint="eastAsia"/>
        </w:rPr>
        <w:t>刚好</w:t>
      </w:r>
      <w:r w:rsidR="00A5215E">
        <w:rPr>
          <w:rFonts w:hint="eastAsia"/>
        </w:rPr>
        <w:t>小于等于剩余的并发运行数</w:t>
      </w:r>
      <w:r w:rsidR="0022549A">
        <w:rPr>
          <w:rFonts w:hint="eastAsia"/>
        </w:rPr>
        <w:t>的任务周期越先运行；</w:t>
      </w:r>
    </w:p>
    <w:p w:rsidR="00EF6E47" w:rsidRDefault="00EF6E47" w:rsidP="00EF6E47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当历史任务周期的运行状态被重新改成初始化后，</w:t>
      </w:r>
      <w:r>
        <w:rPr>
          <w:rFonts w:hint="eastAsia"/>
        </w:rPr>
        <w:t>TCC</w:t>
      </w:r>
      <w:r>
        <w:rPr>
          <w:rFonts w:hint="eastAsia"/>
        </w:rPr>
        <w:t>调度程序会重新正常调度；</w:t>
      </w:r>
    </w:p>
    <w:p w:rsidR="00924B07" w:rsidRDefault="00A95750" w:rsidP="00924B07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为保证系统资源不被过度占用，</w:t>
      </w:r>
      <w:r w:rsidR="00A719EB">
        <w:rPr>
          <w:rFonts w:hint="eastAsia"/>
        </w:rPr>
        <w:t>TCC</w:t>
      </w:r>
      <w:r w:rsidR="00AA2737">
        <w:rPr>
          <w:rFonts w:hint="eastAsia"/>
        </w:rPr>
        <w:t>调度模块</w:t>
      </w:r>
      <w:r w:rsidR="00C5405A">
        <w:rPr>
          <w:rFonts w:hint="eastAsia"/>
        </w:rPr>
        <w:t>保证并行执行的任务周期数不能</w:t>
      </w:r>
      <w:r w:rsidR="00B7720F">
        <w:rPr>
          <w:rFonts w:hint="eastAsia"/>
        </w:rPr>
        <w:t>超过</w:t>
      </w:r>
      <w:r w:rsidR="00C5405A">
        <w:rPr>
          <w:rFonts w:hint="eastAsia"/>
        </w:rPr>
        <w:t>配置</w:t>
      </w:r>
      <w:r w:rsidR="00320AD2">
        <w:rPr>
          <w:rFonts w:hint="eastAsia"/>
        </w:rPr>
        <w:t>的最大周期数</w:t>
      </w:r>
      <w:r w:rsidR="00C5405A">
        <w:rPr>
          <w:rFonts w:hint="eastAsia"/>
        </w:rPr>
        <w:t>；</w:t>
      </w:r>
    </w:p>
    <w:p w:rsidR="00924B07" w:rsidRDefault="00924B07" w:rsidP="00924B07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任务支持权重</w:t>
      </w:r>
      <w:r>
        <w:rPr>
          <w:rFonts w:hint="eastAsia"/>
        </w:rPr>
        <w:t>W</w:t>
      </w:r>
      <w:r>
        <w:rPr>
          <w:rFonts w:hint="eastAsia"/>
        </w:rPr>
        <w:t>，表示该任务的一个任务周期运行时占用的并发周期数为</w:t>
      </w:r>
      <w:r>
        <w:rPr>
          <w:rFonts w:hint="eastAsia"/>
        </w:rPr>
        <w:t>M</w:t>
      </w:r>
      <w:r>
        <w:rPr>
          <w:rFonts w:hint="eastAsia"/>
        </w:rPr>
        <w:t>而不是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924B07" w:rsidRDefault="00924B07" w:rsidP="00924B07">
      <w:pPr>
        <w:pStyle w:val="af4"/>
        <w:ind w:left="360" w:firstLineChars="0" w:firstLine="0"/>
      </w:pPr>
      <w:r>
        <w:rPr>
          <w:rFonts w:hint="eastAsia"/>
        </w:rPr>
        <w:t>如果任务比较耗系统资源，就可以将权重配置大一些，反之，配置小一些；</w:t>
      </w:r>
    </w:p>
    <w:p w:rsidR="00021312" w:rsidRDefault="00021312" w:rsidP="0021591C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TCC</w:t>
      </w:r>
      <w:r>
        <w:rPr>
          <w:rFonts w:hint="eastAsia"/>
        </w:rPr>
        <w:t>可能中途停止，</w:t>
      </w:r>
      <w:r w:rsidR="003568B6">
        <w:rPr>
          <w:rFonts w:hint="eastAsia"/>
        </w:rPr>
        <w:t>重新启动</w:t>
      </w:r>
      <w:r w:rsidR="003568B6">
        <w:rPr>
          <w:rFonts w:hint="eastAsia"/>
        </w:rPr>
        <w:t>TCC</w:t>
      </w:r>
      <w:r w:rsidR="003568B6">
        <w:rPr>
          <w:rFonts w:hint="eastAsia"/>
        </w:rPr>
        <w:t>后支持</w:t>
      </w:r>
      <w:r>
        <w:rPr>
          <w:rFonts w:hint="eastAsia"/>
        </w:rPr>
        <w:t>重新调度原来</w:t>
      </w:r>
      <w:r w:rsidR="003568B6">
        <w:rPr>
          <w:rFonts w:hint="eastAsia"/>
        </w:rPr>
        <w:t>未执行或正执行的</w:t>
      </w:r>
      <w:r>
        <w:rPr>
          <w:rFonts w:hint="eastAsia"/>
        </w:rPr>
        <w:t>任务周期</w:t>
      </w:r>
      <w:r w:rsidR="003568B6">
        <w:rPr>
          <w:rFonts w:hint="eastAsia"/>
        </w:rPr>
        <w:t>，支持任务周期从上次停止</w:t>
      </w:r>
      <w:r w:rsidR="00D267A2">
        <w:rPr>
          <w:rFonts w:hint="eastAsia"/>
        </w:rPr>
        <w:t>的</w:t>
      </w:r>
      <w:r w:rsidR="003568B6">
        <w:rPr>
          <w:rFonts w:hint="eastAsia"/>
        </w:rPr>
        <w:t>步骤处继续执行</w:t>
      </w:r>
      <w:r>
        <w:rPr>
          <w:rFonts w:hint="eastAsia"/>
        </w:rPr>
        <w:t>；</w:t>
      </w:r>
    </w:p>
    <w:p w:rsidR="00D0584C" w:rsidRDefault="00711BEB" w:rsidP="0021591C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可以停止或启动任务</w:t>
      </w:r>
      <w:r w:rsidR="00D0584C">
        <w:rPr>
          <w:rFonts w:hint="eastAsia"/>
        </w:rPr>
        <w:t>；</w:t>
      </w:r>
    </w:p>
    <w:p w:rsidR="00711BEB" w:rsidRDefault="007D2C6A" w:rsidP="00D0584C">
      <w:pPr>
        <w:pStyle w:val="af4"/>
        <w:ind w:left="360" w:firstLineChars="0" w:firstLine="0"/>
      </w:pPr>
      <w:r>
        <w:rPr>
          <w:rFonts w:hint="eastAsia"/>
        </w:rPr>
        <w:t>停止任务</w:t>
      </w:r>
      <w:r w:rsidR="00D0584C">
        <w:rPr>
          <w:rFonts w:hint="eastAsia"/>
        </w:rPr>
        <w:t>后</w:t>
      </w:r>
      <w:r w:rsidR="00D0584C">
        <w:rPr>
          <w:rFonts w:hint="eastAsia"/>
        </w:rPr>
        <w:t>TCC</w:t>
      </w:r>
      <w:r w:rsidR="00D0584C">
        <w:rPr>
          <w:rFonts w:hint="eastAsia"/>
        </w:rPr>
        <w:t>将不再调度该任务的周期，</w:t>
      </w:r>
      <w:r w:rsidR="00140A72">
        <w:rPr>
          <w:rFonts w:hint="eastAsia"/>
        </w:rPr>
        <w:t>并</w:t>
      </w:r>
      <w:r>
        <w:rPr>
          <w:rFonts w:hint="eastAsia"/>
        </w:rPr>
        <w:t>停止正在运行的</w:t>
      </w:r>
      <w:r w:rsidR="00D0584C">
        <w:rPr>
          <w:rFonts w:hint="eastAsia"/>
        </w:rPr>
        <w:t>所有</w:t>
      </w:r>
      <w:r>
        <w:rPr>
          <w:rFonts w:hint="eastAsia"/>
        </w:rPr>
        <w:t>周期</w:t>
      </w:r>
      <w:r w:rsidR="00140A72">
        <w:rPr>
          <w:rFonts w:hint="eastAsia"/>
        </w:rPr>
        <w:t>。</w:t>
      </w:r>
    </w:p>
    <w:p w:rsidR="008E2503" w:rsidRDefault="008E2503" w:rsidP="008E2503">
      <w:r>
        <w:rPr>
          <w:rFonts w:hint="eastAsia"/>
        </w:rPr>
        <w:t>9</w:t>
      </w:r>
      <w:r>
        <w:rPr>
          <w:rFonts w:hint="eastAsia"/>
        </w:rPr>
        <w:t>、可以启动或停止任务步骤；</w:t>
      </w:r>
    </w:p>
    <w:p w:rsidR="00D76502" w:rsidRPr="00453652" w:rsidRDefault="00AC24DA" w:rsidP="00AC24DA">
      <w:pPr>
        <w:rPr>
          <w:b/>
          <w:i/>
        </w:rPr>
      </w:pPr>
      <w:r w:rsidRPr="00453652">
        <w:rPr>
          <w:rFonts w:hint="eastAsia"/>
          <w:b/>
          <w:i/>
        </w:rPr>
        <w:t>执行：</w:t>
      </w:r>
    </w:p>
    <w:p w:rsidR="004852B1" w:rsidRDefault="00021312" w:rsidP="00711BEB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当任务周期开始执行时</w:t>
      </w:r>
      <w:r w:rsidR="00003447">
        <w:rPr>
          <w:rFonts w:hint="eastAsia"/>
        </w:rPr>
        <w:t>，</w:t>
      </w:r>
      <w:r w:rsidR="004852B1">
        <w:rPr>
          <w:rFonts w:hint="eastAsia"/>
        </w:rPr>
        <w:t>创建批次、步骤，并按照顺序执行每个批次的</w:t>
      </w:r>
      <w:r w:rsidR="008E2D5F">
        <w:rPr>
          <w:rFonts w:hint="eastAsia"/>
        </w:rPr>
        <w:t>所有</w:t>
      </w:r>
      <w:r w:rsidR="004852B1">
        <w:rPr>
          <w:rFonts w:hint="eastAsia"/>
        </w:rPr>
        <w:t>步骤</w:t>
      </w:r>
      <w:r w:rsidR="009D49D8">
        <w:rPr>
          <w:rFonts w:hint="eastAsia"/>
        </w:rPr>
        <w:t>，执行的状态更新到相应的运行状态表中</w:t>
      </w:r>
      <w:r w:rsidR="004852B1">
        <w:rPr>
          <w:rFonts w:hint="eastAsia"/>
        </w:rPr>
        <w:t>。</w:t>
      </w:r>
    </w:p>
    <w:p w:rsidR="00357872" w:rsidRDefault="00357872" w:rsidP="00D65D9C">
      <w:pPr>
        <w:pStyle w:val="af4"/>
        <w:ind w:left="420"/>
      </w:pPr>
      <w:r>
        <w:rPr>
          <w:rFonts w:hint="eastAsia"/>
        </w:rPr>
        <w:t>创建批次时分两种情况：</w:t>
      </w:r>
      <w:r w:rsidR="00003447">
        <w:rPr>
          <w:rFonts w:hint="eastAsia"/>
        </w:rPr>
        <w:t>对于批次任务，</w:t>
      </w:r>
      <w:r w:rsidR="006020C1">
        <w:rPr>
          <w:rFonts w:hint="eastAsia"/>
        </w:rPr>
        <w:t>根据文件结束标识以不同的方式来创建批次</w:t>
      </w:r>
      <w:r w:rsidR="0056512D">
        <w:rPr>
          <w:rFonts w:hint="eastAsia"/>
        </w:rPr>
        <w:t>运行状态</w:t>
      </w:r>
      <w:r w:rsidR="00F62461">
        <w:rPr>
          <w:rFonts w:hint="eastAsia"/>
        </w:rPr>
        <w:t>（一个批次对应一个文件）</w:t>
      </w:r>
      <w:r w:rsidR="00003447">
        <w:rPr>
          <w:rFonts w:hint="eastAsia"/>
        </w:rPr>
        <w:t>；对于非批次任务，默认创建一个批次运行状态</w:t>
      </w:r>
      <w:r>
        <w:rPr>
          <w:rFonts w:hint="eastAsia"/>
        </w:rPr>
        <w:t>。</w:t>
      </w:r>
    </w:p>
    <w:p w:rsidR="007B1702" w:rsidRDefault="00D65D9C" w:rsidP="00D65D9C">
      <w:pPr>
        <w:pStyle w:val="af4"/>
        <w:ind w:left="420"/>
      </w:pPr>
      <w:r>
        <w:rPr>
          <w:rFonts w:hint="eastAsia"/>
        </w:rPr>
        <w:t>步骤</w:t>
      </w:r>
      <w:r w:rsidR="00DC50A7">
        <w:rPr>
          <w:rFonts w:hint="eastAsia"/>
        </w:rPr>
        <w:t>运行状态：如果步骤</w:t>
      </w:r>
      <w:r w:rsidR="00060FCD">
        <w:rPr>
          <w:rFonts w:hint="eastAsia"/>
        </w:rPr>
        <w:t>执行</w:t>
      </w:r>
      <w:r w:rsidR="00DC50A7">
        <w:rPr>
          <w:rFonts w:hint="eastAsia"/>
        </w:rPr>
        <w:t>出错，则</w:t>
      </w:r>
      <w:r w:rsidR="00060FCD">
        <w:rPr>
          <w:rFonts w:hint="eastAsia"/>
        </w:rPr>
        <w:t>重试</w:t>
      </w:r>
      <w:r w:rsidR="00DC50A7">
        <w:rPr>
          <w:rFonts w:hint="eastAsia"/>
        </w:rPr>
        <w:t>，在</w:t>
      </w:r>
      <w:r w:rsidR="00060FCD">
        <w:rPr>
          <w:rFonts w:hint="eastAsia"/>
        </w:rPr>
        <w:t>重试次数范围内执行成功，</w:t>
      </w:r>
      <w:r>
        <w:rPr>
          <w:rFonts w:hint="eastAsia"/>
        </w:rPr>
        <w:t>则</w:t>
      </w:r>
      <w:r w:rsidR="00060FCD">
        <w:rPr>
          <w:rFonts w:hint="eastAsia"/>
        </w:rPr>
        <w:t>步骤</w:t>
      </w:r>
      <w:r>
        <w:rPr>
          <w:rFonts w:hint="eastAsia"/>
        </w:rPr>
        <w:t>的运行状态为</w:t>
      </w:r>
      <w:r w:rsidR="00060FCD">
        <w:rPr>
          <w:rFonts w:hint="eastAsia"/>
        </w:rPr>
        <w:t>成功，否则任务步骤</w:t>
      </w:r>
      <w:r>
        <w:rPr>
          <w:rFonts w:hint="eastAsia"/>
        </w:rPr>
        <w:t>运行状态为出错；如果步骤的执行时间（包括重试）超过超时时间，任务步骤运行状态为超时；</w:t>
      </w:r>
    </w:p>
    <w:p w:rsidR="00D65D9C" w:rsidRDefault="00D65D9C" w:rsidP="00D65D9C">
      <w:pPr>
        <w:pStyle w:val="af4"/>
        <w:ind w:left="420"/>
      </w:pPr>
      <w:r>
        <w:rPr>
          <w:rFonts w:hint="eastAsia"/>
        </w:rPr>
        <w:t>批次运行状态：如果批次的所有步骤运行状态中有一个是超时，则批次的运行状态为超时；否则，如果有一个是出错，则批次的运行状态为出错；上述情况之外的情况，则批次的运行状态为成功；</w:t>
      </w:r>
    </w:p>
    <w:p w:rsidR="00D65D9C" w:rsidRDefault="00D65D9C" w:rsidP="00D65D9C">
      <w:pPr>
        <w:pStyle w:val="af4"/>
        <w:ind w:left="420"/>
      </w:pPr>
      <w:r>
        <w:rPr>
          <w:rFonts w:hint="eastAsia"/>
        </w:rPr>
        <w:t>任务（周期）运行状态：如果是批任务，没有一个文件批次的话，任务运行状态为文件未到达；否则，如果所有批次的运行状态中有一个是超时，则任务的运行状态为超时；否则，如果有一个是出错，则任务的运行状态为出错；上述情况之外的情况，则任</w:t>
      </w:r>
      <w:r>
        <w:rPr>
          <w:rFonts w:hint="eastAsia"/>
        </w:rPr>
        <w:lastRenderedPageBreak/>
        <w:t>务的运行状态为成功；</w:t>
      </w:r>
    </w:p>
    <w:p w:rsidR="008E7243" w:rsidRDefault="0000029A" w:rsidP="0000029A">
      <w:r>
        <w:rPr>
          <w:rFonts w:hint="eastAsia"/>
        </w:rPr>
        <w:t>10</w:t>
      </w:r>
      <w:r>
        <w:rPr>
          <w:rFonts w:hint="eastAsia"/>
        </w:rPr>
        <w:t>、</w:t>
      </w:r>
      <w:r w:rsidR="008E7243">
        <w:rPr>
          <w:rFonts w:hint="eastAsia"/>
        </w:rPr>
        <w:t>支持集成重做，仅对非批次、</w:t>
      </w:r>
      <w:r w:rsidR="00F7699C">
        <w:rPr>
          <w:rFonts w:hint="eastAsia"/>
        </w:rPr>
        <w:t>小时或天周期类型、顺序依赖的任务有效；</w:t>
      </w:r>
    </w:p>
    <w:p w:rsidR="004E3DF0" w:rsidRDefault="004E3DF0" w:rsidP="001E717D">
      <w:pPr>
        <w:pStyle w:val="af4"/>
        <w:ind w:left="420"/>
      </w:pPr>
      <w:r>
        <w:rPr>
          <w:rFonts w:hint="eastAsia"/>
        </w:rPr>
        <w:t>集成重做：如果任务配置了集成重做开始与结束时间以及集成重做天数</w:t>
      </w:r>
      <w:r>
        <w:rPr>
          <w:rFonts w:hint="eastAsia"/>
        </w:rPr>
        <w:t>N</w:t>
      </w:r>
      <w:r>
        <w:rPr>
          <w:rFonts w:hint="eastAsia"/>
        </w:rPr>
        <w:t>，那么就将</w:t>
      </w:r>
      <w:r w:rsidR="00F82681">
        <w:rPr>
          <w:rFonts w:hint="eastAsia"/>
        </w:rPr>
        <w:t>每</w:t>
      </w:r>
      <w:r>
        <w:rPr>
          <w:rFonts w:hint="eastAsia"/>
        </w:rPr>
        <w:t>N</w:t>
      </w:r>
      <w:r>
        <w:rPr>
          <w:rFonts w:hint="eastAsia"/>
        </w:rPr>
        <w:t>天内的</w:t>
      </w:r>
      <w:r w:rsidR="00F82681">
        <w:rPr>
          <w:rFonts w:hint="eastAsia"/>
        </w:rPr>
        <w:t>历史</w:t>
      </w:r>
      <w:r>
        <w:rPr>
          <w:rFonts w:hint="eastAsia"/>
        </w:rPr>
        <w:t>任务周期作为一个任务周期执行</w:t>
      </w:r>
      <w:r w:rsidR="00E4573F">
        <w:rPr>
          <w:rFonts w:hint="eastAsia"/>
        </w:rPr>
        <w:t>（</w:t>
      </w:r>
      <w:r w:rsidR="00E4573F">
        <w:rPr>
          <w:rFonts w:hint="eastAsia"/>
        </w:rPr>
        <w:t>TCC</w:t>
      </w:r>
      <w:r w:rsidR="00E4573F">
        <w:rPr>
          <w:rFonts w:hint="eastAsia"/>
        </w:rPr>
        <w:t>实际执行</w:t>
      </w:r>
      <w:r w:rsidR="00E4573F">
        <w:rPr>
          <w:rFonts w:hint="eastAsia"/>
        </w:rPr>
        <w:t>N</w:t>
      </w:r>
      <w:r w:rsidR="00E4573F">
        <w:rPr>
          <w:rFonts w:hint="eastAsia"/>
        </w:rPr>
        <w:t>天内的最后一个任务</w:t>
      </w:r>
      <w:r w:rsidR="00494705">
        <w:rPr>
          <w:rFonts w:hint="eastAsia"/>
        </w:rPr>
        <w:t>周期，其它的任务周期的均虚拟执行</w:t>
      </w:r>
      <w:r w:rsidR="00E4573F">
        <w:rPr>
          <w:rFonts w:hint="eastAsia"/>
        </w:rPr>
        <w:t>）</w:t>
      </w:r>
      <w:r>
        <w:rPr>
          <w:rFonts w:hint="eastAsia"/>
        </w:rPr>
        <w:t>；</w:t>
      </w:r>
    </w:p>
    <w:p w:rsidR="00481191" w:rsidRDefault="00ED51C8" w:rsidP="00284834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支持历史任务周期重做</w:t>
      </w:r>
      <w:r w:rsidR="00284834">
        <w:rPr>
          <w:rFonts w:hint="eastAsia"/>
        </w:rPr>
        <w:t>；</w:t>
      </w:r>
    </w:p>
    <w:p w:rsidR="001E717D" w:rsidRDefault="008403D1" w:rsidP="00284834">
      <w:pPr>
        <w:pStyle w:val="af4"/>
        <w:numPr>
          <w:ilvl w:val="0"/>
          <w:numId w:val="37"/>
        </w:numPr>
        <w:ind w:firstLineChars="0"/>
      </w:pPr>
      <w:r>
        <w:rPr>
          <w:rFonts w:hint="eastAsia"/>
        </w:rPr>
        <w:t>支持</w:t>
      </w:r>
      <w:r w:rsidR="00284834">
        <w:rPr>
          <w:rFonts w:hint="eastAsia"/>
        </w:rPr>
        <w:t>过负荷调用</w:t>
      </w:r>
      <w:r w:rsidR="009A4071">
        <w:rPr>
          <w:rFonts w:hint="eastAsia"/>
        </w:rPr>
        <w:t>阻塞</w:t>
      </w:r>
      <w:r w:rsidR="00284834">
        <w:rPr>
          <w:rFonts w:hint="eastAsia"/>
        </w:rPr>
        <w:t>控制</w:t>
      </w:r>
      <w:r w:rsidR="001E717D">
        <w:rPr>
          <w:rFonts w:hint="eastAsia"/>
        </w:rPr>
        <w:t>；</w:t>
      </w:r>
    </w:p>
    <w:p w:rsidR="00284834" w:rsidRDefault="008403D1" w:rsidP="001E717D">
      <w:pPr>
        <w:pStyle w:val="af4"/>
        <w:ind w:left="420"/>
      </w:pPr>
      <w:r>
        <w:rPr>
          <w:rFonts w:hint="eastAsia"/>
        </w:rPr>
        <w:t>TCC</w:t>
      </w:r>
      <w:r>
        <w:rPr>
          <w:rFonts w:hint="eastAsia"/>
        </w:rPr>
        <w:t>可能会调用远程壳去不同的</w:t>
      </w:r>
      <w:r>
        <w:rPr>
          <w:rFonts w:hint="eastAsia"/>
        </w:rPr>
        <w:t>linux</w:t>
      </w:r>
      <w:r>
        <w:rPr>
          <w:rFonts w:hint="eastAsia"/>
        </w:rPr>
        <w:t>机器上执行相应的脚本，一个任务周期可能也会多次</w:t>
      </w:r>
      <w:r w:rsidR="00E71CAC">
        <w:rPr>
          <w:rFonts w:hint="eastAsia"/>
        </w:rPr>
        <w:t>并发</w:t>
      </w:r>
      <w:r>
        <w:rPr>
          <w:rFonts w:hint="eastAsia"/>
        </w:rPr>
        <w:t>调用远程壳</w:t>
      </w:r>
      <w:r w:rsidR="00B51446">
        <w:rPr>
          <w:rFonts w:hint="eastAsia"/>
        </w:rPr>
        <w:t>，而且调用的次数也不定</w:t>
      </w:r>
      <w:r w:rsidR="001E717D">
        <w:rPr>
          <w:rFonts w:hint="eastAsia"/>
        </w:rPr>
        <w:t>，</w:t>
      </w:r>
      <w:r w:rsidR="001E4B9F">
        <w:rPr>
          <w:rFonts w:hint="eastAsia"/>
        </w:rPr>
        <w:t>所以</w:t>
      </w:r>
      <w:r w:rsidR="001E717D">
        <w:rPr>
          <w:rFonts w:hint="eastAsia"/>
        </w:rPr>
        <w:t>通过最大并发的任务周期数不能精确的控制调用</w:t>
      </w:r>
      <w:r w:rsidR="001E4B9F">
        <w:rPr>
          <w:rFonts w:hint="eastAsia"/>
        </w:rPr>
        <w:t>数</w:t>
      </w:r>
      <w:r w:rsidR="00B51446">
        <w:rPr>
          <w:rFonts w:hint="eastAsia"/>
        </w:rPr>
        <w:t>，但是远程壳对并发的调用数</w:t>
      </w:r>
      <w:r w:rsidR="005643E3">
        <w:rPr>
          <w:rFonts w:hint="eastAsia"/>
        </w:rPr>
        <w:t>确</w:t>
      </w:r>
      <w:r w:rsidR="00B51446">
        <w:rPr>
          <w:rFonts w:hint="eastAsia"/>
        </w:rPr>
        <w:t>有限制</w:t>
      </w:r>
      <w:r>
        <w:rPr>
          <w:rFonts w:hint="eastAsia"/>
        </w:rPr>
        <w:t>。</w:t>
      </w:r>
    </w:p>
    <w:p w:rsidR="00FA62E0" w:rsidRDefault="00200679" w:rsidP="00200679">
      <w:pPr>
        <w:pStyle w:val="1"/>
      </w:pPr>
      <w:r w:rsidRPr="00200679">
        <w:rPr>
          <w:rStyle w:val="Char0"/>
          <w:rFonts w:hint="eastAsia"/>
        </w:rPr>
        <w:t>TccPortal</w:t>
      </w:r>
      <w:r w:rsidR="00FA62E0">
        <w:rPr>
          <w:rFonts w:hint="eastAsia"/>
        </w:rPr>
        <w:t>：</w:t>
      </w:r>
    </w:p>
    <w:tbl>
      <w:tblPr>
        <w:tblW w:w="8120" w:type="dxa"/>
        <w:tblInd w:w="103" w:type="dxa"/>
        <w:tblLook w:val="04A0"/>
      </w:tblPr>
      <w:tblGrid>
        <w:gridCol w:w="1116"/>
        <w:gridCol w:w="1940"/>
        <w:gridCol w:w="1074"/>
        <w:gridCol w:w="3990"/>
      </w:tblGrid>
      <w:tr w:rsidR="00200679" w:rsidRPr="00200679" w:rsidTr="00200679">
        <w:trPr>
          <w:trHeight w:val="51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TccPortal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任务的新增与修改页面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FF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FF"/>
                <w:sz w:val="20"/>
                <w:szCs w:val="20"/>
              </w:rPr>
              <w:t>迭代一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</w:rPr>
            </w:pPr>
            <w:r w:rsidRPr="00200679">
              <w:rPr>
                <w:rFonts w:ascii="宋体" w:hAnsi="宋体" w:cs="宋体" w:hint="eastAsia"/>
                <w:snapToGrid/>
              </w:rPr>
              <w:t>1、方便使用者创建新的任务；</w:t>
            </w:r>
            <w:r w:rsidRPr="00200679">
              <w:rPr>
                <w:rFonts w:ascii="宋体" w:hAnsi="宋体" w:cs="宋体" w:hint="eastAsia"/>
                <w:snapToGrid/>
              </w:rPr>
              <w:br/>
              <w:t>2、同一个页面中支持任务的修改功能</w:t>
            </w:r>
          </w:p>
        </w:tc>
      </w:tr>
      <w:tr w:rsidR="00200679" w:rsidRPr="00200679" w:rsidTr="00200679">
        <w:trPr>
          <w:trHeight w:val="96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TccPortal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任务步骤的新增与修改页面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FF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FF"/>
                <w:sz w:val="20"/>
                <w:szCs w:val="20"/>
              </w:rPr>
              <w:t>迭代一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1、方便使用者创建任务步骤；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2、支持任务步骤的修改功能；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3、支持已有任务步骤列表的展示；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4、可以继续添加任务步骤；</w:t>
            </w:r>
          </w:p>
        </w:tc>
      </w:tr>
      <w:tr w:rsidR="00200679" w:rsidRPr="00200679" w:rsidTr="00200679">
        <w:trPr>
          <w:trHeight w:val="18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TccPortal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</w:rPr>
            </w:pPr>
            <w:r w:rsidRPr="00200679">
              <w:rPr>
                <w:rFonts w:ascii="宋体" w:hAnsi="宋体" w:cs="宋体" w:hint="eastAsia"/>
                <w:snapToGrid/>
              </w:rPr>
              <w:t>任务列表查询页面</w:t>
            </w:r>
            <w:r w:rsidRPr="00200679">
              <w:rPr>
                <w:rFonts w:ascii="宋体" w:hAnsi="宋体" w:cs="宋体" w:hint="eastAsia"/>
                <w:snapToGrid/>
              </w:rPr>
              <w:br/>
              <w:t>（建议与任务的新增与修改页面合为一个页面）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FF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FF"/>
                <w:sz w:val="20"/>
                <w:szCs w:val="20"/>
              </w:rPr>
              <w:t>迭代一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1、根据指定时间范围查询任务列表；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2、根据任务类型查询任务列表；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3、更加任务启用标识查询任务列表；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4、根据任务状态查询任务列表；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5、可以方便的启用或者停用某个任务；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6、可以方便的停止正在运行的任务周期；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7、可以查看任务详情；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8、可以查看任务的所有步骤；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9、可以查看整体运行状态查看页面</w:t>
            </w:r>
          </w:p>
        </w:tc>
      </w:tr>
      <w:tr w:rsidR="00200679" w:rsidRPr="00200679" w:rsidTr="00200679">
        <w:trPr>
          <w:trHeight w:val="12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TccPortal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任务步骤列表页面（建议与任务步骤的新增与修改页面合为一个页面）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FF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FF"/>
                <w:sz w:val="20"/>
                <w:szCs w:val="20"/>
              </w:rPr>
              <w:t>迭代一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1、根据任务ID查询任务的所有步骤；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2、任务步骤可以调整执行顺序；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3、任务步骤可以删除；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4、任务步骤可以启用或停用；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5、可以查看或者修改任务步骤；</w:t>
            </w:r>
          </w:p>
        </w:tc>
      </w:tr>
      <w:tr w:rsidR="00200679" w:rsidRPr="00200679" w:rsidTr="00200679">
        <w:trPr>
          <w:trHeight w:val="14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TccPortal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FC4A7B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任务运行状态查看页面</w:t>
            </w:r>
            <w:r w:rsidR="00FC4A7B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（也可以支持选择任务周期、选择想要重做的依赖树</w:t>
            </w:r>
            <w:r w:rsidR="0099713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的</w:t>
            </w:r>
            <w:r w:rsidR="0099713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任务周期</w:t>
            </w:r>
            <w:r w:rsidR="00FC4A7B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，然后全部选择或者微调选择任务周期进行重做或集成重做）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FF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FF"/>
                <w:sz w:val="20"/>
                <w:szCs w:val="20"/>
              </w:rPr>
              <w:lastRenderedPageBreak/>
              <w:t>迭代一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1、展示任务ID的所有运行周期运行情况，用颜色区分状态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2、支持重做周期、重做任务数、支持查看任务周期详情、查看端到端任务、查看任务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树、重做任务树；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3、可以通过任务运行状态筛选任务周期</w:t>
            </w:r>
          </w:p>
        </w:tc>
      </w:tr>
      <w:tr w:rsidR="00200679" w:rsidRPr="00200679" w:rsidTr="00200679">
        <w:trPr>
          <w:trHeight w:val="12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TccPortal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</w:rPr>
            </w:pPr>
            <w:r w:rsidRPr="00200679">
              <w:rPr>
                <w:rFonts w:ascii="宋体" w:hAnsi="宋体" w:cs="宋体" w:hint="eastAsia"/>
                <w:snapToGrid/>
              </w:rPr>
              <w:t>任务周期详情页面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FF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FF"/>
                <w:sz w:val="20"/>
                <w:szCs w:val="20"/>
              </w:rPr>
              <w:t>迭代一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1、展示任务指定周期的状态记录；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2、展示依赖的周期的状态记录；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3、展示该任务周期的批次运行记录；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4、展示该任务周期的步骤的运行记录；</w:t>
            </w: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5、展示任务周期的可开始的运行时间；</w:t>
            </w:r>
          </w:p>
        </w:tc>
      </w:tr>
      <w:tr w:rsidR="00200679" w:rsidRPr="00200679" w:rsidTr="00200679">
        <w:trPr>
          <w:trHeight w:val="4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TccPortal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任务树展示页面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FF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FF"/>
                <w:sz w:val="20"/>
                <w:szCs w:val="20"/>
              </w:rPr>
              <w:t>迭代一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1、展示依赖于指定任务ID指定周期的任务周期的树形结构</w:t>
            </w:r>
          </w:p>
        </w:tc>
      </w:tr>
      <w:tr w:rsidR="00200679" w:rsidRPr="00200679" w:rsidTr="00200679">
        <w:trPr>
          <w:trHeight w:val="96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TccPortal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端到端任务展示页面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FF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FF"/>
                <w:sz w:val="20"/>
                <w:szCs w:val="20"/>
              </w:rPr>
              <w:t>迭代一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0679" w:rsidRPr="00200679" w:rsidRDefault="00200679" w:rsidP="00200679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200679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1、展示指定任务Id指定任务周期所依赖的任务周期的树形结构（要排除掉顺序依赖的周期的所有依赖周期），并展示开始时间，结束时间，总的计算时间</w:t>
            </w:r>
          </w:p>
        </w:tc>
      </w:tr>
    </w:tbl>
    <w:p w:rsidR="00200679" w:rsidRDefault="00200679" w:rsidP="00AC24DA"/>
    <w:sectPr w:rsidR="00200679" w:rsidSect="00FF6C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5AB8" w:rsidRDefault="00625AB8">
      <w:r>
        <w:separator/>
      </w:r>
    </w:p>
  </w:endnote>
  <w:endnote w:type="continuationSeparator" w:id="0">
    <w:p w:rsidR="00625AB8" w:rsidRDefault="00625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CF4" w:rsidRDefault="00FF6CF4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FF6CF4">
      <w:tc>
        <w:tcPr>
          <w:tcW w:w="1760" w:type="pct"/>
        </w:tcPr>
        <w:p w:rsidR="00FF6CF4" w:rsidRDefault="00FE75C4">
          <w:pPr>
            <w:pStyle w:val="aa"/>
            <w:ind w:firstLine="360"/>
          </w:pPr>
          <w:fldSimple w:instr=" TIME \@ &quot;yyyy-M-d&quot; ">
            <w:r w:rsidR="00A5215E">
              <w:rPr>
                <w:noProof/>
              </w:rPr>
              <w:t>2012-4-1</w:t>
            </w:r>
          </w:fldSimple>
        </w:p>
      </w:tc>
      <w:tc>
        <w:tcPr>
          <w:tcW w:w="1714" w:type="pct"/>
        </w:tcPr>
        <w:p w:rsidR="00FF6CF4" w:rsidRDefault="00D90B32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FF6CF4" w:rsidRDefault="00D90B32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EE26C7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EE26C7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FF6CF4" w:rsidRDefault="00FF6CF4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CF4" w:rsidRDefault="00FF6CF4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5AB8" w:rsidRDefault="00625AB8">
      <w:r>
        <w:separator/>
      </w:r>
    </w:p>
  </w:footnote>
  <w:footnote w:type="continuationSeparator" w:id="0">
    <w:p w:rsidR="00625AB8" w:rsidRDefault="00625A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CF4" w:rsidRDefault="00FF6CF4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FF6CF4">
      <w:trPr>
        <w:cantSplit/>
        <w:trHeight w:hRule="exact" w:val="782"/>
      </w:trPr>
      <w:tc>
        <w:tcPr>
          <w:tcW w:w="500" w:type="pct"/>
        </w:tcPr>
        <w:p w:rsidR="00FF6CF4" w:rsidRDefault="00D90B32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F6CF4" w:rsidRDefault="00FF6CF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FF6CF4" w:rsidRDefault="00D90B3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FF6CF4" w:rsidRDefault="00D90B32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FF6CF4" w:rsidRDefault="00FF6CF4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6CF4" w:rsidRDefault="00FF6CF4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3D535874"/>
    <w:multiLevelType w:val="hybridMultilevel"/>
    <w:tmpl w:val="8E48DF02"/>
    <w:lvl w:ilvl="0" w:tplc="F7A06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6B69A9"/>
    <w:multiLevelType w:val="hybridMultilevel"/>
    <w:tmpl w:val="F6FA912A"/>
    <w:lvl w:ilvl="0" w:tplc="5E2885D0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9"/>
  </w:num>
  <w:num w:numId="18">
    <w:abstractNumId w:val="9"/>
  </w:num>
  <w:num w:numId="19">
    <w:abstractNumId w:val="9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9"/>
  </w:num>
  <w:num w:numId="25">
    <w:abstractNumId w:val="9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9"/>
  </w:num>
  <w:num w:numId="31">
    <w:abstractNumId w:val="9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6"/>
  </w:num>
  <w:num w:numId="3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CF4"/>
    <w:rsid w:val="0000029A"/>
    <w:rsid w:val="00003447"/>
    <w:rsid w:val="00005761"/>
    <w:rsid w:val="00020866"/>
    <w:rsid w:val="00021312"/>
    <w:rsid w:val="00037D58"/>
    <w:rsid w:val="00047299"/>
    <w:rsid w:val="00054876"/>
    <w:rsid w:val="000550FD"/>
    <w:rsid w:val="00060FCD"/>
    <w:rsid w:val="0008352B"/>
    <w:rsid w:val="000C27C0"/>
    <w:rsid w:val="000C3990"/>
    <w:rsid w:val="000F1064"/>
    <w:rsid w:val="0011485E"/>
    <w:rsid w:val="00114C51"/>
    <w:rsid w:val="00123FB8"/>
    <w:rsid w:val="001279F2"/>
    <w:rsid w:val="00140A72"/>
    <w:rsid w:val="00165031"/>
    <w:rsid w:val="001B3400"/>
    <w:rsid w:val="001E291E"/>
    <w:rsid w:val="001E4B9F"/>
    <w:rsid w:val="001E717D"/>
    <w:rsid w:val="00200679"/>
    <w:rsid w:val="00210EE5"/>
    <w:rsid w:val="0021591C"/>
    <w:rsid w:val="0022549A"/>
    <w:rsid w:val="00242D27"/>
    <w:rsid w:val="00284834"/>
    <w:rsid w:val="00295F5C"/>
    <w:rsid w:val="00306BB1"/>
    <w:rsid w:val="003076AF"/>
    <w:rsid w:val="00320AD2"/>
    <w:rsid w:val="00347B7D"/>
    <w:rsid w:val="003568B6"/>
    <w:rsid w:val="00357872"/>
    <w:rsid w:val="00372162"/>
    <w:rsid w:val="003B5DF1"/>
    <w:rsid w:val="003F1C24"/>
    <w:rsid w:val="00411E6B"/>
    <w:rsid w:val="00416A75"/>
    <w:rsid w:val="00453652"/>
    <w:rsid w:val="00481191"/>
    <w:rsid w:val="004852B1"/>
    <w:rsid w:val="00490FAD"/>
    <w:rsid w:val="00494705"/>
    <w:rsid w:val="004B09DD"/>
    <w:rsid w:val="004C6672"/>
    <w:rsid w:val="004E3DF0"/>
    <w:rsid w:val="00527542"/>
    <w:rsid w:val="00542B16"/>
    <w:rsid w:val="005643E3"/>
    <w:rsid w:val="0056512D"/>
    <w:rsid w:val="00587B48"/>
    <w:rsid w:val="005F11B3"/>
    <w:rsid w:val="006020C1"/>
    <w:rsid w:val="00625AB8"/>
    <w:rsid w:val="0067068E"/>
    <w:rsid w:val="00670E93"/>
    <w:rsid w:val="006759F8"/>
    <w:rsid w:val="0068278B"/>
    <w:rsid w:val="006B24B9"/>
    <w:rsid w:val="006B490C"/>
    <w:rsid w:val="006C22ED"/>
    <w:rsid w:val="006F74A5"/>
    <w:rsid w:val="00711BEB"/>
    <w:rsid w:val="00731015"/>
    <w:rsid w:val="00761BC0"/>
    <w:rsid w:val="007B1702"/>
    <w:rsid w:val="007D2C6A"/>
    <w:rsid w:val="007E6166"/>
    <w:rsid w:val="008403D1"/>
    <w:rsid w:val="00863552"/>
    <w:rsid w:val="008654EA"/>
    <w:rsid w:val="008B14A4"/>
    <w:rsid w:val="008B4934"/>
    <w:rsid w:val="008E2503"/>
    <w:rsid w:val="008E2D5F"/>
    <w:rsid w:val="008E7243"/>
    <w:rsid w:val="00902B01"/>
    <w:rsid w:val="00924B07"/>
    <w:rsid w:val="00945ACE"/>
    <w:rsid w:val="00947488"/>
    <w:rsid w:val="00963D18"/>
    <w:rsid w:val="009917F6"/>
    <w:rsid w:val="00993FA5"/>
    <w:rsid w:val="00997139"/>
    <w:rsid w:val="009A4071"/>
    <w:rsid w:val="009B5644"/>
    <w:rsid w:val="009D09E0"/>
    <w:rsid w:val="009D49D8"/>
    <w:rsid w:val="00A27329"/>
    <w:rsid w:val="00A30607"/>
    <w:rsid w:val="00A5215E"/>
    <w:rsid w:val="00A63059"/>
    <w:rsid w:val="00A676FD"/>
    <w:rsid w:val="00A719EB"/>
    <w:rsid w:val="00A95750"/>
    <w:rsid w:val="00AA2737"/>
    <w:rsid w:val="00AA6C30"/>
    <w:rsid w:val="00AC24DA"/>
    <w:rsid w:val="00AE5270"/>
    <w:rsid w:val="00AE5697"/>
    <w:rsid w:val="00AF29C7"/>
    <w:rsid w:val="00B05616"/>
    <w:rsid w:val="00B07D28"/>
    <w:rsid w:val="00B471F0"/>
    <w:rsid w:val="00B51446"/>
    <w:rsid w:val="00B7720F"/>
    <w:rsid w:val="00B87941"/>
    <w:rsid w:val="00BC5B90"/>
    <w:rsid w:val="00BE79A3"/>
    <w:rsid w:val="00C05CF9"/>
    <w:rsid w:val="00C426D4"/>
    <w:rsid w:val="00C4776F"/>
    <w:rsid w:val="00C5405A"/>
    <w:rsid w:val="00C73D9B"/>
    <w:rsid w:val="00CF0658"/>
    <w:rsid w:val="00D0584C"/>
    <w:rsid w:val="00D267A2"/>
    <w:rsid w:val="00D4431D"/>
    <w:rsid w:val="00D65D9C"/>
    <w:rsid w:val="00D72B01"/>
    <w:rsid w:val="00D76502"/>
    <w:rsid w:val="00D8672C"/>
    <w:rsid w:val="00D90B32"/>
    <w:rsid w:val="00D928DF"/>
    <w:rsid w:val="00DC2A78"/>
    <w:rsid w:val="00DC50A7"/>
    <w:rsid w:val="00DF1708"/>
    <w:rsid w:val="00E15B8F"/>
    <w:rsid w:val="00E213DD"/>
    <w:rsid w:val="00E4573F"/>
    <w:rsid w:val="00E60C5E"/>
    <w:rsid w:val="00E674FF"/>
    <w:rsid w:val="00E71CAC"/>
    <w:rsid w:val="00E9365A"/>
    <w:rsid w:val="00ED51C8"/>
    <w:rsid w:val="00EE26C7"/>
    <w:rsid w:val="00EF6E47"/>
    <w:rsid w:val="00F47E66"/>
    <w:rsid w:val="00F531E3"/>
    <w:rsid w:val="00F62461"/>
    <w:rsid w:val="00F7699C"/>
    <w:rsid w:val="00F82681"/>
    <w:rsid w:val="00F97BA5"/>
    <w:rsid w:val="00FA62E0"/>
    <w:rsid w:val="00FC4A7B"/>
    <w:rsid w:val="00FE75C4"/>
    <w:rsid w:val="00FF6A1D"/>
    <w:rsid w:val="00FF6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F6CF4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FF6CF4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FF6CF4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FF6CF4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FF6CF4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FF6CF4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FF6CF4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FF6CF4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FF6CF4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FF6CF4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FF6CF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FF6CF4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FF6CF4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FF6CF4"/>
  </w:style>
  <w:style w:type="paragraph" w:customStyle="1" w:styleId="ad">
    <w:name w:val="注示头"/>
    <w:basedOn w:val="a1"/>
    <w:rsid w:val="00FF6CF4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FF6CF4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FF6CF4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F6CF4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FF6CF4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FF6CF4"/>
  </w:style>
  <w:style w:type="paragraph" w:styleId="af3">
    <w:name w:val="Balloon Text"/>
    <w:basedOn w:val="a1"/>
    <w:link w:val="Char"/>
    <w:rsid w:val="00FF6CF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FF6CF4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D76502"/>
    <w:pPr>
      <w:ind w:firstLineChars="200" w:firstLine="420"/>
    </w:pPr>
  </w:style>
  <w:style w:type="paragraph" w:styleId="af5">
    <w:name w:val="Title"/>
    <w:basedOn w:val="a1"/>
    <w:next w:val="a1"/>
    <w:link w:val="Char0"/>
    <w:qFormat/>
    <w:rsid w:val="0020067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rsid w:val="00200679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Document Map"/>
    <w:basedOn w:val="a1"/>
    <w:link w:val="Char1"/>
    <w:rsid w:val="00200679"/>
    <w:rPr>
      <w:rFonts w:ascii="宋体"/>
      <w:sz w:val="18"/>
      <w:szCs w:val="18"/>
    </w:rPr>
  </w:style>
  <w:style w:type="character" w:customStyle="1" w:styleId="Char1">
    <w:name w:val="文档结构图 Char"/>
    <w:basedOn w:val="a2"/>
    <w:link w:val="af6"/>
    <w:rsid w:val="00200679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A3421-171F-4BDD-BEE4-0FDCF7E9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425</Words>
  <Characters>2426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z00190465</cp:lastModifiedBy>
  <cp:revision>50</cp:revision>
  <dcterms:created xsi:type="dcterms:W3CDTF">2012-03-30T02:44:00Z</dcterms:created>
  <dcterms:modified xsi:type="dcterms:W3CDTF">2012-04-01T03:42:00Z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(3)fbVX8xQWcnmrhNQ1UnHfBX+HjgD6PPnqyZQu3Qof4xtdMMfe6tiDoSAKKyUP4jZhF8mD3/Mj
JsGo9AsJFUKvSRvVNMrlIh4yQDg7WuoVz4Zn7qr7dEU7ktK1vfaqTgQaY8o43QvP28NSsPsu
OWnybm6p1qHw+OoIfsV4xSRk+rzAGdO3vY+DZVL036gT83Yox+xIHU7Q2ITgIZYCY8sAmRZP
fvrDzfZZxG/eh2ESSS+DQ</vt:lpwstr>
  </property>
  <property fmtid="{D5CDD505-2E9C-101B-9397-08002B2CF9AE}" pid="3" name="_ms_pID_7253431">
    <vt:lpwstr>+Cwc0JlMJLhxoOs0poQfp4KQ4oWyWP+72/5W5uW0MCakOjwjNk9
XOkyiyhE2yEpjHEXZY11Fh+e2uMp991a/9TEs+8rA39XW2Cnvdmh+XynrUGisNZxY3NYORU8
k2G7z60/vlK5BsnZtjnkjwkTQDFSAWwHOeMLF/IlpDS2QazfCC/rXWKXhIMgGPeosSifNS8W
mgWGzt4LfTRkvfWL3mjHAORduI3aHimIWzska0crVD</vt:lpwstr>
  </property>
  <property fmtid="{D5CDD505-2E9C-101B-9397-08002B2CF9AE}" pid="4" name="_ms_pID_7253432">
    <vt:lpwstr>pxoSvSGReuPuMb3RphjM/T/b6mVQ1u
trafXp4EEJ7EykFCRmbnbNHrWr6ti+mPbwL/JH5EDf6TVM+YB54=</vt:lpwstr>
  </property>
  <property fmtid="{D5CDD505-2E9C-101B-9397-08002B2CF9AE}" pid="5" name="sflag">
    <vt:lpwstr>1333251623</vt:lpwstr>
  </property>
</Properties>
</file>