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both"/>
        <w:rPr/>
      </w:pPr>
      <w:r>
        <w:rPr/>
        <w:drawing>
          <wp:anchor allowOverlap="1" behindDoc="1" distB="0" distL="0" distR="0" distT="0" layoutInCell="1" locked="0" relativeHeight="0" simplePos="0">
            <wp:simplePos x="0" y="0"/>
            <wp:positionH relativeFrom="column">
              <wp:posOffset>2844800</wp:posOffset>
            </wp:positionH>
            <wp:positionV relativeFrom="paragraph">
              <wp:posOffset>-104775</wp:posOffset>
            </wp:positionV>
            <wp:extent cx="1000125" cy="581660"/>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000125" cy="581660"/>
                    </a:xfrm>
                    <a:prstGeom prst="rect">
                      <a:avLst/>
                    </a:prstGeom>
                    <a:noFill/>
                    <a:ln w="9525">
                      <a:noFill/>
                      <a:miter lim="800000"/>
                      <a:headEnd/>
                      <a:tailEnd/>
                    </a:ln>
                  </pic:spPr>
                </pic:pic>
              </a:graphicData>
            </a:graphic>
          </wp:anchor>
        </w:drawing>
      </w:r>
    </w:p>
    <w:p>
      <w:pPr>
        <w:pStyle w:val="style26"/>
        <w:jc w:val="both"/>
        <w:rPr>
          <w:rFonts w:ascii="Verdana" w:hAnsi="Verdana"/>
          <w:sz w:val="22"/>
          <w:szCs w:val="22"/>
        </w:rPr>
      </w:pPr>
      <w:r>
        <w:rPr>
          <w:rFonts w:ascii="Verdana" w:hAnsi="Verdana"/>
          <w:sz w:val="22"/>
          <w:szCs w:val="22"/>
        </w:rPr>
      </w:r>
    </w:p>
    <w:tbl>
      <w:tblPr>
        <w:jc w:val="left"/>
        <w:tblInd w:type="dxa" w:w="47"/>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5"/>
          <w:bottom w:type="dxa" w:w="55"/>
          <w:right w:type="dxa" w:w="55"/>
        </w:tblCellMar>
      </w:tblPr>
      <w:tblGrid>
        <w:gridCol w:w="10539"/>
      </w:tblGrid>
      <w:tr>
        <w:trPr>
          <w:cantSplit w:val="false"/>
        </w:trPr>
        <w:tc>
          <w:tcPr>
            <w:tcW w:type="dxa" w:w="10539"/>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6"/>
              <w:jc w:val="center"/>
              <w:rPr>
                <w:rFonts w:ascii="Verdana" w:hAnsi="Verdana"/>
                <w:b/>
                <w:bCs/>
                <w:sz w:val="18"/>
                <w:szCs w:val="18"/>
              </w:rPr>
            </w:pPr>
            <w:r>
              <w:rPr>
                <w:rFonts w:ascii="Verdana" w:hAnsi="Verdana"/>
                <w:b/>
                <w:bCs/>
                <w:sz w:val="18"/>
                <w:szCs w:val="18"/>
              </w:rPr>
              <w:t>COMITÉ DE CONTRATACIÓN IDRD</w:t>
            </w:r>
          </w:p>
          <w:p>
            <w:pPr>
              <w:pStyle w:val="style26"/>
              <w:spacing w:after="0" w:before="0"/>
              <w:contextualSpacing w:val="false"/>
              <w:jc w:val="left"/>
              <w:rPr>
                <w:rFonts w:ascii="Verdana" w:hAnsi="Verdana"/>
                <w:b/>
                <w:bCs/>
                <w:sz w:val="18"/>
                <w:szCs w:val="18"/>
              </w:rPr>
            </w:pPr>
            <w:r>
              <w:rPr>
                <w:rFonts w:ascii="Verdana" w:hAnsi="Verdana"/>
                <w:b/>
                <w:bCs/>
                <w:sz w:val="18"/>
                <w:szCs w:val="18"/>
              </w:rPr>
              <w:t xml:space="preserve">                                              </w:t>
            </w:r>
            <w:r>
              <w:rPr>
                <w:rFonts w:ascii="Verdana" w:hAnsi="Verdana"/>
                <w:b/>
                <w:bCs/>
                <w:sz w:val="18"/>
                <w:szCs w:val="18"/>
              </w:rPr>
              <w:t xml:space="preserve">AUTORIZACION INICIAR PROCESO DE CONTRATACION                                                                             </w:t>
            </w:r>
          </w:p>
          <w:p>
            <w:pPr>
              <w:pStyle w:val="style26"/>
              <w:spacing w:after="0" w:before="0"/>
              <w:contextualSpacing w:val="false"/>
              <w:jc w:val="center"/>
              <w:rPr>
                <w:rFonts w:ascii="Verdana" w:hAnsi="Verdana"/>
                <w:b/>
                <w:bCs/>
                <w:sz w:val="18"/>
                <w:szCs w:val="18"/>
              </w:rPr>
            </w:pPr>
            <w:r>
              <w:rPr>
                <w:rFonts w:ascii="Verdana" w:hAnsi="Verdana"/>
                <w:b/>
                <w:bCs/>
                <w:sz w:val="18"/>
                <w:szCs w:val="18"/>
              </w:rPr>
              <w:t>Tipo de proceso:  ___________________________________</w:t>
            </w:r>
          </w:p>
        </w:tc>
      </w:tr>
      <w:tr>
        <w:trPr>
          <w:trHeight w:hRule="atLeast" w:val="568"/>
          <w:cantSplit w:val="false"/>
        </w:trPr>
        <w:tc>
          <w:tcPr>
            <w:tcW w:type="dxa" w:w="10539"/>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6"/>
              <w:spacing w:after="0" w:before="0"/>
              <w:contextualSpacing w:val="false"/>
              <w:jc w:val="both"/>
              <w:rPr>
                <w:rFonts w:ascii="Verdana" w:hAnsi="Verdana"/>
                <w:sz w:val="16"/>
                <w:szCs w:val="16"/>
              </w:rPr>
            </w:pPr>
            <w:r>
              <w:rPr>
                <w:rFonts w:ascii="Verdana" w:hAnsi="Verdana"/>
                <w:sz w:val="16"/>
                <w:szCs w:val="16"/>
              </w:rPr>
              <w:t xml:space="preserve">                                                                                   </w:t>
            </w:r>
            <w:r>
              <w:rPr>
                <w:rFonts w:ascii="Verdana" w:hAnsi="Verdana"/>
                <w:b/>
                <w:bCs/>
                <w:sz w:val="16"/>
                <w:szCs w:val="16"/>
              </w:rPr>
              <w:t xml:space="preserve">Fecha de sesión del  comité </w:t>
            </w:r>
            <w:r>
              <w:rPr>
                <w:rFonts w:ascii="Verdana" w:hAnsi="Verdana"/>
                <w:sz w:val="16"/>
                <w:szCs w:val="16"/>
              </w:rPr>
              <w:t xml:space="preserve">         …..........................DE  2015 </w:t>
            </w:r>
          </w:p>
          <w:p>
            <w:pPr>
              <w:pStyle w:val="style26"/>
              <w:spacing w:after="0" w:before="0"/>
              <w:contextualSpacing w:val="false"/>
              <w:jc w:val="both"/>
              <w:rPr>
                <w:rFonts w:ascii="Verdana" w:hAnsi="Verdana"/>
                <w:sz w:val="16"/>
                <w:szCs w:val="16"/>
              </w:rPr>
            </w:pPr>
            <w:r>
              <w:rPr>
                <w:rFonts w:ascii="Verdana" w:hAnsi="Verdana"/>
                <w:sz w:val="16"/>
                <w:szCs w:val="16"/>
              </w:rPr>
              <w:t xml:space="preserve">                                                                                    </w:t>
            </w:r>
            <w:r>
              <w:rPr>
                <w:rFonts w:ascii="Verdana" w:hAnsi="Verdana"/>
                <w:b/>
                <w:bCs/>
                <w:sz w:val="16"/>
                <w:szCs w:val="16"/>
              </w:rPr>
              <w:t xml:space="preserve">Subdirección  solicitante    </w:t>
            </w:r>
            <w:r>
              <w:rPr>
                <w:rFonts w:ascii="Verdana" w:hAnsi="Verdana"/>
                <w:sz w:val="16"/>
                <w:szCs w:val="16"/>
              </w:rPr>
              <w:t xml:space="preserve">            ------------------</w:t>
            </w:r>
          </w:p>
        </w:tc>
      </w:tr>
    </w:tbl>
    <w:p>
      <w:pPr>
        <w:pStyle w:val="style26"/>
        <w:jc w:val="center"/>
        <w:rPr>
          <w:rFonts w:ascii="Verdana" w:hAnsi="Verdana"/>
          <w:b/>
          <w:bCs/>
          <w:sz w:val="22"/>
          <w:szCs w:val="22"/>
        </w:rPr>
      </w:pPr>
      <w:r>
        <w:rPr>
          <w:rFonts w:ascii="Verdana" w:hAnsi="Verdana"/>
          <w:b/>
          <w:bCs/>
          <w:sz w:val="22"/>
          <w:szCs w:val="22"/>
        </w:rPr>
      </w:r>
    </w:p>
    <w:p>
      <w:pPr>
        <w:pStyle w:val="style26"/>
        <w:jc w:val="center"/>
        <w:rPr>
          <w:rFonts w:ascii="Verdana" w:hAnsi="Verdana"/>
          <w:b/>
          <w:bCs/>
          <w:sz w:val="24"/>
          <w:szCs w:val="24"/>
        </w:rPr>
      </w:pPr>
      <w:r>
        <w:rPr>
          <w:rFonts w:ascii="Verdana" w:hAnsi="Verdana"/>
          <w:b/>
          <w:bCs/>
          <w:sz w:val="24"/>
          <w:szCs w:val="24"/>
        </w:rPr>
        <w:t>1. CONDICIONES  JURIDICAS</w:t>
      </w:r>
    </w:p>
    <w:tbl>
      <w:tblPr>
        <w:jc w:val="left"/>
        <w:tblInd w:type="dxa" w:w="47"/>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4101"/>
        <w:gridCol w:w="6434"/>
      </w:tblGrid>
      <w:tr>
        <w:trPr>
          <w:trHeight w:hRule="atLeast" w:val="879"/>
          <w:cantSplit w:val="false"/>
        </w:trPr>
        <w:tc>
          <w:tcPr>
            <w:tcW w:type="dxa" w:w="4101"/>
            <w:tcBorders>
              <w:top w:color="000001" w:space="0" w:sz="2" w:val="single"/>
              <w:left w:color="000001" w:space="0" w:sz="2" w:val="single"/>
              <w:bottom w:color="000001" w:space="0" w:sz="2" w:val="single"/>
              <w:right w:val="nil"/>
            </w:tcBorders>
            <w:shd w:fill="FFFFFF" w:val="clear"/>
            <w:tcMar>
              <w:left w:type="dxa" w:w="45"/>
            </w:tcMar>
            <w:vAlign w:val="center"/>
          </w:tcPr>
          <w:p>
            <w:pPr>
              <w:pStyle w:val="style0"/>
              <w:spacing w:after="0" w:before="0" w:line="238" w:lineRule="atLeast"/>
              <w:contextualSpacing w:val="false"/>
              <w:jc w:val="left"/>
              <w:rPr>
                <w:rFonts w:ascii="Verdana" w:cs="Tahoma" w:hAnsi="Verdana"/>
                <w:b/>
                <w:bCs/>
                <w:sz w:val="18"/>
                <w:szCs w:val="18"/>
              </w:rPr>
            </w:pPr>
            <w:r>
              <w:rPr>
                <w:rFonts w:ascii="Verdana" w:cs="Tahoma" w:hAnsi="Verdana"/>
                <w:b/>
                <w:bCs/>
                <w:sz w:val="18"/>
                <w:szCs w:val="18"/>
              </w:rPr>
              <w:t>OBJETO:</w:t>
            </w:r>
          </w:p>
        </w:tc>
        <w:tc>
          <w:tcPr>
            <w:tcW w:type="dxa" w:w="6434"/>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0"/>
              <w:jc w:val="both"/>
              <w:rPr>
                <w:rFonts w:ascii="Verdana" w:cs="Tahoma" w:hAnsi="Verdana"/>
                <w:b/>
                <w:i/>
                <w:iCs/>
                <w:color w:val="000000"/>
                <w:sz w:val="18"/>
                <w:szCs w:val="18"/>
              </w:rPr>
            </w:pPr>
            <w:r>
              <w:rPr>
                <w:rFonts w:ascii="Verdana" w:cs="Tahoma" w:hAnsi="Verdana"/>
                <w:b/>
                <w:i/>
                <w:iCs/>
                <w:color w:val="000000"/>
                <w:sz w:val="18"/>
                <w:szCs w:val="18"/>
              </w:rPr>
              <w:t xml:space="preserve"> </w:t>
            </w:r>
          </w:p>
        </w:tc>
      </w:tr>
      <w:tr>
        <w:trPr>
          <w:cantSplit w:val="false"/>
        </w:trPr>
        <w:tc>
          <w:tcPr>
            <w:tcW w:type="dxa" w:w="4101"/>
            <w:tcBorders>
              <w:top w:val="nil"/>
              <w:left w:color="000001" w:space="0" w:sz="2" w:val="single"/>
              <w:bottom w:color="000001" w:space="0" w:sz="2" w:val="single"/>
              <w:right w:val="nil"/>
            </w:tcBorders>
            <w:shd w:fill="FFFFFF" w:val="clear"/>
            <w:tcMar>
              <w:left w:type="dxa" w:w="45"/>
            </w:tcMar>
          </w:tcPr>
          <w:p>
            <w:pPr>
              <w:pStyle w:val="style1"/>
              <w:tabs>
                <w:tab w:leader="none" w:pos="540" w:val="left"/>
                <w:tab w:leader="none" w:pos="2281" w:val="left"/>
              </w:tabs>
              <w:overflowPunct w:val="false"/>
              <w:spacing w:after="0" w:before="0"/>
              <w:contextualSpacing w:val="false"/>
              <w:jc w:val="both"/>
              <w:textAlignment w:val="baseline"/>
              <w:rPr>
                <w:rFonts w:ascii="Verdana" w:cs="Tahoma" w:hAnsi="Verdana"/>
                <w:sz w:val="18"/>
                <w:szCs w:val="18"/>
                <w:lang w:val="es-CO"/>
              </w:rPr>
            </w:pPr>
            <w:r>
              <w:rPr>
                <w:rFonts w:ascii="Verdana" w:cs="Tahoma" w:hAnsi="Verdana"/>
                <w:sz w:val="18"/>
                <w:szCs w:val="18"/>
                <w:lang w:val="es-CO"/>
              </w:rPr>
              <w:t>PRESUPUESTO OFICIAL:</w:t>
            </w:r>
          </w:p>
        </w:tc>
        <w:tc>
          <w:tcPr>
            <w:tcW w:type="dxa" w:w="6434"/>
            <w:tcBorders>
              <w:top w:val="nil"/>
              <w:left w:color="000001" w:space="0" w:sz="2" w:val="single"/>
              <w:bottom w:color="000001" w:space="0" w:sz="2" w:val="single"/>
              <w:right w:color="000001" w:space="0" w:sz="2" w:val="single"/>
            </w:tcBorders>
            <w:shd w:fill="FFFFFF" w:val="clear"/>
            <w:tcMar>
              <w:left w:type="dxa" w:w="45"/>
            </w:tcMar>
          </w:tcPr>
          <w:p>
            <w:pPr>
              <w:pStyle w:val="style1"/>
              <w:tabs>
                <w:tab w:leader="none" w:pos="540" w:val="left"/>
                <w:tab w:leader="none" w:pos="2281" w:val="left"/>
              </w:tabs>
              <w:overflowPunct w:val="false"/>
              <w:spacing w:after="0" w:before="0"/>
              <w:contextualSpacing w:val="false"/>
              <w:jc w:val="both"/>
              <w:textAlignment w:val="baseline"/>
              <w:rPr>
                <w:rFonts w:ascii="Verdana" w:cs="Tahoma" w:eastAsia="Times New Roman" w:hAnsi="Verdana"/>
                <w:b w:val="false"/>
                <w:bCs w:val="false"/>
                <w:color w:val="00000A"/>
                <w:sz w:val="18"/>
                <w:szCs w:val="18"/>
                <w:lang w:bidi="ar-SA" w:eastAsia="es-CO" w:val="es-CO"/>
              </w:rPr>
            </w:pPr>
            <w:r>
              <w:rPr>
                <w:rFonts w:ascii="Verdana" w:cs="Tahoma" w:eastAsia="Times New Roman" w:hAnsi="Verdana"/>
                <w:b w:val="false"/>
                <w:bCs w:val="false"/>
                <w:color w:val="00000A"/>
                <w:sz w:val="18"/>
                <w:szCs w:val="18"/>
                <w:lang w:bidi="ar-SA" w:eastAsia="es-CO" w:val="es-CO"/>
              </w:rPr>
            </w:r>
          </w:p>
        </w:tc>
      </w:tr>
      <w:tr>
        <w:trPr>
          <w:cantSplit w:val="false"/>
        </w:trPr>
        <w:tc>
          <w:tcPr>
            <w:tcW w:type="dxa" w:w="4101"/>
            <w:tcBorders>
              <w:top w:val="nil"/>
              <w:left w:color="000001" w:space="0" w:sz="2" w:val="single"/>
              <w:bottom w:color="000001" w:space="0" w:sz="2" w:val="single"/>
              <w:right w:val="nil"/>
            </w:tcBorders>
            <w:shd w:fill="FFFFFF" w:val="clear"/>
            <w:tcMar>
              <w:left w:type="dxa" w:w="45"/>
            </w:tcMar>
            <w:vAlign w:val="center"/>
          </w:tcPr>
          <w:p>
            <w:pPr>
              <w:pStyle w:val="style1"/>
              <w:tabs>
                <w:tab w:leader="none" w:pos="540" w:val="left"/>
                <w:tab w:leader="none" w:pos="2281" w:val="left"/>
              </w:tabs>
              <w:overflowPunct w:val="false"/>
              <w:spacing w:after="0" w:before="0"/>
              <w:contextualSpacing w:val="false"/>
              <w:jc w:val="both"/>
              <w:textAlignment w:val="baseline"/>
              <w:rPr>
                <w:rFonts w:ascii="Verdana" w:cs="Tahoma" w:hAnsi="Verdana"/>
                <w:sz w:val="18"/>
                <w:szCs w:val="18"/>
                <w:lang w:val="es-CO"/>
              </w:rPr>
            </w:pPr>
            <w:r>
              <w:rPr>
                <w:rFonts w:ascii="Verdana" w:cs="Tahoma" w:hAnsi="Verdana"/>
                <w:sz w:val="18"/>
                <w:szCs w:val="18"/>
                <w:lang w:val="es-CO"/>
              </w:rPr>
              <w:t xml:space="preserve">FORMA DE PAGO </w:t>
            </w:r>
          </w:p>
        </w:tc>
        <w:tc>
          <w:tcPr>
            <w:tcW w:type="dxa" w:w="6434"/>
            <w:tcBorders>
              <w:top w:val="nil"/>
              <w:left w:color="000001" w:space="0" w:sz="2" w:val="single"/>
              <w:bottom w:color="000001" w:space="0" w:sz="2" w:val="single"/>
              <w:right w:color="000001" w:space="0" w:sz="2" w:val="single"/>
            </w:tcBorders>
            <w:shd w:fill="FFFFFF" w:val="clear"/>
            <w:tcMar>
              <w:left w:type="dxa" w:w="45"/>
            </w:tcMar>
          </w:tcPr>
          <w:p>
            <w:pPr>
              <w:pStyle w:val="style1"/>
              <w:tabs>
                <w:tab w:leader="none" w:pos="540" w:val="left"/>
                <w:tab w:leader="none" w:pos="2281" w:val="left"/>
              </w:tabs>
              <w:overflowPunct w:val="false"/>
              <w:spacing w:after="0" w:before="0"/>
              <w:contextualSpacing w:val="false"/>
              <w:jc w:val="both"/>
              <w:textAlignment w:val="baseline"/>
              <w:rPr>
                <w:rFonts w:ascii="Verdana" w:hAnsi="Verdana"/>
                <w:b w:val="false"/>
                <w:bCs w:val="false"/>
                <w:sz w:val="18"/>
                <w:szCs w:val="18"/>
              </w:rPr>
            </w:pPr>
            <w:r>
              <w:rPr>
                <w:rFonts w:ascii="Verdana" w:hAnsi="Verdana"/>
                <w:b w:val="false"/>
                <w:bCs w:val="false"/>
                <w:sz w:val="18"/>
                <w:szCs w:val="18"/>
              </w:rPr>
            </w:r>
          </w:p>
        </w:tc>
      </w:tr>
      <w:tr>
        <w:trPr>
          <w:cantSplit w:val="false"/>
        </w:trPr>
        <w:tc>
          <w:tcPr>
            <w:tcW w:type="dxa" w:w="4101"/>
            <w:tcBorders>
              <w:top w:val="nil"/>
              <w:left w:color="000001" w:space="0" w:sz="2" w:val="single"/>
              <w:bottom w:color="000001" w:space="0" w:sz="2" w:val="single"/>
              <w:right w:val="nil"/>
            </w:tcBorders>
            <w:shd w:fill="FFFFFF" w:val="clear"/>
            <w:tcMar>
              <w:left w:type="dxa" w:w="45"/>
            </w:tcMar>
          </w:tcPr>
          <w:p>
            <w:pPr>
              <w:pStyle w:val="style1"/>
              <w:tabs>
                <w:tab w:leader="none" w:pos="540" w:val="left"/>
                <w:tab w:leader="none" w:pos="2281" w:val="left"/>
              </w:tabs>
              <w:overflowPunct w:val="false"/>
              <w:spacing w:after="0" w:before="0"/>
              <w:contextualSpacing w:val="false"/>
              <w:jc w:val="both"/>
              <w:textAlignment w:val="baseline"/>
              <w:rPr>
                <w:rFonts w:ascii="Verdana" w:cs="Tahoma" w:hAnsi="Verdana"/>
                <w:sz w:val="18"/>
                <w:szCs w:val="18"/>
                <w:lang w:val="es-CO"/>
              </w:rPr>
            </w:pPr>
            <w:r>
              <w:rPr>
                <w:rFonts w:ascii="Verdana" w:cs="Tahoma" w:hAnsi="Verdana"/>
                <w:sz w:val="18"/>
                <w:szCs w:val="18"/>
                <w:lang w:val="es-CO"/>
              </w:rPr>
              <w:t>ANTICIPO</w:t>
            </w:r>
          </w:p>
        </w:tc>
        <w:tc>
          <w:tcPr>
            <w:tcW w:type="dxa" w:w="6434"/>
            <w:tcBorders>
              <w:top w:val="nil"/>
              <w:left w:color="000001" w:space="0" w:sz="2" w:val="single"/>
              <w:bottom w:color="000001" w:space="0" w:sz="2" w:val="single"/>
              <w:right w:color="000001" w:space="0" w:sz="2" w:val="single"/>
            </w:tcBorders>
            <w:shd w:fill="FFFFFF" w:val="clear"/>
            <w:tcMar>
              <w:left w:type="dxa" w:w="45"/>
            </w:tcMar>
          </w:tcPr>
          <w:p>
            <w:pPr>
              <w:pStyle w:val="style1"/>
              <w:tabs>
                <w:tab w:leader="none" w:pos="540" w:val="left"/>
                <w:tab w:leader="none" w:pos="2281" w:val="left"/>
              </w:tabs>
              <w:overflowPunct w:val="false"/>
              <w:spacing w:after="0" w:before="0"/>
              <w:contextualSpacing w:val="false"/>
              <w:jc w:val="both"/>
              <w:textAlignment w:val="baseline"/>
              <w:rPr>
                <w:rFonts w:ascii="Verdana" w:hAnsi="Verdana"/>
                <w:b w:val="false"/>
                <w:bCs w:val="false"/>
                <w:sz w:val="18"/>
                <w:szCs w:val="18"/>
              </w:rPr>
            </w:pPr>
            <w:r>
              <w:rPr>
                <w:rFonts w:ascii="Verdana" w:hAnsi="Verdana"/>
                <w:b w:val="false"/>
                <w:bCs w:val="false"/>
                <w:sz w:val="18"/>
                <w:szCs w:val="18"/>
              </w:rPr>
            </w:r>
          </w:p>
        </w:tc>
      </w:tr>
      <w:tr>
        <w:trPr>
          <w:cantSplit w:val="false"/>
        </w:trPr>
        <w:tc>
          <w:tcPr>
            <w:tcW w:type="dxa" w:w="4101"/>
            <w:tcBorders>
              <w:top w:val="nil"/>
              <w:left w:color="000001" w:space="0" w:sz="2" w:val="single"/>
              <w:bottom w:color="000001" w:space="0" w:sz="2" w:val="single"/>
              <w:right w:val="nil"/>
            </w:tcBorders>
            <w:shd w:fill="FFFFFF" w:val="clear"/>
            <w:tcMar>
              <w:left w:type="dxa" w:w="45"/>
            </w:tcMar>
          </w:tcPr>
          <w:p>
            <w:pPr>
              <w:pStyle w:val="style1"/>
              <w:tabs>
                <w:tab w:leader="none" w:pos="540" w:val="left"/>
                <w:tab w:leader="none" w:pos="2281" w:val="left"/>
              </w:tabs>
              <w:overflowPunct w:val="false"/>
              <w:spacing w:after="0" w:before="8"/>
              <w:contextualSpacing w:val="false"/>
              <w:jc w:val="both"/>
              <w:textAlignment w:val="baseline"/>
              <w:rPr>
                <w:rFonts w:ascii="Verdana" w:cs="Tahoma" w:hAnsi="Verdana"/>
                <w:sz w:val="18"/>
                <w:szCs w:val="18"/>
              </w:rPr>
            </w:pPr>
            <w:r>
              <w:rPr>
                <w:rFonts w:ascii="Verdana" w:cs="Tahoma" w:eastAsia="Times New Roman" w:hAnsi="Verdana"/>
                <w:b/>
                <w:bCs/>
                <w:color w:val="00000A"/>
                <w:sz w:val="18"/>
                <w:szCs w:val="18"/>
                <w:lang w:bidi="ar-SA" w:eastAsia="es-CO" w:val="es-CO"/>
              </w:rPr>
              <w:t>CERTIFICADO DE DISPONIBILIDAD PRESUP</w:t>
            </w:r>
            <w:r>
              <w:rPr>
                <w:rFonts w:ascii="Verdana" w:cs="Tahoma" w:hAnsi="Verdana"/>
                <w:sz w:val="18"/>
                <w:szCs w:val="18"/>
              </w:rPr>
              <w:t>UESTAL:</w:t>
            </w:r>
          </w:p>
        </w:tc>
        <w:tc>
          <w:tcPr>
            <w:tcW w:type="dxa" w:w="6434"/>
            <w:tcBorders>
              <w:top w:val="nil"/>
              <w:left w:color="000001" w:space="0" w:sz="2" w:val="single"/>
              <w:bottom w:color="000001" w:space="0" w:sz="2" w:val="single"/>
              <w:right w:color="000001" w:space="0" w:sz="2" w:val="single"/>
            </w:tcBorders>
            <w:shd w:fill="FFFFFF" w:val="clear"/>
            <w:tcMar>
              <w:left w:type="dxa" w:w="45"/>
            </w:tcMar>
          </w:tcPr>
          <w:p>
            <w:pPr>
              <w:pStyle w:val="style1"/>
              <w:tabs>
                <w:tab w:leader="none" w:pos="540" w:val="left"/>
                <w:tab w:leader="none" w:pos="2281" w:val="left"/>
              </w:tabs>
              <w:overflowPunct w:val="false"/>
              <w:spacing w:after="0" w:before="8"/>
              <w:contextualSpacing w:val="false"/>
              <w:jc w:val="both"/>
              <w:textAlignment w:val="baseline"/>
              <w:rPr>
                <w:rFonts w:ascii="Verdana" w:cs="Tahoma" w:hAnsi="Verdana"/>
                <w:b w:val="false"/>
                <w:bCs w:val="false"/>
                <w:sz w:val="18"/>
                <w:szCs w:val="18"/>
              </w:rPr>
            </w:pPr>
            <w:r>
              <w:rPr>
                <w:rFonts w:ascii="Verdana" w:cs="Tahoma" w:hAnsi="Verdana"/>
                <w:b w:val="false"/>
                <w:bCs w:val="false"/>
                <w:sz w:val="18"/>
                <w:szCs w:val="18"/>
              </w:rPr>
              <w:t>CDP No ….....2015 y Artículo........</w:t>
            </w:r>
          </w:p>
        </w:tc>
      </w:tr>
      <w:tr>
        <w:trPr>
          <w:trHeight w:hRule="atLeast" w:val="381"/>
          <w:cantSplit w:val="false"/>
        </w:trPr>
        <w:tc>
          <w:tcPr>
            <w:tcW w:type="dxa" w:w="4101"/>
            <w:tcBorders>
              <w:top w:val="nil"/>
              <w:left w:color="000001" w:space="0" w:sz="2" w:val="single"/>
              <w:bottom w:color="000001" w:space="0" w:sz="2" w:val="single"/>
              <w:right w:val="nil"/>
            </w:tcBorders>
            <w:shd w:fill="FFFFFF" w:val="clear"/>
            <w:tcMar>
              <w:left w:type="dxa" w:w="45"/>
            </w:tcMar>
          </w:tcPr>
          <w:p>
            <w:pPr>
              <w:pStyle w:val="style1"/>
              <w:tabs>
                <w:tab w:leader="none" w:pos="540" w:val="left"/>
                <w:tab w:leader="none" w:pos="2281" w:val="left"/>
              </w:tabs>
              <w:overflowPunct w:val="false"/>
              <w:spacing w:after="0" w:before="0"/>
              <w:contextualSpacing w:val="false"/>
              <w:jc w:val="both"/>
              <w:textAlignment w:val="baseline"/>
              <w:rPr>
                <w:rFonts w:ascii="Verdana" w:cs="Tahoma" w:hAnsi="Verdana"/>
                <w:sz w:val="18"/>
                <w:szCs w:val="18"/>
                <w:lang w:val="es-CO"/>
              </w:rPr>
            </w:pPr>
            <w:r>
              <w:rPr>
                <w:rFonts w:ascii="Verdana" w:cs="Tahoma" w:hAnsi="Verdana"/>
                <w:sz w:val="18"/>
                <w:szCs w:val="18"/>
                <w:lang w:val="es-CO"/>
              </w:rPr>
              <w:t>PLAZO DE EJECUCIÓN DEL CONTRATO:</w:t>
            </w:r>
          </w:p>
        </w:tc>
        <w:tc>
          <w:tcPr>
            <w:tcW w:type="dxa" w:w="6434"/>
            <w:tcBorders>
              <w:top w:val="nil"/>
              <w:left w:color="000001" w:space="0" w:sz="2" w:val="single"/>
              <w:bottom w:color="000001" w:space="0" w:sz="2" w:val="single"/>
              <w:right w:color="000001" w:space="0" w:sz="2" w:val="single"/>
            </w:tcBorders>
            <w:shd w:fill="FFFFFF" w:val="clear"/>
            <w:tcMar>
              <w:left w:type="dxa" w:w="45"/>
            </w:tcMar>
          </w:tcPr>
          <w:p>
            <w:pPr>
              <w:pStyle w:val="style1"/>
              <w:tabs>
                <w:tab w:leader="none" w:pos="540" w:val="left"/>
                <w:tab w:leader="none" w:pos="2281" w:val="left"/>
              </w:tabs>
              <w:overflowPunct w:val="false"/>
              <w:spacing w:after="0" w:before="0"/>
              <w:contextualSpacing w:val="false"/>
              <w:jc w:val="both"/>
              <w:textAlignment w:val="baseline"/>
              <w:rPr>
                <w:rFonts w:ascii="Verdana" w:cs="Arial" w:hAnsi="Verdana"/>
                <w:b w:val="false"/>
                <w:spacing w:val="0"/>
                <w:sz w:val="18"/>
                <w:szCs w:val="18"/>
                <w:shd w:fill="FFFFFF" w:val="clear"/>
                <w:lang w:val="es-ES"/>
              </w:rPr>
            </w:pPr>
            <w:r>
              <w:rPr>
                <w:rFonts w:ascii="Verdana" w:cs="Arial" w:hAnsi="Verdana"/>
                <w:b w:val="false"/>
                <w:spacing w:val="0"/>
                <w:sz w:val="18"/>
                <w:szCs w:val="18"/>
                <w:shd w:fill="FFFFFF" w:val="clear"/>
                <w:lang w:val="es-ES"/>
              </w:rPr>
              <w:t>…</w:t>
            </w:r>
            <w:r>
              <w:rPr>
                <w:rFonts w:ascii="Verdana" w:cs="Arial" w:hAnsi="Verdana"/>
                <w:b w:val="false"/>
                <w:spacing w:val="0"/>
                <w:sz w:val="18"/>
                <w:szCs w:val="18"/>
                <w:shd w:fill="FFFFFF" w:val="clear"/>
                <w:lang w:val="es-ES"/>
              </w:rPr>
              <w:t>.......(..) MESES, contados a partir de la firma del acta de iniciación.</w:t>
            </w:r>
          </w:p>
        </w:tc>
      </w:tr>
      <w:tr>
        <w:trPr>
          <w:cantSplit w:val="false"/>
        </w:trPr>
        <w:tc>
          <w:tcPr>
            <w:tcW w:type="dxa" w:w="10535"/>
            <w:gridSpan w:val="2"/>
            <w:tcBorders>
              <w:top w:color="000001" w:space="0" w:sz="2" w:val="single"/>
              <w:left w:val="nil"/>
              <w:bottom w:val="nil"/>
              <w:right w:val="nil"/>
            </w:tcBorders>
            <w:shd w:fill="FFFFFF" w:val="clear"/>
            <w:tcMar>
              <w:left w:type="dxa" w:w="56"/>
            </w:tcMar>
            <w:vAlign w:val="center"/>
          </w:tcPr>
          <w:p>
            <w:pPr>
              <w:pStyle w:val="style4"/>
              <w:shd w:fill="FFFFFF" w:val="clear"/>
              <w:spacing w:after="0" w:before="0"/>
              <w:contextualSpacing w:val="false"/>
              <w:jc w:val="both"/>
              <w:rPr>
                <w:rFonts w:ascii="Tahoma" w:cs="Tahoma" w:hAnsi="Tahoma"/>
                <w:b w:val="false"/>
                <w:bCs w:val="false"/>
                <w:sz w:val="20"/>
                <w:szCs w:val="20"/>
                <w:shd w:fill="FFFFFF" w:val="clear"/>
              </w:rPr>
            </w:pPr>
            <w:r>
              <w:rPr>
                <w:rFonts w:ascii="Tahoma" w:cs="Tahoma" w:hAnsi="Tahoma"/>
                <w:b w:val="false"/>
                <w:bCs w:val="false"/>
                <w:sz w:val="20"/>
                <w:szCs w:val="20"/>
                <w:shd w:fill="FFFFFF" w:val="clear"/>
              </w:rPr>
            </w:r>
          </w:p>
          <w:p>
            <w:pPr>
              <w:pStyle w:val="style4"/>
              <w:shd w:fill="FFFFFF" w:val="clear"/>
              <w:spacing w:after="0" w:before="0"/>
              <w:contextualSpacing w:val="false"/>
              <w:jc w:val="center"/>
              <w:rPr>
                <w:rFonts w:ascii="Tahoma" w:cs="Tahoma" w:hAnsi="Tahoma"/>
                <w:b/>
                <w:bCs/>
                <w:sz w:val="26"/>
                <w:szCs w:val="26"/>
                <w:shd w:fill="FFFFFF" w:val="clear"/>
              </w:rPr>
            </w:pPr>
            <w:r>
              <w:rPr>
                <w:rFonts w:ascii="Tahoma" w:cs="Tahoma" w:hAnsi="Tahoma"/>
                <w:b/>
                <w:bCs/>
                <w:sz w:val="26"/>
                <w:szCs w:val="26"/>
                <w:shd w:fill="FFFFFF" w:val="clear"/>
              </w:rPr>
              <w:t>2. CONDICIONES FINANCIERAS Y ORGANIZACIONALES</w:t>
            </w:r>
          </w:p>
          <w:p>
            <w:pPr>
              <w:pStyle w:val="style4"/>
              <w:shd w:fill="FFFFFF" w:val="clear"/>
              <w:spacing w:after="0" w:before="0"/>
              <w:contextualSpacing w:val="false"/>
              <w:jc w:val="both"/>
              <w:rPr>
                <w:rFonts w:ascii="Tahoma" w:cs="Tahoma" w:hAnsi="Tahoma"/>
                <w:b w:val="false"/>
                <w:bCs w:val="false"/>
                <w:sz w:val="20"/>
                <w:szCs w:val="20"/>
                <w:shd w:fill="FFFFFF" w:val="clear"/>
              </w:rPr>
            </w:pPr>
            <w:r>
              <w:rPr>
                <w:rFonts w:ascii="Tahoma" w:cs="Tahoma" w:hAnsi="Tahoma"/>
                <w:b w:val="false"/>
                <w:bCs w:val="false"/>
                <w:sz w:val="20"/>
                <w:szCs w:val="20"/>
                <w:shd w:fill="FFFFFF" w:val="clear"/>
              </w:rPr>
            </w:r>
          </w:p>
        </w:tc>
      </w:tr>
      <w:tr>
        <w:trPr>
          <w:cantSplit w:val="false"/>
        </w:trPr>
        <w:tc>
          <w:tcPr>
            <w:tcW w:type="dxa" w:w="4101"/>
            <w:tcBorders>
              <w:top w:color="000001" w:space="0" w:sz="2" w:val="single"/>
              <w:left w:color="000001" w:space="0" w:sz="2" w:val="single"/>
              <w:bottom w:color="000001" w:space="0" w:sz="2" w:val="single"/>
              <w:right w:val="nil"/>
            </w:tcBorders>
            <w:shd w:fill="FFFFFF" w:val="clear"/>
            <w:tcMar>
              <w:left w:type="dxa" w:w="45"/>
            </w:tcMar>
            <w:vAlign w:val="center"/>
          </w:tcPr>
          <w:p>
            <w:pPr>
              <w:pStyle w:val="style4"/>
              <w:shd w:fill="FFFFFF" w:val="clear"/>
              <w:spacing w:after="0" w:before="0"/>
              <w:contextualSpacing w:val="false"/>
              <w:jc w:val="both"/>
              <w:rPr>
                <w:rFonts w:ascii="Verdana" w:cs="Tahoma" w:hAnsi="Verdana"/>
                <w:b w:val="false"/>
                <w:bCs w:val="false"/>
                <w:sz w:val="18"/>
                <w:szCs w:val="18"/>
                <w:shd w:fill="FFFFFF" w:val="clear"/>
              </w:rPr>
            </w:pPr>
            <w:r>
              <w:rPr>
                <w:rFonts w:ascii="Verdana" w:cs="Tahoma" w:hAnsi="Verdana"/>
                <w:sz w:val="18"/>
                <w:szCs w:val="18"/>
                <w:shd w:fill="FFFFFF" w:val="clear"/>
              </w:rPr>
              <w:t xml:space="preserve">INDICES FINANCIEROS </w:t>
            </w:r>
            <w:r>
              <w:rPr>
                <w:rFonts w:ascii="Verdana" w:cs="Tahoma" w:hAnsi="Verdana"/>
                <w:b w:val="false"/>
                <w:bCs w:val="false"/>
                <w:sz w:val="18"/>
                <w:szCs w:val="18"/>
                <w:shd w:fill="FFFFFF" w:val="clear"/>
              </w:rPr>
              <w:t xml:space="preserve"> </w:t>
            </w:r>
          </w:p>
        </w:tc>
        <w:tc>
          <w:tcPr>
            <w:tcW w:type="dxa" w:w="6434"/>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0"/>
              <w:ind w:hanging="0" w:left="0" w:right="118"/>
              <w:rPr>
                <w:rFonts w:ascii="Verdana" w:hAnsi="Verdana"/>
                <w:b/>
                <w:bCs/>
                <w:color w:val="00000A"/>
                <w:sz w:val="18"/>
                <w:szCs w:val="18"/>
                <w:shd w:fill="FFFFFF" w:val="clear"/>
              </w:rPr>
            </w:pPr>
            <w:r>
              <w:rPr>
                <w:rFonts w:ascii="Verdana" w:hAnsi="Verdana"/>
                <w:b/>
                <w:bCs/>
                <w:color w:val="00000A"/>
                <w:sz w:val="18"/>
                <w:szCs w:val="18"/>
                <w:shd w:fill="FFFFFF" w:val="clear"/>
              </w:rPr>
              <w:t>Liquidez:</w:t>
            </w:r>
          </w:p>
          <w:p>
            <w:pPr>
              <w:pStyle w:val="style0"/>
              <w:ind w:hanging="0" w:left="0" w:right="118"/>
              <w:rPr>
                <w:rFonts w:ascii="Verdana" w:hAnsi="Verdana"/>
                <w:color w:val="00000A"/>
                <w:sz w:val="18"/>
                <w:szCs w:val="18"/>
                <w:shd w:fill="FFFFFF" w:val="clear"/>
              </w:rPr>
            </w:pPr>
            <w:r>
              <w:rPr>
                <w:rFonts w:ascii="Verdana" w:hAnsi="Verdana"/>
                <w:b w:val="false"/>
                <w:bCs w:val="false"/>
                <w:color w:val="00000A"/>
                <w:sz w:val="18"/>
                <w:szCs w:val="18"/>
                <w:shd w:fill="FFFFFF" w:val="clear"/>
              </w:rPr>
              <w:t>Activo corriente/pasivo corriente</w:t>
            </w:r>
            <w:r>
              <w:rPr>
                <w:rFonts w:ascii="Verdana" w:hAnsi="Verdana"/>
                <w:color w:val="00000A"/>
                <w:sz w:val="18"/>
                <w:szCs w:val="18"/>
                <w:shd w:fill="FFFFFF" w:val="clear"/>
              </w:rPr>
              <w:tab/>
              <w:t xml:space="preserve">      Mayor o igual a 1</w:t>
            </w:r>
          </w:p>
          <w:p>
            <w:pPr>
              <w:pStyle w:val="style0"/>
              <w:ind w:hanging="0" w:left="21" w:right="118"/>
              <w:rPr>
                <w:rFonts w:ascii="Verdana" w:hAnsi="Verdana"/>
                <w:b/>
                <w:bCs/>
                <w:color w:val="00000A"/>
                <w:sz w:val="18"/>
                <w:szCs w:val="18"/>
                <w:shd w:fill="FFFFFF" w:val="clear"/>
              </w:rPr>
            </w:pPr>
            <w:r>
              <w:rPr>
                <w:rFonts w:ascii="Verdana" w:hAnsi="Verdana"/>
                <w:b/>
                <w:bCs/>
                <w:color w:val="00000A"/>
                <w:sz w:val="18"/>
                <w:szCs w:val="18"/>
                <w:shd w:fill="FFFFFF" w:val="clear"/>
              </w:rPr>
              <w:t xml:space="preserve">Endeudamiento: </w:t>
            </w:r>
          </w:p>
          <w:p>
            <w:pPr>
              <w:pStyle w:val="style0"/>
              <w:ind w:hanging="0" w:left="21" w:right="118"/>
              <w:rPr>
                <w:rFonts w:ascii="Verdana" w:hAnsi="Verdana"/>
                <w:color w:val="00000A"/>
                <w:sz w:val="18"/>
                <w:szCs w:val="18"/>
                <w:shd w:fill="FFFFFF" w:val="clear"/>
              </w:rPr>
            </w:pPr>
            <w:r>
              <w:rPr>
                <w:rFonts w:ascii="Verdana" w:hAnsi="Verdana"/>
                <w:b w:val="false"/>
                <w:bCs w:val="false"/>
                <w:color w:val="00000A"/>
                <w:sz w:val="18"/>
                <w:szCs w:val="18"/>
                <w:shd w:fill="FFFFFF" w:val="clear"/>
              </w:rPr>
              <w:t>Pasivo total/Activo total</w:t>
            </w:r>
            <w:r>
              <w:rPr>
                <w:rFonts w:ascii="Verdana" w:hAnsi="Verdana"/>
                <w:color w:val="00000A"/>
                <w:sz w:val="18"/>
                <w:szCs w:val="18"/>
                <w:shd w:fill="FFFFFF" w:val="clear"/>
              </w:rPr>
              <w:tab/>
              <w:t xml:space="preserve">                 Menor o Igual a 70%</w:t>
            </w:r>
          </w:p>
          <w:p>
            <w:pPr>
              <w:pStyle w:val="style0"/>
              <w:ind w:hanging="0" w:left="0" w:right="118"/>
              <w:rPr>
                <w:rFonts w:ascii="Verdana" w:hAnsi="Verdana"/>
                <w:color w:val="00000A"/>
                <w:sz w:val="18"/>
                <w:szCs w:val="18"/>
                <w:shd w:fill="FFFFFF" w:val="clear"/>
              </w:rPr>
            </w:pPr>
            <w:r>
              <w:rPr>
                <w:rFonts w:ascii="Verdana" w:hAnsi="Verdana"/>
                <w:b/>
                <w:bCs/>
                <w:color w:val="00000A"/>
                <w:sz w:val="18"/>
                <w:szCs w:val="18"/>
                <w:shd w:fill="FFFFFF" w:val="clear"/>
              </w:rPr>
              <w:t>Razón Cobertura  de intereses</w:t>
            </w:r>
            <w:r>
              <w:rPr>
                <w:rFonts w:ascii="Verdana" w:hAnsi="Verdana"/>
                <w:color w:val="00000A"/>
                <w:sz w:val="18"/>
                <w:szCs w:val="18"/>
                <w:shd w:fill="FFFFFF" w:val="clear"/>
              </w:rPr>
              <w:t xml:space="preserve"> </w:t>
            </w:r>
          </w:p>
          <w:p>
            <w:pPr>
              <w:pStyle w:val="style0"/>
              <w:ind w:hanging="0" w:left="0" w:right="118"/>
              <w:rPr>
                <w:rFonts w:ascii="Verdana" w:hAnsi="Verdana"/>
                <w:color w:val="00000A"/>
                <w:sz w:val="18"/>
                <w:szCs w:val="18"/>
                <w:shd w:fill="FFFFFF" w:val="clear"/>
              </w:rPr>
            </w:pPr>
            <w:r>
              <w:rPr>
                <w:rFonts w:ascii="Verdana" w:hAnsi="Verdana"/>
                <w:color w:val="00000A"/>
                <w:sz w:val="18"/>
                <w:szCs w:val="18"/>
                <w:shd w:fill="FFFFFF" w:val="clear"/>
              </w:rPr>
              <w:t xml:space="preserve">Utilidad Operacional/Gastos de intereses    Mayor o igual a 0 </w:t>
            </w:r>
          </w:p>
        </w:tc>
      </w:tr>
      <w:tr>
        <w:trPr>
          <w:cantSplit w:val="false"/>
        </w:trPr>
        <w:tc>
          <w:tcPr>
            <w:tcW w:type="dxa" w:w="4101"/>
            <w:tcBorders>
              <w:top w:val="nil"/>
              <w:left w:color="000001" w:space="0" w:sz="2" w:val="single"/>
              <w:bottom w:color="000001" w:space="0" w:sz="2" w:val="single"/>
              <w:right w:val="nil"/>
            </w:tcBorders>
            <w:shd w:fill="FFFFFF" w:val="clear"/>
            <w:tcMar>
              <w:left w:type="dxa" w:w="45"/>
            </w:tcMar>
            <w:vAlign w:val="center"/>
          </w:tcPr>
          <w:p>
            <w:pPr>
              <w:pStyle w:val="style4"/>
              <w:shd w:fill="FFFFFF" w:val="clear"/>
              <w:spacing w:after="0" w:before="0"/>
              <w:contextualSpacing w:val="false"/>
              <w:jc w:val="both"/>
              <w:rPr>
                <w:rFonts w:ascii="Verdana" w:cs="Tahoma" w:hAnsi="Verdana"/>
                <w:sz w:val="18"/>
                <w:szCs w:val="18"/>
                <w:shd w:fill="FFFFFF" w:val="clear"/>
              </w:rPr>
            </w:pPr>
            <w:r>
              <w:rPr>
                <w:rFonts w:ascii="Verdana" w:cs="Tahoma" w:hAnsi="Verdana"/>
                <w:sz w:val="18"/>
                <w:szCs w:val="18"/>
                <w:shd w:fill="FFFFFF" w:val="clear"/>
              </w:rPr>
              <w:t xml:space="preserve">INDICES CAPACIDAD ORGANIZACIONAL </w:t>
            </w:r>
          </w:p>
        </w:tc>
        <w:tc>
          <w:tcPr>
            <w:tcW w:type="dxa" w:w="6434"/>
            <w:tcBorders>
              <w:top w:val="nil"/>
              <w:left w:color="000001" w:space="0" w:sz="2" w:val="single"/>
              <w:bottom w:color="000001" w:space="0" w:sz="2" w:val="single"/>
              <w:right w:color="000001" w:space="0" w:sz="2" w:val="single"/>
            </w:tcBorders>
            <w:shd w:fill="FFFFFF" w:val="clear"/>
            <w:tcMar>
              <w:left w:type="dxa" w:w="45"/>
            </w:tcMar>
          </w:tcPr>
          <w:p>
            <w:pPr>
              <w:pStyle w:val="style0"/>
              <w:ind w:hanging="0" w:left="11" w:right="118"/>
              <w:rPr>
                <w:rFonts w:ascii="Verdana" w:hAnsi="Verdana"/>
                <w:b/>
                <w:bCs/>
                <w:color w:val="00000A"/>
                <w:sz w:val="18"/>
                <w:szCs w:val="18"/>
                <w:shd w:fill="FFFFFF" w:val="clear"/>
              </w:rPr>
            </w:pPr>
            <w:r>
              <w:rPr>
                <w:rFonts w:ascii="Verdana" w:hAnsi="Verdana"/>
                <w:b/>
                <w:bCs/>
                <w:color w:val="00000A"/>
                <w:sz w:val="18"/>
                <w:szCs w:val="18"/>
                <w:shd w:fill="FFFFFF" w:val="clear"/>
              </w:rPr>
              <w:t>Rentabilidad Patrimonio:</w:t>
            </w:r>
          </w:p>
          <w:p>
            <w:pPr>
              <w:pStyle w:val="style0"/>
              <w:ind w:hanging="0" w:left="11" w:right="118"/>
              <w:rPr>
                <w:rFonts w:ascii="Verdana" w:hAnsi="Verdana"/>
                <w:color w:val="00000A"/>
                <w:sz w:val="18"/>
                <w:szCs w:val="18"/>
                <w:shd w:fill="FFFFFF" w:val="clear"/>
              </w:rPr>
            </w:pPr>
            <w:r>
              <w:rPr>
                <w:rFonts w:ascii="Verdana" w:hAnsi="Verdana"/>
                <w:color w:val="00000A"/>
                <w:sz w:val="18"/>
                <w:szCs w:val="18"/>
                <w:shd w:fill="FFFFFF" w:val="clear"/>
              </w:rPr>
              <w:t>Utilidad operacional/Patrimonio                      Mayor o igual a 3%</w:t>
            </w:r>
          </w:p>
          <w:p>
            <w:pPr>
              <w:pStyle w:val="style0"/>
              <w:ind w:hanging="0" w:left="0" w:right="118"/>
              <w:rPr>
                <w:rFonts w:ascii="Verdana" w:hAnsi="Verdana"/>
                <w:b/>
                <w:bCs/>
                <w:color w:val="00000A"/>
                <w:sz w:val="18"/>
                <w:szCs w:val="18"/>
                <w:shd w:fill="FFFFFF" w:val="clear"/>
              </w:rPr>
            </w:pPr>
            <w:r>
              <w:rPr>
                <w:rFonts w:ascii="Verdana" w:hAnsi="Verdana"/>
                <w:b/>
                <w:bCs/>
                <w:color w:val="00000A"/>
                <w:sz w:val="18"/>
                <w:szCs w:val="18"/>
                <w:shd w:fill="FFFFFF" w:val="clear"/>
              </w:rPr>
              <w:t>Rentabilidad del Activo:</w:t>
            </w:r>
          </w:p>
          <w:p>
            <w:pPr>
              <w:pStyle w:val="style0"/>
              <w:ind w:hanging="0" w:left="0" w:right="118"/>
              <w:rPr>
                <w:rFonts w:ascii="Verdana" w:hAnsi="Verdana"/>
                <w:color w:val="00000A"/>
                <w:sz w:val="18"/>
                <w:szCs w:val="18"/>
                <w:shd w:fill="FFFFFF" w:val="clear"/>
              </w:rPr>
            </w:pPr>
            <w:r>
              <w:rPr>
                <w:rFonts w:ascii="Verdana" w:hAnsi="Verdana"/>
                <w:color w:val="00000A"/>
                <w:sz w:val="18"/>
                <w:szCs w:val="18"/>
                <w:shd w:fill="FFFFFF" w:val="clear"/>
              </w:rPr>
              <w:t xml:space="preserve">Utilidad operacional/Activo Total                     Mayor o igual a 1%  </w:t>
            </w:r>
          </w:p>
        </w:tc>
      </w:tr>
    </w:tbl>
    <w:p>
      <w:pPr>
        <w:pStyle w:val="style0"/>
        <w:jc w:val="center"/>
        <w:rPr>
          <w:rFonts w:ascii="Tahoma" w:cs="Arial" w:hAnsi="Tahoma"/>
          <w:b/>
          <w:bCs/>
          <w:sz w:val="22"/>
          <w:szCs w:val="22"/>
        </w:rPr>
      </w:pPr>
      <w:r>
        <w:rPr>
          <w:rFonts w:ascii="Tahoma" w:cs="Arial" w:hAnsi="Tahoma"/>
          <w:b/>
          <w:bCs/>
          <w:sz w:val="22"/>
          <w:szCs w:val="22"/>
        </w:rPr>
      </w:r>
    </w:p>
    <w:p>
      <w:pPr>
        <w:pStyle w:val="style0"/>
        <w:jc w:val="center"/>
        <w:rPr>
          <w:rFonts w:ascii="Tahoma" w:cs="Arial" w:hAnsi="Tahoma"/>
          <w:b/>
          <w:bCs/>
          <w:sz w:val="28"/>
          <w:szCs w:val="28"/>
        </w:rPr>
      </w:pPr>
      <w:r>
        <w:rPr>
          <w:rFonts w:ascii="Tahoma" w:cs="Arial" w:hAnsi="Tahoma"/>
          <w:b/>
          <w:bCs/>
          <w:sz w:val="28"/>
          <w:szCs w:val="28"/>
        </w:rPr>
        <w:t>3. CONDICIONES TECNICAS</w:t>
      </w:r>
    </w:p>
    <w:p>
      <w:pPr>
        <w:pStyle w:val="style0"/>
        <w:jc w:val="center"/>
        <w:rPr>
          <w:rFonts w:ascii="Tahoma" w:cs="Arial" w:hAnsi="Tahoma"/>
          <w:b/>
          <w:bCs/>
          <w:sz w:val="28"/>
          <w:szCs w:val="28"/>
        </w:rPr>
      </w:pPr>
      <w:r>
        <w:rPr>
          <w:rFonts w:ascii="Tahoma" w:cs="Arial" w:hAnsi="Tahoma"/>
          <w:b/>
          <w:bCs/>
          <w:sz w:val="28"/>
          <w:szCs w:val="28"/>
        </w:rPr>
      </w:r>
    </w:p>
    <w:tbl>
      <w:tblPr>
        <w:jc w:val="left"/>
        <w:tblInd w:type="dxa" w:w="47"/>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3672"/>
        <w:gridCol w:w="6864"/>
      </w:tblGrid>
      <w:tr>
        <w:trPr>
          <w:cantSplit w:val="false"/>
        </w:trPr>
        <w:tc>
          <w:tcPr>
            <w:tcW w:type="dxa" w:w="3672"/>
            <w:tcBorders>
              <w:top w:color="000001" w:space="0" w:sz="2" w:val="single"/>
              <w:left w:color="000001" w:space="0" w:sz="2" w:val="single"/>
              <w:bottom w:color="000001" w:space="0" w:sz="2" w:val="single"/>
              <w:right w:val="nil"/>
            </w:tcBorders>
            <w:shd w:fill="FFFFFF" w:val="clear"/>
            <w:tcMar>
              <w:left w:type="dxa" w:w="45"/>
            </w:tcMar>
            <w:vAlign w:val="center"/>
          </w:tcPr>
          <w:p>
            <w:pPr>
              <w:pStyle w:val="style1"/>
              <w:tabs>
                <w:tab w:leader="none" w:pos="540" w:val="left"/>
                <w:tab w:leader="none" w:pos="2281" w:val="left"/>
              </w:tabs>
              <w:overflowPunct w:val="false"/>
              <w:spacing w:after="60" w:before="240"/>
              <w:contextualSpacing w:val="false"/>
              <w:jc w:val="both"/>
              <w:textAlignment w:val="baseline"/>
              <w:rPr>
                <w:rFonts w:ascii="Verdana" w:cs="Tahoma" w:hAnsi="Verdana"/>
                <w:bCs w:val="false"/>
                <w:iCs/>
                <w:sz w:val="18"/>
                <w:szCs w:val="18"/>
              </w:rPr>
            </w:pPr>
            <w:r>
              <w:rPr>
                <w:rFonts w:ascii="Verdana" w:cs="Tahoma" w:hAnsi="Verdana"/>
                <w:bCs w:val="false"/>
                <w:iCs/>
                <w:sz w:val="18"/>
                <w:szCs w:val="18"/>
              </w:rPr>
              <w:t>R</w:t>
            </w:r>
            <w:bookmarkStart w:id="0" w:name="_Toc3309932771"/>
            <w:bookmarkStart w:id="1" w:name="_Toc2298236461"/>
            <w:r>
              <w:rPr>
                <w:rFonts w:ascii="Verdana" w:cs="Tahoma" w:hAnsi="Verdana"/>
                <w:bCs w:val="false"/>
                <w:iCs/>
                <w:sz w:val="18"/>
                <w:szCs w:val="18"/>
              </w:rPr>
              <w:t>EGISTRO ÚNICO DE PROPONENTES</w:t>
            </w:r>
            <w:bookmarkEnd w:id="0"/>
            <w:bookmarkEnd w:id="1"/>
            <w:r>
              <w:rPr>
                <w:rFonts w:ascii="Verdana" w:cs="Tahoma" w:hAnsi="Verdana"/>
                <w:bCs w:val="false"/>
                <w:iCs/>
                <w:sz w:val="18"/>
                <w:szCs w:val="18"/>
              </w:rPr>
              <w:t xml:space="preserve"> (R.U.P)</w:t>
            </w:r>
          </w:p>
        </w:tc>
        <w:tc>
          <w:tcPr>
            <w:tcW w:type="dxa" w:w="6864"/>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0"/>
              <w:jc w:val="both"/>
              <w:rPr>
                <w:rFonts w:ascii="Verdana" w:cs="Tahoma" w:hAnsi="Verdana"/>
                <w:b/>
                <w:bCs/>
                <w:sz w:val="14"/>
                <w:szCs w:val="14"/>
              </w:rPr>
            </w:pPr>
            <w:r>
              <w:rPr>
                <w:rFonts w:ascii="Verdana" w:cs="Tahoma" w:hAnsi="Verdana"/>
                <w:b/>
                <w:bCs/>
                <w:sz w:val="14"/>
                <w:szCs w:val="14"/>
              </w:rPr>
              <w:t>Clasificador de Bienes y Servicios de Naciones Unidas</w:t>
            </w:r>
          </w:p>
          <w:tbl>
            <w:tblPr>
              <w:jc w:val="left"/>
              <w:tblInd w:type="dxa" w:w="0"/>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878"/>
              <w:gridCol w:w="806"/>
              <w:gridCol w:w="692"/>
              <w:gridCol w:w="4276"/>
            </w:tblGrid>
            <w:tr>
              <w:trPr>
                <w:cantSplit w:val="false"/>
              </w:trPr>
              <w:tc>
                <w:tcPr>
                  <w:tcW w:type="dxa" w:w="878"/>
                  <w:tcBorders>
                    <w:top w:color="000001" w:space="0" w:sz="2" w:val="single"/>
                    <w:left w:color="000001" w:space="0" w:sz="2" w:val="single"/>
                    <w:bottom w:color="000001" w:space="0" w:sz="2" w:val="single"/>
                    <w:right w:val="nil"/>
                  </w:tcBorders>
                  <w:shd w:fill="FFFFFF" w:val="clear"/>
                  <w:tcMar>
                    <w:left w:type="dxa" w:w="45"/>
                  </w:tcMar>
                </w:tcPr>
                <w:p>
                  <w:pPr>
                    <w:pStyle w:val="style30"/>
                    <w:spacing w:after="0" w:before="0"/>
                    <w:contextualSpacing w:val="false"/>
                    <w:jc w:val="center"/>
                    <w:rPr>
                      <w:rFonts w:ascii="Verdana" w:cs="Tahoma" w:hAnsi="Verdana"/>
                      <w:b/>
                      <w:bCs/>
                      <w:sz w:val="12"/>
                      <w:szCs w:val="12"/>
                    </w:rPr>
                  </w:pPr>
                  <w:r>
                    <w:rPr>
                      <w:rFonts w:ascii="Verdana" w:cs="Tahoma" w:hAnsi="Verdana"/>
                      <w:b/>
                      <w:bCs/>
                      <w:sz w:val="12"/>
                      <w:szCs w:val="12"/>
                    </w:rPr>
                    <w:t>SEGMENTO</w:t>
                  </w:r>
                </w:p>
              </w:tc>
              <w:tc>
                <w:tcPr>
                  <w:tcW w:type="dxa" w:w="806"/>
                  <w:tcBorders>
                    <w:top w:color="000001" w:space="0" w:sz="2" w:val="single"/>
                    <w:left w:color="000001" w:space="0" w:sz="2" w:val="single"/>
                    <w:bottom w:color="000001" w:space="0" w:sz="2" w:val="single"/>
                    <w:right w:val="nil"/>
                  </w:tcBorders>
                  <w:shd w:fill="FFFFFF" w:val="clear"/>
                  <w:tcMar>
                    <w:left w:type="dxa" w:w="45"/>
                  </w:tcMar>
                </w:tcPr>
                <w:p>
                  <w:pPr>
                    <w:pStyle w:val="style30"/>
                    <w:jc w:val="center"/>
                    <w:rPr>
                      <w:rFonts w:ascii="Verdana" w:cs="Tahoma" w:hAnsi="Verdana"/>
                      <w:b/>
                      <w:bCs/>
                      <w:sz w:val="12"/>
                      <w:szCs w:val="12"/>
                    </w:rPr>
                  </w:pPr>
                  <w:r>
                    <w:rPr>
                      <w:rFonts w:ascii="Verdana" w:cs="Tahoma" w:hAnsi="Verdana"/>
                      <w:b/>
                      <w:bCs/>
                      <w:sz w:val="12"/>
                      <w:szCs w:val="12"/>
                    </w:rPr>
                    <w:t>FAMILIA</w:t>
                  </w:r>
                </w:p>
              </w:tc>
              <w:tc>
                <w:tcPr>
                  <w:tcW w:type="dxa" w:w="692"/>
                  <w:tcBorders>
                    <w:top w:color="000001" w:space="0" w:sz="2" w:val="single"/>
                    <w:left w:color="000001" w:space="0" w:sz="2" w:val="single"/>
                    <w:bottom w:color="000001" w:space="0" w:sz="2" w:val="single"/>
                    <w:right w:val="nil"/>
                  </w:tcBorders>
                  <w:shd w:fill="FFFFFF" w:val="clear"/>
                  <w:tcMar>
                    <w:left w:type="dxa" w:w="45"/>
                  </w:tcMar>
                </w:tcPr>
                <w:p>
                  <w:pPr>
                    <w:pStyle w:val="style30"/>
                    <w:jc w:val="center"/>
                    <w:rPr>
                      <w:rFonts w:ascii="Verdana" w:cs="Tahoma" w:hAnsi="Verdana"/>
                      <w:b/>
                      <w:bCs/>
                      <w:sz w:val="12"/>
                      <w:szCs w:val="12"/>
                    </w:rPr>
                  </w:pPr>
                  <w:r>
                    <w:rPr>
                      <w:rFonts w:ascii="Verdana" w:cs="Tahoma" w:hAnsi="Verdana"/>
                      <w:b/>
                      <w:bCs/>
                      <w:sz w:val="12"/>
                      <w:szCs w:val="12"/>
                    </w:rPr>
                    <w:t>CLASE</w:t>
                  </w:r>
                </w:p>
              </w:tc>
              <w:tc>
                <w:tcPr>
                  <w:tcW w:type="dxa" w:w="4276"/>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30"/>
                    <w:jc w:val="center"/>
                    <w:rPr>
                      <w:rFonts w:ascii="Verdana" w:cs="Tahoma" w:hAnsi="Verdana"/>
                      <w:b/>
                      <w:bCs/>
                      <w:sz w:val="12"/>
                      <w:szCs w:val="12"/>
                    </w:rPr>
                  </w:pPr>
                  <w:r>
                    <w:rPr>
                      <w:rFonts w:ascii="Verdana" w:cs="Tahoma" w:hAnsi="Verdana"/>
                      <w:b/>
                      <w:bCs/>
                      <w:sz w:val="12"/>
                      <w:szCs w:val="12"/>
                    </w:rPr>
                    <w:t>NOMBRE</w:t>
                  </w:r>
                </w:p>
              </w:tc>
            </w:tr>
            <w:tr>
              <w:trPr>
                <w:cantSplit w:val="false"/>
              </w:trPr>
              <w:tc>
                <w:tcPr>
                  <w:tcW w:type="dxa" w:w="878"/>
                  <w:tcBorders>
                    <w:top w:val="nil"/>
                    <w:left w:color="000001" w:space="0" w:sz="2" w:val="single"/>
                    <w:bottom w:color="000001" w:space="0" w:sz="2" w:val="single"/>
                    <w:right w:val="nil"/>
                  </w:tcBorders>
                  <w:shd w:fill="FFFFFF" w:val="clear"/>
                  <w:tcMar>
                    <w:left w:type="dxa" w:w="45"/>
                  </w:tcMar>
                </w:tcPr>
                <w:p>
                  <w:pPr>
                    <w:pStyle w:val="style30"/>
                    <w:spacing w:after="0" w:before="0"/>
                    <w:contextualSpacing w:val="false"/>
                    <w:jc w:val="both"/>
                    <w:rPr>
                      <w:rFonts w:ascii="Verdana" w:cs="Tahoma" w:hAnsi="Verdana"/>
                      <w:sz w:val="14"/>
                      <w:szCs w:val="14"/>
                    </w:rPr>
                  </w:pPr>
                  <w:r>
                    <w:rPr>
                      <w:rFonts w:ascii="Verdana" w:cs="Tahoma" w:hAnsi="Verdana"/>
                      <w:sz w:val="14"/>
                      <w:szCs w:val="14"/>
                    </w:rPr>
                  </w:r>
                </w:p>
              </w:tc>
              <w:tc>
                <w:tcPr>
                  <w:tcW w:type="dxa" w:w="806"/>
                  <w:tcBorders>
                    <w:top w:val="nil"/>
                    <w:left w:color="000001" w:space="0" w:sz="2" w:val="single"/>
                    <w:bottom w:color="000001" w:space="0" w:sz="2" w:val="single"/>
                    <w:right w:val="nil"/>
                  </w:tcBorders>
                  <w:shd w:fill="FFFFFF" w:val="clear"/>
                  <w:tcMar>
                    <w:left w:type="dxa" w:w="45"/>
                  </w:tcMar>
                </w:tcPr>
                <w:p>
                  <w:pPr>
                    <w:pStyle w:val="style30"/>
                    <w:jc w:val="both"/>
                    <w:rPr>
                      <w:rFonts w:ascii="Verdana" w:cs="Tahoma" w:hAnsi="Verdana"/>
                      <w:sz w:val="14"/>
                      <w:szCs w:val="14"/>
                    </w:rPr>
                  </w:pPr>
                  <w:r>
                    <w:rPr>
                      <w:rFonts w:ascii="Verdana" w:cs="Tahoma" w:hAnsi="Verdana"/>
                      <w:sz w:val="14"/>
                      <w:szCs w:val="14"/>
                    </w:rPr>
                  </w:r>
                </w:p>
              </w:tc>
              <w:tc>
                <w:tcPr>
                  <w:tcW w:type="dxa" w:w="692"/>
                  <w:tcBorders>
                    <w:top w:val="nil"/>
                    <w:left w:color="000001" w:space="0" w:sz="2" w:val="single"/>
                    <w:bottom w:color="000001" w:space="0" w:sz="2" w:val="single"/>
                    <w:right w:val="nil"/>
                  </w:tcBorders>
                  <w:shd w:fill="FFFFFF" w:val="clear"/>
                  <w:tcMar>
                    <w:left w:type="dxa" w:w="45"/>
                  </w:tcMar>
                </w:tcPr>
                <w:p>
                  <w:pPr>
                    <w:pStyle w:val="style30"/>
                    <w:jc w:val="both"/>
                    <w:rPr>
                      <w:rFonts w:ascii="Verdana" w:cs="Tahoma" w:hAnsi="Verdana"/>
                      <w:sz w:val="14"/>
                      <w:szCs w:val="14"/>
                    </w:rPr>
                  </w:pPr>
                  <w:r>
                    <w:rPr>
                      <w:rFonts w:ascii="Verdana" w:cs="Tahoma" w:hAnsi="Verdana"/>
                      <w:sz w:val="14"/>
                      <w:szCs w:val="14"/>
                    </w:rPr>
                  </w:r>
                </w:p>
              </w:tc>
              <w:tc>
                <w:tcPr>
                  <w:tcW w:type="dxa" w:w="4276"/>
                  <w:tcBorders>
                    <w:top w:val="nil"/>
                    <w:left w:color="000001" w:space="0" w:sz="2" w:val="single"/>
                    <w:bottom w:color="000001" w:space="0" w:sz="2" w:val="single"/>
                    <w:right w:color="000001" w:space="0" w:sz="2" w:val="single"/>
                  </w:tcBorders>
                  <w:shd w:fill="FFFFFF" w:val="clear"/>
                  <w:tcMar>
                    <w:left w:type="dxa" w:w="45"/>
                  </w:tcMar>
                </w:tcPr>
                <w:p>
                  <w:pPr>
                    <w:pStyle w:val="style30"/>
                    <w:spacing w:after="0" w:before="0"/>
                    <w:contextualSpacing w:val="false"/>
                    <w:jc w:val="both"/>
                    <w:rPr>
                      <w:rFonts w:ascii="Verdana" w:cs="Tahoma" w:hAnsi="Verdana"/>
                      <w:sz w:val="14"/>
                      <w:szCs w:val="14"/>
                    </w:rPr>
                  </w:pPr>
                  <w:r>
                    <w:rPr>
                      <w:rFonts w:ascii="Verdana" w:cs="Tahoma" w:hAnsi="Verdana"/>
                      <w:sz w:val="14"/>
                      <w:szCs w:val="14"/>
                    </w:rPr>
                  </w:r>
                </w:p>
              </w:tc>
            </w:tr>
            <w:tr>
              <w:trPr>
                <w:cantSplit w:val="false"/>
              </w:trPr>
              <w:tc>
                <w:tcPr>
                  <w:tcW w:type="dxa" w:w="878"/>
                  <w:tcBorders>
                    <w:top w:val="nil"/>
                    <w:left w:color="000001" w:space="0" w:sz="2" w:val="single"/>
                    <w:bottom w:color="000001" w:space="0" w:sz="2" w:val="single"/>
                    <w:right w:val="nil"/>
                  </w:tcBorders>
                  <w:shd w:fill="FFFFFF" w:val="clear"/>
                  <w:tcMar>
                    <w:left w:type="dxa" w:w="45"/>
                  </w:tcMar>
                </w:tcPr>
                <w:p>
                  <w:pPr>
                    <w:pStyle w:val="style30"/>
                    <w:spacing w:after="0" w:before="0"/>
                    <w:contextualSpacing w:val="false"/>
                    <w:jc w:val="both"/>
                    <w:rPr>
                      <w:rFonts w:ascii="Verdana" w:cs="Tahoma" w:hAnsi="Verdana"/>
                      <w:sz w:val="14"/>
                      <w:szCs w:val="14"/>
                    </w:rPr>
                  </w:pPr>
                  <w:r>
                    <w:rPr>
                      <w:rFonts w:ascii="Verdana" w:cs="Tahoma" w:hAnsi="Verdana"/>
                      <w:sz w:val="14"/>
                      <w:szCs w:val="14"/>
                    </w:rPr>
                  </w:r>
                </w:p>
              </w:tc>
              <w:tc>
                <w:tcPr>
                  <w:tcW w:type="dxa" w:w="806"/>
                  <w:tcBorders>
                    <w:top w:val="nil"/>
                    <w:left w:color="000001" w:space="0" w:sz="2" w:val="single"/>
                    <w:bottom w:color="000001" w:space="0" w:sz="2" w:val="single"/>
                    <w:right w:val="nil"/>
                  </w:tcBorders>
                  <w:shd w:fill="FFFFFF" w:val="clear"/>
                  <w:tcMar>
                    <w:left w:type="dxa" w:w="45"/>
                  </w:tcMar>
                </w:tcPr>
                <w:p>
                  <w:pPr>
                    <w:pStyle w:val="style30"/>
                    <w:jc w:val="both"/>
                    <w:rPr>
                      <w:rFonts w:ascii="Verdana" w:cs="Tahoma" w:hAnsi="Verdana"/>
                      <w:sz w:val="14"/>
                      <w:szCs w:val="14"/>
                    </w:rPr>
                  </w:pPr>
                  <w:r>
                    <w:rPr>
                      <w:rFonts w:ascii="Verdana" w:cs="Tahoma" w:hAnsi="Verdana"/>
                      <w:sz w:val="14"/>
                      <w:szCs w:val="14"/>
                    </w:rPr>
                  </w:r>
                </w:p>
              </w:tc>
              <w:tc>
                <w:tcPr>
                  <w:tcW w:type="dxa" w:w="692"/>
                  <w:tcBorders>
                    <w:top w:val="nil"/>
                    <w:left w:color="000001" w:space="0" w:sz="2" w:val="single"/>
                    <w:bottom w:color="000001" w:space="0" w:sz="2" w:val="single"/>
                    <w:right w:val="nil"/>
                  </w:tcBorders>
                  <w:shd w:fill="FFFFFF" w:val="clear"/>
                  <w:tcMar>
                    <w:left w:type="dxa" w:w="45"/>
                  </w:tcMar>
                </w:tcPr>
                <w:p>
                  <w:pPr>
                    <w:pStyle w:val="style30"/>
                    <w:jc w:val="both"/>
                    <w:rPr>
                      <w:rFonts w:ascii="Verdana" w:cs="Tahoma" w:hAnsi="Verdana"/>
                      <w:sz w:val="14"/>
                      <w:szCs w:val="14"/>
                    </w:rPr>
                  </w:pPr>
                  <w:r>
                    <w:rPr>
                      <w:rFonts w:ascii="Verdana" w:cs="Tahoma" w:hAnsi="Verdana"/>
                      <w:sz w:val="14"/>
                      <w:szCs w:val="14"/>
                    </w:rPr>
                  </w:r>
                </w:p>
              </w:tc>
              <w:tc>
                <w:tcPr>
                  <w:tcW w:type="dxa" w:w="4276"/>
                  <w:tcBorders>
                    <w:top w:val="nil"/>
                    <w:left w:color="000001" w:space="0" w:sz="2" w:val="single"/>
                    <w:bottom w:color="000001" w:space="0" w:sz="2" w:val="single"/>
                    <w:right w:color="000001" w:space="0" w:sz="2" w:val="single"/>
                  </w:tcBorders>
                  <w:shd w:fill="FFFFFF" w:val="clear"/>
                  <w:tcMar>
                    <w:left w:type="dxa" w:w="45"/>
                  </w:tcMar>
                </w:tcPr>
                <w:p>
                  <w:pPr>
                    <w:pStyle w:val="style30"/>
                    <w:spacing w:after="0" w:before="0"/>
                    <w:contextualSpacing w:val="false"/>
                    <w:jc w:val="both"/>
                    <w:rPr>
                      <w:rFonts w:ascii="Verdana" w:cs="Tahoma" w:hAnsi="Verdana"/>
                      <w:sz w:val="14"/>
                      <w:szCs w:val="14"/>
                    </w:rPr>
                  </w:pPr>
                  <w:r>
                    <w:rPr>
                      <w:rFonts w:ascii="Verdana" w:cs="Tahoma" w:hAnsi="Verdana"/>
                      <w:sz w:val="14"/>
                      <w:szCs w:val="14"/>
                    </w:rPr>
                  </w:r>
                </w:p>
              </w:tc>
            </w:tr>
          </w:tbl>
          <w:p>
            <w:pPr>
              <w:pStyle w:val="style0"/>
              <w:jc w:val="both"/>
              <w:rPr>
                <w:rFonts w:ascii="Verdana" w:cs="Tahoma" w:hAnsi="Verdana"/>
                <w:sz w:val="18"/>
                <w:szCs w:val="18"/>
              </w:rPr>
            </w:pPr>
            <w:r>
              <w:rPr>
                <w:rFonts w:ascii="Verdana" w:cs="Tahoma" w:hAnsi="Verdana"/>
                <w:sz w:val="18"/>
                <w:szCs w:val="18"/>
              </w:rPr>
            </w:r>
          </w:p>
        </w:tc>
      </w:tr>
      <w:tr>
        <w:trPr>
          <w:cantSplit w:val="false"/>
        </w:trPr>
        <w:tc>
          <w:tcPr>
            <w:tcW w:type="dxa" w:w="3672"/>
            <w:tcBorders>
              <w:top w:color="000001" w:space="0" w:sz="2" w:val="single"/>
              <w:left w:color="000001" w:space="0" w:sz="2" w:val="single"/>
              <w:bottom w:color="000001" w:space="0" w:sz="2" w:val="single"/>
              <w:right w:val="nil"/>
            </w:tcBorders>
            <w:shd w:fill="FFFFFF" w:val="clear"/>
            <w:tcMar>
              <w:left w:type="dxa" w:w="45"/>
            </w:tcMar>
            <w:vAlign w:val="center"/>
          </w:tcPr>
          <w:p>
            <w:pPr>
              <w:pStyle w:val="style4"/>
              <w:shd w:fill="FFFFFF" w:val="clear"/>
              <w:spacing w:after="0" w:before="0"/>
              <w:contextualSpacing w:val="false"/>
              <w:jc w:val="both"/>
              <w:rPr>
                <w:rFonts w:ascii="Tahoma" w:cs="Tahoma" w:hAnsi="Tahoma"/>
                <w:sz w:val="20"/>
                <w:szCs w:val="20"/>
                <w:shd w:fill="FFFFFF" w:val="clear"/>
              </w:rPr>
            </w:pPr>
            <w:r>
              <w:rPr>
                <w:rFonts w:ascii="Tahoma" w:cs="Tahoma" w:hAnsi="Tahoma"/>
                <w:sz w:val="20"/>
                <w:szCs w:val="20"/>
                <w:shd w:fill="FFFFFF" w:val="clear"/>
              </w:rPr>
            </w:r>
          </w:p>
          <w:p>
            <w:pPr>
              <w:pStyle w:val="style4"/>
              <w:shd w:fill="FFFFFF" w:val="clear"/>
              <w:spacing w:after="0" w:before="0"/>
              <w:contextualSpacing w:val="false"/>
              <w:jc w:val="both"/>
              <w:rPr>
                <w:rFonts w:ascii="Verdana" w:cs="Tahoma" w:hAnsi="Verdana"/>
                <w:sz w:val="18"/>
                <w:szCs w:val="18"/>
                <w:shd w:fill="FFFFFF" w:val="clear"/>
              </w:rPr>
            </w:pPr>
            <w:r>
              <w:rPr>
                <w:rFonts w:ascii="Verdana" w:cs="Tahoma" w:hAnsi="Verdana"/>
                <w:sz w:val="18"/>
                <w:szCs w:val="18"/>
                <w:shd w:fill="FFFFFF" w:val="clear"/>
              </w:rPr>
              <w:t>CAPACIDAD RESIDUAL</w:t>
            </w:r>
          </w:p>
        </w:tc>
        <w:tc>
          <w:tcPr>
            <w:tcW w:type="dxa" w:w="6864"/>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26"/>
              <w:spacing w:after="0" w:before="0"/>
              <w:ind w:hanging="0" w:left="-45" w:right="6"/>
              <w:contextualSpacing w:val="false"/>
              <w:rPr>
                <w:rFonts w:ascii="MV Boli" w:hAnsi="MV Boli"/>
                <w:b w:val="false"/>
                <w:bCs w:val="false"/>
                <w:color w:val="00000A"/>
                <w:sz w:val="16"/>
                <w:szCs w:val="16"/>
                <w:shd w:fill="FFFFFF" w:val="clear"/>
              </w:rPr>
            </w:pPr>
            <w:r>
              <w:rPr>
                <w:rFonts w:ascii="MV Boli" w:hAnsi="MV Boli"/>
                <w:b/>
                <w:bCs/>
                <w:color w:val="00000A"/>
                <w:sz w:val="16"/>
                <w:szCs w:val="16"/>
                <w:shd w:fill="FFFFFF" w:val="clear"/>
              </w:rPr>
              <w:t xml:space="preserve">Capacidad Residual del Proceso de Contratación = Presupuesto oficial estimado - Anticipo..Capacidad Residual del proponente </w:t>
            </w:r>
            <w:r>
              <w:rPr>
                <w:rFonts w:ascii="MV Boli" w:hAnsi="MV Boli"/>
                <w:b/>
                <w:bCs/>
                <w:color w:val="00000A"/>
                <w:sz w:val="22"/>
                <w:szCs w:val="22"/>
                <w:shd w:fill="FFFFFF" w:val="clear"/>
              </w:rPr>
              <w:t xml:space="preserve">≥ </w:t>
            </w:r>
            <w:r>
              <w:rPr>
                <w:rFonts w:ascii="MV Boli" w:hAnsi="MV Boli"/>
                <w:b/>
                <w:bCs/>
                <w:color w:val="00000A"/>
                <w:sz w:val="16"/>
                <w:szCs w:val="16"/>
                <w:shd w:fill="FFFFFF" w:val="clear"/>
              </w:rPr>
              <w:t>Capacidad Residual del Proceso de Contratación</w:t>
            </w:r>
            <w:r>
              <w:rPr>
                <w:rFonts w:ascii="MV Boli" w:hAnsi="MV Boli"/>
                <w:b w:val="false"/>
                <w:bCs w:val="false"/>
                <w:color w:val="00000A"/>
                <w:sz w:val="16"/>
                <w:szCs w:val="16"/>
                <w:shd w:fill="FFFFFF" w:val="clear"/>
              </w:rPr>
              <w:t>.</w:t>
            </w:r>
          </w:p>
        </w:tc>
      </w:tr>
    </w:tbl>
    <w:p>
      <w:pPr>
        <w:pStyle w:val="style0"/>
        <w:jc w:val="center"/>
        <w:rPr>
          <w:rFonts w:ascii="Tahoma" w:cs="Arial" w:hAnsi="Tahoma"/>
          <w:b/>
          <w:bCs/>
          <w:sz w:val="28"/>
          <w:szCs w:val="28"/>
        </w:rPr>
      </w:pPr>
      <w:r>
        <w:rPr>
          <w:rFonts w:ascii="Tahoma" w:cs="Arial" w:hAnsi="Tahoma"/>
          <w:b/>
          <w:bCs/>
          <w:sz w:val="28"/>
          <w:szCs w:val="28"/>
        </w:rPr>
      </w:r>
    </w:p>
    <w:p>
      <w:pPr>
        <w:pStyle w:val="style0"/>
        <w:jc w:val="center"/>
        <w:rPr>
          <w:rFonts w:ascii="Tahoma" w:cs="Arial" w:hAnsi="Tahoma"/>
          <w:b/>
          <w:bCs/>
          <w:sz w:val="22"/>
          <w:szCs w:val="22"/>
        </w:rPr>
      </w:pPr>
      <w:r>
        <w:rPr>
          <w:rFonts w:ascii="Tahoma" w:cs="Arial" w:hAnsi="Tahoma"/>
          <w:b/>
          <w:bCs/>
          <w:sz w:val="22"/>
          <w:szCs w:val="22"/>
        </w:rPr>
        <w:t>3.1 EXPERIENCIA DEL PROPONENTE</w:t>
      </w:r>
    </w:p>
    <w:p>
      <w:pPr>
        <w:pStyle w:val="style0"/>
        <w:jc w:val="center"/>
        <w:rPr>
          <w:rFonts w:ascii="Tahoma" w:cs="Arial" w:hAnsi="Tahoma"/>
          <w:b/>
          <w:bCs/>
          <w:sz w:val="28"/>
          <w:szCs w:val="28"/>
        </w:rPr>
      </w:pPr>
      <w:r>
        <w:rPr>
          <w:rFonts w:ascii="Tahoma" w:cs="Arial" w:hAnsi="Tahoma"/>
          <w:b/>
          <w:bCs/>
          <w:sz w:val="28"/>
          <w:szCs w:val="28"/>
        </w:rPr>
      </w:r>
    </w:p>
    <w:tbl>
      <w:tblPr>
        <w:jc w:val="left"/>
        <w:tblInd w:type="dxa" w:w="47"/>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3171"/>
        <w:gridCol w:w="2465"/>
        <w:gridCol w:w="4938"/>
      </w:tblGrid>
      <w:tr>
        <w:trPr>
          <w:cantSplit w:val="false"/>
        </w:trPr>
        <w:tc>
          <w:tcPr>
            <w:tcW w:type="dxa" w:w="3171"/>
            <w:tcBorders>
              <w:top w:color="000001" w:space="0" w:sz="2" w:val="single"/>
              <w:left w:color="000001" w:space="0" w:sz="2" w:val="single"/>
              <w:bottom w:color="000001" w:space="0" w:sz="2" w:val="single"/>
              <w:right w:val="nil"/>
            </w:tcBorders>
            <w:shd w:fill="FFFFFF" w:val="clear"/>
            <w:tcMar>
              <w:left w:type="dxa" w:w="45"/>
            </w:tcMar>
          </w:tcPr>
          <w:p>
            <w:pPr>
              <w:pStyle w:val="style1"/>
              <w:tabs>
                <w:tab w:leader="none" w:pos="540" w:val="left"/>
                <w:tab w:leader="none" w:pos="2281" w:val="left"/>
              </w:tabs>
              <w:overflowPunct w:val="true"/>
              <w:spacing w:after="60" w:before="240" w:line="100" w:lineRule="atLeast"/>
              <w:contextualSpacing w:val="false"/>
              <w:jc w:val="center"/>
              <w:textAlignment w:val="baseline"/>
              <w:rPr>
                <w:rFonts w:ascii="Tahoma" w:cs="Arial" w:hAnsi="Tahoma"/>
                <w:b w:val="false"/>
                <w:bCs w:val="false"/>
                <w:sz w:val="20"/>
                <w:szCs w:val="20"/>
              </w:rPr>
            </w:pPr>
            <w:r>
              <w:rPr>
                <w:rFonts w:ascii="Tahoma" w:cs="Arial" w:hAnsi="Tahoma"/>
                <w:b w:val="false"/>
                <w:bCs w:val="false"/>
                <w:sz w:val="20"/>
                <w:szCs w:val="20"/>
              </w:rPr>
              <w:t>Experiencia específica</w:t>
            </w:r>
          </w:p>
        </w:tc>
        <w:tc>
          <w:tcPr>
            <w:tcW w:type="dxa" w:w="2465"/>
            <w:tcBorders>
              <w:top w:color="000001" w:space="0" w:sz="2" w:val="single"/>
              <w:left w:color="000001" w:space="0" w:sz="2" w:val="single"/>
              <w:bottom w:color="000001" w:space="0" w:sz="2" w:val="single"/>
              <w:right w:val="nil"/>
            </w:tcBorders>
            <w:shd w:fill="FFFFFF" w:val="clear"/>
            <w:tcMar>
              <w:left w:type="dxa" w:w="45"/>
            </w:tcMar>
          </w:tcPr>
          <w:p>
            <w:pPr>
              <w:pStyle w:val="style1"/>
              <w:tabs>
                <w:tab w:leader="none" w:pos="540" w:val="left"/>
                <w:tab w:leader="none" w:pos="2281" w:val="left"/>
              </w:tabs>
              <w:overflowPunct w:val="true"/>
              <w:spacing w:after="60" w:before="240" w:line="100" w:lineRule="atLeast"/>
              <w:contextualSpacing w:val="false"/>
              <w:jc w:val="center"/>
              <w:textAlignment w:val="baseline"/>
              <w:rPr>
                <w:rFonts w:ascii="Tahoma" w:cs="Arial" w:hAnsi="Tahoma"/>
                <w:b w:val="false"/>
                <w:bCs w:val="false"/>
                <w:sz w:val="20"/>
                <w:szCs w:val="20"/>
              </w:rPr>
            </w:pPr>
            <w:r>
              <w:rPr>
                <w:rFonts w:ascii="Tahoma" w:cs="Arial" w:hAnsi="Tahoma"/>
                <w:b w:val="false"/>
                <w:bCs w:val="false"/>
                <w:sz w:val="20"/>
                <w:szCs w:val="20"/>
              </w:rPr>
              <w:t>Valor experiencia</w:t>
            </w:r>
          </w:p>
        </w:tc>
        <w:tc>
          <w:tcPr>
            <w:tcW w:type="dxa" w:w="4938"/>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1"/>
              <w:tabs>
                <w:tab w:leader="none" w:pos="540" w:val="left"/>
                <w:tab w:leader="none" w:pos="2281" w:val="left"/>
              </w:tabs>
              <w:overflowPunct w:val="true"/>
              <w:spacing w:after="60" w:before="240" w:line="100" w:lineRule="atLeast"/>
              <w:contextualSpacing w:val="false"/>
              <w:jc w:val="center"/>
              <w:textAlignment w:val="baseline"/>
              <w:rPr>
                <w:rFonts w:ascii="Tahoma" w:cs="Arial" w:hAnsi="Tahoma"/>
                <w:b w:val="false"/>
                <w:bCs w:val="false"/>
                <w:sz w:val="20"/>
                <w:szCs w:val="20"/>
              </w:rPr>
            </w:pPr>
            <w:r>
              <w:rPr>
                <w:rFonts w:ascii="Tahoma" w:cs="Arial" w:hAnsi="Tahoma"/>
                <w:b w:val="false"/>
                <w:bCs w:val="false"/>
                <w:sz w:val="20"/>
                <w:szCs w:val="20"/>
              </w:rPr>
              <w:t xml:space="preserve">No. contratos </w:t>
            </w:r>
          </w:p>
        </w:tc>
      </w:tr>
      <w:tr>
        <w:trPr>
          <w:trHeight w:hRule="atLeast" w:val="1479"/>
          <w:cantSplit w:val="false"/>
        </w:trPr>
        <w:tc>
          <w:tcPr>
            <w:tcW w:type="dxa" w:w="3171"/>
            <w:tcBorders>
              <w:top w:val="nil"/>
              <w:left w:color="000001" w:space="0" w:sz="2" w:val="single"/>
              <w:bottom w:color="000001" w:space="0" w:sz="2" w:val="single"/>
              <w:right w:val="nil"/>
            </w:tcBorders>
            <w:shd w:fill="FFFFFF" w:val="clear"/>
            <w:tcMar>
              <w:left w:type="dxa" w:w="45"/>
            </w:tcMar>
          </w:tcPr>
          <w:p>
            <w:pPr>
              <w:pStyle w:val="style42"/>
              <w:widowControl/>
              <w:tabs>
                <w:tab w:leader="none" w:pos="540" w:val="left"/>
                <w:tab w:leader="none" w:pos="720" w:val="left"/>
                <w:tab w:leader="none" w:pos="2281" w:val="left"/>
              </w:tabs>
              <w:overflowPunct w:val="true"/>
              <w:spacing w:after="0" w:before="0" w:line="100" w:lineRule="atLeast"/>
              <w:contextualSpacing w:val="false"/>
              <w:jc w:val="both"/>
              <w:textAlignment w:val="baseline"/>
              <w:rPr>
                <w:rFonts w:ascii="Tahoma" w:cs="Arial" w:hAnsi="Tahoma"/>
                <w:b w:val="false"/>
                <w:bCs w:val="false"/>
                <w:color w:val="000000"/>
                <w:sz w:val="21"/>
                <w:szCs w:val="21"/>
              </w:rPr>
            </w:pPr>
            <w:r>
              <w:rPr>
                <w:rFonts w:ascii="Tahoma" w:cs="Arial" w:hAnsi="Tahoma"/>
                <w:b w:val="false"/>
                <w:bCs w:val="false"/>
                <w:color w:val="000000"/>
                <w:sz w:val="21"/>
                <w:szCs w:val="21"/>
              </w:rPr>
              <w:t xml:space="preserve">1. </w:t>
            </w:r>
          </w:p>
        </w:tc>
        <w:tc>
          <w:tcPr>
            <w:tcW w:type="dxa" w:w="2465"/>
            <w:tcBorders>
              <w:top w:val="nil"/>
              <w:left w:color="000001" w:space="0" w:sz="2" w:val="single"/>
              <w:bottom w:color="000001" w:space="0" w:sz="2" w:val="single"/>
              <w:right w:val="nil"/>
            </w:tcBorders>
            <w:shd w:fill="FFFFFF" w:val="clear"/>
            <w:tcMar>
              <w:left w:type="dxa" w:w="45"/>
            </w:tcMar>
            <w:vAlign w:val="center"/>
          </w:tcPr>
          <w:p>
            <w:pPr>
              <w:pStyle w:val="style1"/>
              <w:widowControl/>
              <w:tabs>
                <w:tab w:leader="none" w:pos="540" w:val="left"/>
                <w:tab w:leader="none" w:pos="2281" w:val="left"/>
              </w:tabs>
              <w:overflowPunct w:val="true"/>
              <w:spacing w:after="60" w:before="240" w:line="100" w:lineRule="atLeast"/>
              <w:contextualSpacing w:val="false"/>
              <w:jc w:val="both"/>
              <w:textAlignment w:val="baseline"/>
              <w:rPr>
                <w:rFonts w:ascii="Tahoma" w:cs="Arial" w:hAnsi="Tahoma"/>
                <w:b w:val="false"/>
                <w:bCs w:val="false"/>
                <w:color w:val="000000"/>
                <w:sz w:val="21"/>
                <w:szCs w:val="21"/>
              </w:rPr>
            </w:pPr>
            <w:r>
              <w:rPr>
                <w:rFonts w:ascii="Tahoma" w:cs="Arial" w:hAnsi="Tahoma"/>
                <w:b w:val="false"/>
                <w:bCs w:val="false"/>
                <w:color w:val="000000"/>
                <w:sz w:val="21"/>
                <w:szCs w:val="21"/>
              </w:rPr>
            </w:r>
          </w:p>
        </w:tc>
        <w:tc>
          <w:tcPr>
            <w:tcW w:type="dxa" w:w="4938"/>
            <w:tcBorders>
              <w:top w:val="nil"/>
              <w:left w:color="000001" w:space="0" w:sz="2" w:val="single"/>
              <w:bottom w:color="000001" w:space="0" w:sz="2" w:val="single"/>
              <w:right w:color="000001" w:space="0" w:sz="2" w:val="single"/>
            </w:tcBorders>
            <w:shd w:fill="FFFFFF" w:val="clear"/>
            <w:tcMar>
              <w:left w:type="dxa" w:w="45"/>
            </w:tcMar>
          </w:tcPr>
          <w:p>
            <w:pPr>
              <w:pStyle w:val="style1"/>
              <w:widowControl/>
              <w:tabs>
                <w:tab w:leader="none" w:pos="540" w:val="left"/>
                <w:tab w:leader="none" w:pos="2281" w:val="left"/>
              </w:tabs>
              <w:overflowPunct w:val="true"/>
              <w:spacing w:after="0" w:before="0" w:line="100" w:lineRule="atLeast"/>
              <w:contextualSpacing w:val="false"/>
              <w:jc w:val="both"/>
              <w:textAlignment w:val="baseline"/>
              <w:rPr>
                <w:rFonts w:ascii="Verdana" w:cs="Arial" w:hAnsi="Verdana"/>
                <w:b w:val="false"/>
                <w:bCs w:val="false"/>
                <w:color w:val="000000"/>
                <w:sz w:val="18"/>
                <w:szCs w:val="18"/>
              </w:rPr>
            </w:pPr>
            <w:r>
              <w:rPr>
                <w:rFonts w:ascii="Verdana" w:cs="Arial" w:hAnsi="Verdana"/>
                <w:b w:val="false"/>
                <w:bCs w:val="false"/>
                <w:color w:val="000000"/>
                <w:sz w:val="18"/>
                <w:szCs w:val="18"/>
              </w:rPr>
              <w:t>…</w:t>
            </w:r>
            <w:r>
              <w:rPr>
                <w:rFonts w:ascii="Verdana" w:cs="Arial" w:hAnsi="Verdana"/>
                <w:b w:val="false"/>
                <w:bCs w:val="false"/>
                <w:color w:val="000000"/>
                <w:sz w:val="18"/>
                <w:szCs w:val="18"/>
              </w:rPr>
              <w:t>... (..) contratos iniciados, ejecutados  y terminados en los últimos 10 años  contados retroactivamente  a partir de la fecha de cierre del proceso licitatorio.</w:t>
            </w:r>
          </w:p>
          <w:p>
            <w:pPr>
              <w:pStyle w:val="style1"/>
              <w:widowControl/>
              <w:tabs>
                <w:tab w:leader="none" w:pos="540" w:val="left"/>
                <w:tab w:leader="none" w:pos="2281" w:val="left"/>
              </w:tabs>
              <w:overflowPunct w:val="true"/>
              <w:spacing w:after="0" w:before="0" w:line="100" w:lineRule="atLeast"/>
              <w:contextualSpacing w:val="false"/>
              <w:jc w:val="both"/>
              <w:textAlignment w:val="baseline"/>
              <w:rPr>
                <w:rFonts w:ascii="Verdana" w:cs="Arial" w:hAnsi="Verdana"/>
                <w:b w:val="false"/>
                <w:bCs w:val="false"/>
                <w:color w:val="000000"/>
                <w:sz w:val="18"/>
                <w:szCs w:val="18"/>
              </w:rPr>
            </w:pPr>
            <w:r>
              <w:rPr>
                <w:rFonts w:ascii="Verdana" w:cs="Arial" w:hAnsi="Verdana"/>
                <w:b w:val="false"/>
                <w:bCs w:val="false"/>
                <w:color w:val="000000"/>
                <w:sz w:val="18"/>
                <w:szCs w:val="18"/>
              </w:rPr>
            </w:r>
          </w:p>
          <w:p>
            <w:pPr>
              <w:pStyle w:val="style1"/>
              <w:widowControl/>
              <w:tabs>
                <w:tab w:leader="none" w:pos="540" w:val="left"/>
                <w:tab w:leader="none" w:pos="2281" w:val="left"/>
              </w:tabs>
              <w:overflowPunct w:val="true"/>
              <w:spacing w:after="0" w:before="0" w:line="100" w:lineRule="atLeast"/>
              <w:contextualSpacing w:val="false"/>
              <w:jc w:val="both"/>
              <w:textAlignment w:val="baseline"/>
              <w:rPr>
                <w:rFonts w:ascii="Verdana" w:cs="Arial" w:hAnsi="Verdana"/>
                <w:b w:val="false"/>
                <w:bCs w:val="false"/>
                <w:color w:val="000000"/>
                <w:sz w:val="18"/>
                <w:szCs w:val="18"/>
              </w:rPr>
            </w:pPr>
            <w:r>
              <w:rPr>
                <w:rFonts w:ascii="Tahoma" w:cs="Arial" w:hAnsi="Tahoma"/>
                <w:b w:val="false"/>
                <w:bCs w:val="false"/>
                <w:color w:val="000000"/>
                <w:sz w:val="18"/>
                <w:szCs w:val="18"/>
              </w:rPr>
              <w:t>V</w:t>
            </w:r>
            <w:r>
              <w:rPr>
                <w:rFonts w:ascii="Verdana" w:cs="Arial" w:hAnsi="Verdana"/>
                <w:b w:val="false"/>
                <w:bCs w:val="false"/>
                <w:color w:val="000000"/>
                <w:sz w:val="18"/>
                <w:szCs w:val="18"/>
              </w:rPr>
              <w:t>alor  de los contratos  que debe ser igual o superior  al 100%  del valor del presupuesto oficial asigado para el proceso.</w:t>
            </w:r>
          </w:p>
        </w:tc>
      </w:tr>
    </w:tbl>
    <w:p>
      <w:pPr>
        <w:pStyle w:val="style0"/>
        <w:jc w:val="center"/>
        <w:rPr>
          <w:rFonts w:ascii="Tahoma" w:cs="Arial" w:hAnsi="Tahoma"/>
          <w:b/>
          <w:bCs/>
          <w:sz w:val="22"/>
          <w:szCs w:val="22"/>
        </w:rPr>
      </w:pPr>
      <w:r>
        <w:rPr>
          <w:rFonts w:ascii="Tahoma" w:cs="Arial" w:hAnsi="Tahoma"/>
          <w:b/>
          <w:bCs/>
          <w:sz w:val="22"/>
          <w:szCs w:val="22"/>
        </w:rPr>
      </w:r>
    </w:p>
    <w:p>
      <w:pPr>
        <w:pStyle w:val="style0"/>
        <w:jc w:val="center"/>
        <w:rPr>
          <w:rFonts w:ascii="Verdana" w:cs="Arial" w:hAnsi="Verdana"/>
          <w:b/>
          <w:bCs/>
          <w:sz w:val="22"/>
          <w:szCs w:val="22"/>
        </w:rPr>
      </w:pPr>
      <w:r>
        <w:rPr>
          <w:rFonts w:ascii="Verdana" w:cs="Arial" w:hAnsi="Verdana"/>
          <w:b/>
          <w:bCs/>
          <w:sz w:val="22"/>
          <w:szCs w:val="22"/>
        </w:rPr>
        <w:t xml:space="preserve">3.2 FACTORES DE SELECCIÓN  </w:t>
      </w:r>
    </w:p>
    <w:p>
      <w:pPr>
        <w:pStyle w:val="style0"/>
        <w:jc w:val="center"/>
        <w:rPr>
          <w:rFonts w:ascii="Tahoma" w:cs="Arial" w:hAnsi="Tahoma"/>
          <w:b/>
          <w:bCs/>
          <w:sz w:val="22"/>
          <w:szCs w:val="22"/>
        </w:rPr>
      </w:pPr>
      <w:r>
        <w:rPr>
          <w:rFonts w:ascii="Tahoma" w:cs="Arial" w:hAnsi="Tahoma"/>
          <w:b/>
          <w:bCs/>
          <w:sz w:val="22"/>
          <w:szCs w:val="22"/>
        </w:rPr>
      </w:r>
    </w:p>
    <w:p>
      <w:pPr>
        <w:pStyle w:val="style0"/>
        <w:jc w:val="center"/>
        <w:rPr>
          <w:rFonts w:ascii="Tahoma" w:cs="Arial" w:hAnsi="Tahoma"/>
          <w:b/>
          <w:bCs/>
          <w:sz w:val="22"/>
          <w:szCs w:val="22"/>
        </w:rPr>
      </w:pPr>
      <w:r>
        <w:rPr>
          <w:rFonts w:ascii="Tahoma" w:cs="Arial" w:hAnsi="Tahoma"/>
          <w:b/>
          <w:bCs/>
          <w:sz w:val="22"/>
          <w:szCs w:val="22"/>
        </w:rPr>
      </w:r>
    </w:p>
    <w:tbl>
      <w:tblPr>
        <w:jc w:val="left"/>
        <w:tblInd w:type="dxa" w:w="2364"/>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4028"/>
        <w:gridCol w:w="2625"/>
      </w:tblGrid>
      <w:tr>
        <w:trPr>
          <w:cantSplit w:val="false"/>
        </w:trPr>
        <w:tc>
          <w:tcPr>
            <w:tcW w:type="dxa" w:w="4028"/>
            <w:tcBorders>
              <w:top w:color="000001" w:space="0" w:sz="2" w:val="single"/>
              <w:left w:color="000001" w:space="0" w:sz="2" w:val="single"/>
              <w:bottom w:color="000001" w:space="0" w:sz="2" w:val="single"/>
              <w:right w:val="nil"/>
            </w:tcBorders>
            <w:shd w:fill="FFFFFF" w:val="clear"/>
            <w:tcMar>
              <w:left w:type="dxa" w:w="45"/>
            </w:tcMar>
          </w:tcPr>
          <w:p>
            <w:pPr>
              <w:pStyle w:val="style30"/>
              <w:jc w:val="center"/>
              <w:rPr>
                <w:rFonts w:ascii="Verdana" w:cs="Arial" w:hAnsi="Verdana"/>
                <w:b/>
                <w:bCs/>
                <w:sz w:val="18"/>
                <w:szCs w:val="18"/>
              </w:rPr>
            </w:pPr>
            <w:r>
              <w:rPr>
                <w:rFonts w:ascii="Verdana" w:cs="Arial" w:hAnsi="Verdana"/>
                <w:b/>
                <w:bCs/>
                <w:sz w:val="18"/>
                <w:szCs w:val="18"/>
              </w:rPr>
              <w:t xml:space="preserve">FACTORES </w:t>
            </w:r>
          </w:p>
        </w:tc>
        <w:tc>
          <w:tcPr>
            <w:tcW w:type="dxa" w:w="2625"/>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30"/>
              <w:jc w:val="center"/>
              <w:rPr>
                <w:rFonts w:ascii="Verdana" w:cs="Arial" w:hAnsi="Verdana"/>
                <w:b/>
                <w:bCs/>
                <w:sz w:val="18"/>
                <w:szCs w:val="18"/>
              </w:rPr>
            </w:pPr>
            <w:r>
              <w:rPr>
                <w:rFonts w:ascii="Verdana" w:cs="Arial" w:hAnsi="Verdana"/>
                <w:b/>
                <w:bCs/>
                <w:sz w:val="18"/>
                <w:szCs w:val="18"/>
              </w:rPr>
              <w:t xml:space="preserve">Puntaje </w:t>
            </w:r>
          </w:p>
        </w:tc>
      </w:tr>
      <w:tr>
        <w:trPr>
          <w:cantSplit w:val="false"/>
        </w:trPr>
        <w:tc>
          <w:tcPr>
            <w:tcW w:type="dxa" w:w="4028"/>
            <w:tcBorders>
              <w:top w:val="nil"/>
              <w:left w:color="000001" w:space="0" w:sz="2" w:val="single"/>
              <w:bottom w:color="000001" w:space="0" w:sz="2" w:val="single"/>
              <w:right w:val="nil"/>
            </w:tcBorders>
            <w:shd w:fill="FFFFFF" w:val="clear"/>
            <w:tcMar>
              <w:left w:type="dxa" w:w="45"/>
            </w:tcMar>
          </w:tcPr>
          <w:p>
            <w:pPr>
              <w:pStyle w:val="style30"/>
              <w:jc w:val="left"/>
              <w:rPr>
                <w:rFonts w:ascii="Verdana" w:cs="Arial" w:hAnsi="Verdana"/>
                <w:sz w:val="18"/>
                <w:szCs w:val="18"/>
              </w:rPr>
            </w:pPr>
            <w:r>
              <w:rPr>
                <w:rFonts w:ascii="Verdana" w:cs="Arial" w:hAnsi="Verdana"/>
                <w:sz w:val="18"/>
                <w:szCs w:val="18"/>
              </w:rPr>
              <w:t xml:space="preserve">Ponderación factor de calidad </w:t>
            </w:r>
          </w:p>
        </w:tc>
        <w:tc>
          <w:tcPr>
            <w:tcW w:type="dxa" w:w="2625"/>
            <w:tcBorders>
              <w:top w:val="nil"/>
              <w:left w:color="000001" w:space="0" w:sz="2" w:val="single"/>
              <w:bottom w:color="000001" w:space="0" w:sz="2" w:val="single"/>
              <w:right w:color="000001" w:space="0" w:sz="2" w:val="single"/>
            </w:tcBorders>
            <w:shd w:fill="FFFFFF" w:val="clear"/>
            <w:tcMar>
              <w:left w:type="dxa" w:w="45"/>
            </w:tcMar>
          </w:tcPr>
          <w:p>
            <w:pPr>
              <w:pStyle w:val="style30"/>
              <w:jc w:val="center"/>
              <w:rPr>
                <w:rFonts w:ascii="Verdana" w:cs="Arial" w:hAnsi="Verdana"/>
                <w:sz w:val="18"/>
                <w:szCs w:val="18"/>
              </w:rPr>
            </w:pPr>
            <w:r>
              <w:rPr>
                <w:rFonts w:ascii="Verdana" w:cs="Arial" w:hAnsi="Verdana"/>
                <w:sz w:val="18"/>
                <w:szCs w:val="18"/>
              </w:rPr>
              <w:t>…</w:t>
            </w:r>
            <w:r>
              <w:rPr>
                <w:rFonts w:ascii="Verdana" w:cs="Arial" w:hAnsi="Verdana"/>
                <w:sz w:val="18"/>
                <w:szCs w:val="18"/>
              </w:rPr>
              <w:t xml:space="preserve">. puntos </w:t>
            </w:r>
          </w:p>
        </w:tc>
      </w:tr>
      <w:tr>
        <w:trPr>
          <w:cantSplit w:val="false"/>
        </w:trPr>
        <w:tc>
          <w:tcPr>
            <w:tcW w:type="dxa" w:w="4028"/>
            <w:tcBorders>
              <w:top w:val="nil"/>
              <w:left w:color="000001" w:space="0" w:sz="2" w:val="single"/>
              <w:bottom w:color="000001" w:space="0" w:sz="2" w:val="single"/>
              <w:right w:val="nil"/>
            </w:tcBorders>
            <w:shd w:fill="FFFFFF" w:val="clear"/>
            <w:tcMar>
              <w:left w:type="dxa" w:w="45"/>
            </w:tcMar>
          </w:tcPr>
          <w:p>
            <w:pPr>
              <w:pStyle w:val="style30"/>
              <w:jc w:val="left"/>
              <w:rPr>
                <w:rFonts w:ascii="Verdana" w:cs="Arial" w:hAnsi="Verdana"/>
                <w:sz w:val="18"/>
                <w:szCs w:val="18"/>
              </w:rPr>
            </w:pPr>
            <w:r>
              <w:rPr>
                <w:rFonts w:ascii="Verdana" w:cs="Arial" w:hAnsi="Verdana"/>
                <w:sz w:val="18"/>
                <w:szCs w:val="18"/>
              </w:rPr>
              <w:t>Incentivo a la industria nacional</w:t>
            </w:r>
          </w:p>
        </w:tc>
        <w:tc>
          <w:tcPr>
            <w:tcW w:type="dxa" w:w="2625"/>
            <w:tcBorders>
              <w:top w:val="nil"/>
              <w:left w:color="000001" w:space="0" w:sz="2" w:val="single"/>
              <w:bottom w:color="000001" w:space="0" w:sz="2" w:val="single"/>
              <w:right w:color="000001" w:space="0" w:sz="2" w:val="single"/>
            </w:tcBorders>
            <w:shd w:fill="FFFFFF" w:val="clear"/>
            <w:tcMar>
              <w:left w:type="dxa" w:w="45"/>
            </w:tcMar>
          </w:tcPr>
          <w:p>
            <w:pPr>
              <w:pStyle w:val="style30"/>
              <w:jc w:val="center"/>
              <w:rPr>
                <w:rFonts w:ascii="Verdana" w:cs="Arial" w:hAnsi="Verdana"/>
                <w:sz w:val="18"/>
                <w:szCs w:val="18"/>
              </w:rPr>
            </w:pPr>
            <w:r>
              <w:rPr>
                <w:rFonts w:ascii="Verdana" w:cs="Arial" w:hAnsi="Verdana"/>
                <w:sz w:val="18"/>
                <w:szCs w:val="18"/>
              </w:rPr>
              <w:t>....puntos</w:t>
            </w:r>
          </w:p>
        </w:tc>
      </w:tr>
      <w:tr>
        <w:trPr>
          <w:cantSplit w:val="false"/>
        </w:trPr>
        <w:tc>
          <w:tcPr>
            <w:tcW w:type="dxa" w:w="4028"/>
            <w:tcBorders>
              <w:top w:val="nil"/>
              <w:left w:color="000001" w:space="0" w:sz="2" w:val="single"/>
              <w:bottom w:color="000001" w:space="0" w:sz="2" w:val="single"/>
              <w:right w:val="nil"/>
            </w:tcBorders>
            <w:shd w:fill="FFFFFF" w:val="clear"/>
            <w:tcMar>
              <w:left w:type="dxa" w:w="45"/>
            </w:tcMar>
          </w:tcPr>
          <w:p>
            <w:pPr>
              <w:pStyle w:val="style30"/>
              <w:jc w:val="left"/>
              <w:rPr>
                <w:rFonts w:ascii="Verdana" w:cs="Arial" w:hAnsi="Verdana"/>
                <w:sz w:val="18"/>
                <w:szCs w:val="18"/>
              </w:rPr>
            </w:pPr>
            <w:r>
              <w:rPr>
                <w:rFonts w:ascii="Verdana" w:cs="Arial" w:hAnsi="Verdana"/>
                <w:sz w:val="18"/>
                <w:szCs w:val="18"/>
              </w:rPr>
              <w:t>Propuesta económica</w:t>
            </w:r>
          </w:p>
        </w:tc>
        <w:tc>
          <w:tcPr>
            <w:tcW w:type="dxa" w:w="2625"/>
            <w:tcBorders>
              <w:top w:val="nil"/>
              <w:left w:color="000001" w:space="0" w:sz="2" w:val="single"/>
              <w:bottom w:color="000001" w:space="0" w:sz="2" w:val="single"/>
              <w:right w:color="000001" w:space="0" w:sz="2" w:val="single"/>
            </w:tcBorders>
            <w:shd w:fill="FFFFFF" w:val="clear"/>
            <w:tcMar>
              <w:left w:type="dxa" w:w="45"/>
            </w:tcMar>
          </w:tcPr>
          <w:p>
            <w:pPr>
              <w:pStyle w:val="style30"/>
              <w:jc w:val="center"/>
              <w:rPr>
                <w:rFonts w:ascii="Verdana" w:cs="Arial" w:hAnsi="Verdana"/>
                <w:sz w:val="18"/>
                <w:szCs w:val="18"/>
              </w:rPr>
            </w:pPr>
            <w:r>
              <w:rPr>
                <w:rFonts w:ascii="Verdana" w:cs="Arial" w:hAnsi="Verdana"/>
                <w:sz w:val="18"/>
                <w:szCs w:val="18"/>
              </w:rPr>
              <w:t>…</w:t>
            </w:r>
            <w:r>
              <w:rPr>
                <w:rFonts w:ascii="Verdana" w:cs="Arial" w:hAnsi="Verdana"/>
                <w:sz w:val="18"/>
                <w:szCs w:val="18"/>
              </w:rPr>
              <w:t>...puntos</w:t>
            </w:r>
          </w:p>
        </w:tc>
      </w:tr>
      <w:tr>
        <w:trPr>
          <w:cantSplit w:val="false"/>
        </w:trPr>
        <w:tc>
          <w:tcPr>
            <w:tcW w:type="dxa" w:w="4028"/>
            <w:tcBorders>
              <w:top w:val="nil"/>
              <w:left w:color="000001" w:space="0" w:sz="2" w:val="single"/>
              <w:bottom w:color="000001" w:space="0" w:sz="2" w:val="single"/>
              <w:right w:val="nil"/>
            </w:tcBorders>
            <w:shd w:fill="FFFFFF" w:val="clear"/>
            <w:tcMar>
              <w:left w:type="dxa" w:w="45"/>
            </w:tcMar>
          </w:tcPr>
          <w:p>
            <w:pPr>
              <w:pStyle w:val="style30"/>
              <w:jc w:val="center"/>
              <w:rPr>
                <w:rFonts w:ascii="Verdana" w:cs="Arial" w:hAnsi="Verdana"/>
                <w:b/>
                <w:bCs/>
                <w:sz w:val="18"/>
                <w:szCs w:val="18"/>
              </w:rPr>
            </w:pPr>
            <w:r>
              <w:rPr>
                <w:rFonts w:ascii="Verdana" w:cs="Arial" w:hAnsi="Verdana"/>
                <w:b/>
                <w:bCs/>
                <w:sz w:val="18"/>
                <w:szCs w:val="18"/>
              </w:rPr>
              <w:t xml:space="preserve">TOTAL </w:t>
            </w:r>
          </w:p>
        </w:tc>
        <w:tc>
          <w:tcPr>
            <w:tcW w:type="dxa" w:w="2625"/>
            <w:tcBorders>
              <w:top w:val="nil"/>
              <w:left w:color="000001" w:space="0" w:sz="2" w:val="single"/>
              <w:bottom w:color="000001" w:space="0" w:sz="2" w:val="single"/>
              <w:right w:color="000001" w:space="0" w:sz="2" w:val="single"/>
            </w:tcBorders>
            <w:shd w:fill="FFFFFF" w:val="clear"/>
            <w:tcMar>
              <w:left w:type="dxa" w:w="45"/>
            </w:tcMar>
          </w:tcPr>
          <w:p>
            <w:pPr>
              <w:pStyle w:val="style30"/>
              <w:jc w:val="center"/>
              <w:rPr>
                <w:rFonts w:ascii="Verdana" w:cs="Arial" w:hAnsi="Verdana"/>
                <w:b/>
                <w:bCs/>
                <w:sz w:val="18"/>
                <w:szCs w:val="18"/>
              </w:rPr>
            </w:pPr>
            <w:r>
              <w:rPr>
                <w:rFonts w:ascii="Verdana" w:cs="Arial" w:hAnsi="Verdana"/>
                <w:b/>
                <w:bCs/>
                <w:sz w:val="18"/>
                <w:szCs w:val="18"/>
              </w:rPr>
              <w:t>…</w:t>
            </w:r>
            <w:r>
              <w:rPr>
                <w:rFonts w:ascii="Verdana" w:cs="Arial" w:hAnsi="Verdana"/>
                <w:b/>
                <w:bCs/>
                <w:sz w:val="18"/>
                <w:szCs w:val="18"/>
              </w:rPr>
              <w:t>...PUNTOS</w:t>
            </w:r>
          </w:p>
        </w:tc>
      </w:tr>
    </w:tbl>
    <w:p>
      <w:pPr>
        <w:pStyle w:val="style0"/>
        <w:jc w:val="center"/>
        <w:rPr>
          <w:rFonts w:ascii="Tahoma" w:cs="Arial" w:hAnsi="Tahoma"/>
          <w:b/>
          <w:bCs/>
          <w:sz w:val="22"/>
          <w:szCs w:val="22"/>
        </w:rPr>
      </w:pPr>
      <w:r>
        <w:rPr>
          <w:rFonts w:ascii="Tahoma" w:cs="Arial" w:hAnsi="Tahoma"/>
          <w:b/>
          <w:bCs/>
          <w:sz w:val="22"/>
          <w:szCs w:val="22"/>
        </w:rPr>
      </w:r>
    </w:p>
    <w:p>
      <w:pPr>
        <w:pStyle w:val="style30"/>
        <w:jc w:val="center"/>
        <w:rPr>
          <w:rFonts w:ascii="Verdana" w:cs="Arial" w:hAnsi="Verdana"/>
          <w:b w:val="false"/>
          <w:bCs w:val="false"/>
          <w:sz w:val="20"/>
          <w:szCs w:val="20"/>
        </w:rPr>
      </w:pPr>
      <w:r>
        <w:rPr>
          <w:rFonts w:ascii="Verdana" w:cs="Arial" w:hAnsi="Verdana"/>
          <w:b w:val="false"/>
          <w:bCs w:val="false"/>
          <w:sz w:val="20"/>
          <w:szCs w:val="20"/>
        </w:rPr>
        <w:t>3.2.1 Ponderación factor de calidad - …......puntos</w:t>
      </w:r>
    </w:p>
    <w:p>
      <w:pPr>
        <w:pStyle w:val="style30"/>
        <w:jc w:val="center"/>
        <w:rPr>
          <w:rFonts w:ascii="Verdana" w:cs="Arial" w:hAnsi="Verdana"/>
          <w:b/>
          <w:bCs/>
          <w:sz w:val="18"/>
          <w:szCs w:val="18"/>
        </w:rPr>
      </w:pPr>
      <w:r>
        <w:rPr>
          <w:rFonts w:ascii="Verdana" w:cs="Arial" w:hAnsi="Verdana"/>
          <w:b/>
          <w:bCs/>
          <w:sz w:val="18"/>
          <w:szCs w:val="18"/>
        </w:rPr>
      </w:r>
    </w:p>
    <w:tbl>
      <w:tblPr>
        <w:jc w:val="left"/>
        <w:tblInd w:type="dxa" w:w="148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3831"/>
        <w:gridCol w:w="3610"/>
      </w:tblGrid>
      <w:tr>
        <w:trPr>
          <w:cantSplit w:val="false"/>
        </w:trPr>
        <w:tc>
          <w:tcPr>
            <w:tcW w:type="dxa" w:w="3831"/>
            <w:tcBorders>
              <w:top w:color="000001" w:space="0" w:sz="2" w:val="single"/>
              <w:left w:color="000001" w:space="0" w:sz="2" w:val="single"/>
              <w:bottom w:color="000001" w:space="0" w:sz="2" w:val="single"/>
              <w:right w:val="nil"/>
            </w:tcBorders>
            <w:shd w:fill="FFFFFF" w:val="clear"/>
            <w:tcMar>
              <w:left w:type="dxa" w:w="45"/>
            </w:tcMar>
          </w:tcPr>
          <w:p>
            <w:pPr>
              <w:pStyle w:val="style30"/>
              <w:jc w:val="center"/>
              <w:rPr>
                <w:rFonts w:ascii="Verdana" w:cs="Arial" w:hAnsi="Verdana"/>
                <w:b/>
                <w:bCs/>
                <w:sz w:val="18"/>
                <w:szCs w:val="18"/>
              </w:rPr>
            </w:pPr>
            <w:r>
              <w:rPr>
                <w:rFonts w:ascii="Verdana" w:cs="Arial" w:hAnsi="Verdana"/>
                <w:b/>
                <w:bCs/>
                <w:sz w:val="18"/>
                <w:szCs w:val="18"/>
              </w:rPr>
              <w:t>Factores</w:t>
            </w:r>
          </w:p>
        </w:tc>
        <w:tc>
          <w:tcPr>
            <w:tcW w:type="dxa" w:w="3610"/>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30"/>
              <w:jc w:val="center"/>
              <w:rPr>
                <w:rFonts w:ascii="Verdana" w:cs="Arial" w:hAnsi="Verdana"/>
                <w:b/>
                <w:bCs/>
                <w:sz w:val="18"/>
                <w:szCs w:val="18"/>
              </w:rPr>
            </w:pPr>
            <w:r>
              <w:rPr>
                <w:rFonts w:ascii="Verdana" w:cs="Arial" w:hAnsi="Verdana"/>
                <w:b/>
                <w:bCs/>
                <w:sz w:val="18"/>
                <w:szCs w:val="18"/>
              </w:rPr>
              <w:t>Puntaje máximo</w:t>
            </w:r>
          </w:p>
        </w:tc>
      </w:tr>
      <w:tr>
        <w:trPr>
          <w:trHeight w:hRule="atLeast" w:val="270"/>
          <w:cantSplit w:val="false"/>
        </w:trPr>
        <w:tc>
          <w:tcPr>
            <w:tcW w:type="dxa" w:w="3831"/>
            <w:tcBorders>
              <w:top w:val="nil"/>
              <w:left w:color="000001" w:space="0" w:sz="2" w:val="single"/>
              <w:bottom w:color="000001" w:space="0" w:sz="2" w:val="single"/>
              <w:right w:val="nil"/>
            </w:tcBorders>
            <w:shd w:fill="FFFFFF" w:val="clear"/>
            <w:tcMar>
              <w:left w:type="dxa" w:w="45"/>
            </w:tcMar>
          </w:tcPr>
          <w:p>
            <w:pPr>
              <w:pStyle w:val="style30"/>
              <w:spacing w:after="0" w:before="0"/>
              <w:contextualSpacing w:val="false"/>
              <w:jc w:val="left"/>
              <w:rPr>
                <w:rFonts w:ascii="Verdana" w:cs="Arial" w:hAnsi="Verdana"/>
                <w:sz w:val="18"/>
                <w:szCs w:val="18"/>
              </w:rPr>
            </w:pPr>
            <w:r>
              <w:rPr>
                <w:rFonts w:ascii="Verdana" w:cs="Arial" w:hAnsi="Verdana"/>
                <w:sz w:val="18"/>
                <w:szCs w:val="18"/>
              </w:rPr>
              <w:t>…</w:t>
            </w:r>
            <w:r>
              <w:rPr>
                <w:rFonts w:ascii="Verdana" w:cs="Arial" w:hAnsi="Verdana"/>
                <w:sz w:val="18"/>
                <w:szCs w:val="18"/>
              </w:rPr>
              <w:t>...................................</w:t>
            </w:r>
          </w:p>
        </w:tc>
        <w:tc>
          <w:tcPr>
            <w:tcW w:type="dxa" w:w="3610"/>
            <w:tcBorders>
              <w:top w:val="nil"/>
              <w:left w:color="000001" w:space="0" w:sz="2" w:val="single"/>
              <w:bottom w:color="000001" w:space="0" w:sz="2" w:val="single"/>
              <w:right w:color="000001" w:space="0" w:sz="2" w:val="single"/>
            </w:tcBorders>
            <w:shd w:fill="FFFFFF" w:val="clear"/>
            <w:tcMar>
              <w:left w:type="dxa" w:w="45"/>
            </w:tcMar>
          </w:tcPr>
          <w:p>
            <w:pPr>
              <w:pStyle w:val="style30"/>
              <w:spacing w:after="0" w:before="0"/>
              <w:contextualSpacing w:val="false"/>
              <w:jc w:val="center"/>
              <w:rPr>
                <w:rFonts w:ascii="Verdana" w:cs="Arial" w:hAnsi="Verdana"/>
                <w:sz w:val="18"/>
                <w:szCs w:val="18"/>
              </w:rPr>
            </w:pPr>
            <w:r>
              <w:rPr>
                <w:rFonts w:ascii="Verdana" w:cs="Arial" w:hAnsi="Verdana"/>
                <w:sz w:val="18"/>
                <w:szCs w:val="18"/>
              </w:rPr>
              <w:t>…</w:t>
            </w:r>
            <w:r>
              <w:rPr>
                <w:rFonts w:ascii="Verdana" w:cs="Arial" w:hAnsi="Verdana"/>
                <w:sz w:val="18"/>
                <w:szCs w:val="18"/>
              </w:rPr>
              <w:t xml:space="preserve">.. puntos </w:t>
            </w:r>
          </w:p>
        </w:tc>
      </w:tr>
      <w:tr>
        <w:trPr>
          <w:cantSplit w:val="false"/>
        </w:trPr>
        <w:tc>
          <w:tcPr>
            <w:tcW w:type="dxa" w:w="3831"/>
            <w:tcBorders>
              <w:top w:val="nil"/>
              <w:left w:color="000001" w:space="0" w:sz="2" w:val="single"/>
              <w:bottom w:color="000001" w:space="0" w:sz="2" w:val="single"/>
              <w:right w:val="nil"/>
            </w:tcBorders>
            <w:shd w:fill="FFFFFF" w:val="clear"/>
            <w:tcMar>
              <w:left w:type="dxa" w:w="45"/>
            </w:tcMar>
          </w:tcPr>
          <w:p>
            <w:pPr>
              <w:pStyle w:val="style30"/>
              <w:jc w:val="left"/>
              <w:rPr>
                <w:rFonts w:ascii="Verdana" w:cs="Arial" w:hAnsi="Verdana"/>
                <w:sz w:val="18"/>
                <w:szCs w:val="18"/>
              </w:rPr>
            </w:pPr>
            <w:r>
              <w:rPr>
                <w:rFonts w:ascii="Verdana" w:cs="Arial" w:hAnsi="Verdana"/>
                <w:sz w:val="18"/>
                <w:szCs w:val="18"/>
              </w:rPr>
              <w:t>…</w:t>
            </w:r>
            <w:r>
              <w:rPr>
                <w:rFonts w:ascii="Verdana" w:cs="Arial" w:hAnsi="Verdana"/>
                <w:sz w:val="18"/>
                <w:szCs w:val="18"/>
              </w:rPr>
              <w:t>..................................</w:t>
            </w:r>
          </w:p>
        </w:tc>
        <w:tc>
          <w:tcPr>
            <w:tcW w:type="dxa" w:w="3610"/>
            <w:tcBorders>
              <w:top w:val="nil"/>
              <w:left w:color="000001" w:space="0" w:sz="2" w:val="single"/>
              <w:bottom w:color="000001" w:space="0" w:sz="2" w:val="single"/>
              <w:right w:color="000001" w:space="0" w:sz="2" w:val="single"/>
            </w:tcBorders>
            <w:shd w:fill="FFFFFF" w:val="clear"/>
            <w:tcMar>
              <w:left w:type="dxa" w:w="45"/>
            </w:tcMar>
          </w:tcPr>
          <w:p>
            <w:pPr>
              <w:pStyle w:val="style30"/>
              <w:jc w:val="center"/>
              <w:rPr>
                <w:rFonts w:ascii="Verdana" w:cs="Arial" w:hAnsi="Verdana"/>
                <w:sz w:val="18"/>
                <w:szCs w:val="18"/>
              </w:rPr>
            </w:pPr>
            <w:r>
              <w:rPr>
                <w:rFonts w:ascii="Verdana" w:cs="Arial" w:hAnsi="Verdana"/>
                <w:sz w:val="18"/>
                <w:szCs w:val="18"/>
              </w:rPr>
              <w:t>…</w:t>
            </w:r>
            <w:r>
              <w:rPr>
                <w:rFonts w:ascii="Verdana" w:cs="Arial" w:hAnsi="Verdana"/>
                <w:sz w:val="18"/>
                <w:szCs w:val="18"/>
              </w:rPr>
              <w:t>... puntos</w:t>
            </w:r>
          </w:p>
        </w:tc>
      </w:tr>
      <w:tr>
        <w:trPr>
          <w:cantSplit w:val="false"/>
        </w:trPr>
        <w:tc>
          <w:tcPr>
            <w:tcW w:type="dxa" w:w="3831"/>
            <w:tcBorders>
              <w:top w:val="nil"/>
              <w:left w:color="000001" w:space="0" w:sz="2" w:val="single"/>
              <w:bottom w:color="000001" w:space="0" w:sz="2" w:val="single"/>
              <w:right w:val="nil"/>
            </w:tcBorders>
            <w:shd w:fill="FFFFFF" w:val="clear"/>
            <w:tcMar>
              <w:left w:type="dxa" w:w="45"/>
            </w:tcMar>
          </w:tcPr>
          <w:p>
            <w:pPr>
              <w:pStyle w:val="style30"/>
              <w:jc w:val="left"/>
              <w:rPr>
                <w:rFonts w:ascii="Verdana" w:cs="Arial" w:hAnsi="Verdana"/>
                <w:sz w:val="18"/>
                <w:szCs w:val="18"/>
              </w:rPr>
            </w:pPr>
            <w:r>
              <w:rPr>
                <w:rFonts w:ascii="Verdana" w:cs="Arial" w:hAnsi="Verdana"/>
                <w:sz w:val="18"/>
                <w:szCs w:val="18"/>
              </w:rPr>
              <w:t>…</w:t>
            </w:r>
            <w:r>
              <w:rPr>
                <w:rFonts w:ascii="Verdana" w:cs="Arial" w:hAnsi="Verdana"/>
                <w:sz w:val="18"/>
                <w:szCs w:val="18"/>
              </w:rPr>
              <w:t>................................</w:t>
            </w:r>
          </w:p>
        </w:tc>
        <w:tc>
          <w:tcPr>
            <w:tcW w:type="dxa" w:w="3610"/>
            <w:tcBorders>
              <w:top w:val="nil"/>
              <w:left w:color="000001" w:space="0" w:sz="2" w:val="single"/>
              <w:bottom w:color="000001" w:space="0" w:sz="2" w:val="single"/>
              <w:right w:color="000001" w:space="0" w:sz="2" w:val="single"/>
            </w:tcBorders>
            <w:shd w:fill="FFFFFF" w:val="clear"/>
            <w:tcMar>
              <w:left w:type="dxa" w:w="45"/>
            </w:tcMar>
          </w:tcPr>
          <w:p>
            <w:pPr>
              <w:pStyle w:val="style30"/>
              <w:jc w:val="center"/>
              <w:rPr>
                <w:rFonts w:ascii="Verdana" w:cs="Arial" w:hAnsi="Verdana"/>
                <w:sz w:val="18"/>
                <w:szCs w:val="18"/>
              </w:rPr>
            </w:pPr>
            <w:r>
              <w:rPr>
                <w:rFonts w:ascii="Verdana" w:cs="Arial" w:hAnsi="Verdana"/>
                <w:sz w:val="18"/>
                <w:szCs w:val="18"/>
              </w:rPr>
              <w:t>…</w:t>
            </w:r>
            <w:r>
              <w:rPr>
                <w:rFonts w:ascii="Verdana" w:cs="Arial" w:hAnsi="Verdana"/>
                <w:sz w:val="18"/>
                <w:szCs w:val="18"/>
              </w:rPr>
              <w:t>.. puntos</w:t>
            </w:r>
          </w:p>
        </w:tc>
      </w:tr>
      <w:tr>
        <w:trPr>
          <w:cantSplit w:val="false"/>
        </w:trPr>
        <w:tc>
          <w:tcPr>
            <w:tcW w:type="dxa" w:w="3831"/>
            <w:tcBorders>
              <w:top w:val="nil"/>
              <w:left w:color="000001" w:space="0" w:sz="2" w:val="single"/>
              <w:bottom w:color="000001" w:space="0" w:sz="2" w:val="single"/>
              <w:right w:val="nil"/>
            </w:tcBorders>
            <w:shd w:fill="FFFFFF" w:val="clear"/>
            <w:tcMar>
              <w:left w:type="dxa" w:w="45"/>
            </w:tcMar>
          </w:tcPr>
          <w:p>
            <w:pPr>
              <w:pStyle w:val="style30"/>
              <w:spacing w:after="0" w:before="0"/>
              <w:contextualSpacing w:val="false"/>
              <w:jc w:val="center"/>
              <w:rPr>
                <w:rFonts w:ascii="Verdana" w:cs="Arial" w:hAnsi="Verdana"/>
                <w:b/>
                <w:bCs/>
                <w:sz w:val="18"/>
                <w:szCs w:val="18"/>
              </w:rPr>
            </w:pPr>
            <w:r>
              <w:rPr>
                <w:rFonts w:ascii="Verdana" w:cs="Arial" w:hAnsi="Verdana"/>
                <w:b/>
                <w:bCs/>
                <w:sz w:val="18"/>
                <w:szCs w:val="18"/>
              </w:rPr>
              <w:t>Total</w:t>
            </w:r>
          </w:p>
        </w:tc>
        <w:tc>
          <w:tcPr>
            <w:tcW w:type="dxa" w:w="3610"/>
            <w:tcBorders>
              <w:top w:val="nil"/>
              <w:left w:color="000001" w:space="0" w:sz="2" w:val="single"/>
              <w:bottom w:color="000001" w:space="0" w:sz="2" w:val="single"/>
              <w:right w:color="000001" w:space="0" w:sz="2" w:val="single"/>
            </w:tcBorders>
            <w:shd w:fill="FFFFFF" w:val="clear"/>
            <w:tcMar>
              <w:left w:type="dxa" w:w="45"/>
            </w:tcMar>
          </w:tcPr>
          <w:p>
            <w:pPr>
              <w:pStyle w:val="style30"/>
              <w:spacing w:after="0" w:before="0"/>
              <w:contextualSpacing w:val="false"/>
              <w:jc w:val="center"/>
              <w:rPr>
                <w:rFonts w:ascii="Verdana" w:cs="Arial" w:hAnsi="Verdana"/>
                <w:b/>
                <w:bCs/>
                <w:sz w:val="18"/>
                <w:szCs w:val="18"/>
              </w:rPr>
            </w:pPr>
            <w:r>
              <w:rPr>
                <w:rFonts w:ascii="Verdana" w:cs="Arial" w:hAnsi="Verdana"/>
                <w:b/>
                <w:bCs/>
                <w:sz w:val="18"/>
                <w:szCs w:val="18"/>
              </w:rPr>
              <w:t>…</w:t>
            </w:r>
            <w:r>
              <w:rPr>
                <w:rFonts w:ascii="Verdana" w:cs="Arial" w:hAnsi="Verdana"/>
                <w:b/>
                <w:bCs/>
                <w:sz w:val="18"/>
                <w:szCs w:val="18"/>
              </w:rPr>
              <w:t>.....puntos</w:t>
            </w:r>
          </w:p>
        </w:tc>
      </w:tr>
    </w:tbl>
    <w:p>
      <w:pPr>
        <w:pStyle w:val="style0"/>
        <w:jc w:val="center"/>
        <w:rPr>
          <w:rFonts w:ascii="Verdana" w:cs="Arial" w:hAnsi="Verdana"/>
          <w:b/>
          <w:bCs/>
          <w:sz w:val="18"/>
          <w:szCs w:val="18"/>
        </w:rPr>
      </w:pPr>
      <w:r>
        <w:rPr>
          <w:rFonts w:ascii="Verdana" w:cs="Arial" w:hAnsi="Verdana"/>
          <w:b/>
          <w:bCs/>
          <w:sz w:val="18"/>
          <w:szCs w:val="18"/>
        </w:rPr>
      </w:r>
    </w:p>
    <w:p>
      <w:pPr>
        <w:pStyle w:val="style0"/>
        <w:spacing w:after="0" w:before="0" w:line="340" w:lineRule="exact"/>
        <w:contextualSpacing w:val="false"/>
        <w:jc w:val="center"/>
        <w:rPr>
          <w:rFonts w:ascii="Verdana" w:cs="Arial" w:hAnsi="Verdana"/>
          <w:b w:val="false"/>
          <w:bCs w:val="false"/>
          <w:sz w:val="20"/>
          <w:szCs w:val="20"/>
          <w:lang w:val="es-ES"/>
        </w:rPr>
      </w:pPr>
      <w:r>
        <w:rPr>
          <w:rFonts w:ascii="Verdana" w:cs="Arial" w:hAnsi="Verdana"/>
          <w:b w:val="false"/>
          <w:bCs w:val="false"/>
          <w:sz w:val="20"/>
          <w:szCs w:val="20"/>
          <w:shd w:fill="FFFFFF" w:val="clear"/>
        </w:rPr>
        <w:t>3.2.2. INCENTIVO A LA INDUSTRIA NACIONAL</w:t>
      </w:r>
      <w:r>
        <w:rPr>
          <w:rFonts w:ascii="Verdana" w:cs="Arial" w:hAnsi="Verdana"/>
          <w:b w:val="false"/>
          <w:bCs w:val="false"/>
          <w:sz w:val="20"/>
          <w:szCs w:val="20"/>
          <w:lang w:val="es-ES"/>
        </w:rPr>
        <w:t xml:space="preserve"> =  Máximo ….... Puntos</w:t>
      </w:r>
    </w:p>
    <w:p>
      <w:pPr>
        <w:pStyle w:val="style1"/>
        <w:spacing w:after="0" w:before="0"/>
        <w:ind w:hanging="432" w:left="432" w:right="0"/>
        <w:contextualSpacing w:val="false"/>
        <w:jc w:val="center"/>
        <w:rPr>
          <w:b w:val="false"/>
          <w:bCs w:val="false"/>
          <w:sz w:val="21"/>
          <w:szCs w:val="21"/>
        </w:rPr>
      </w:pPr>
      <w:r>
        <w:rPr>
          <w:b w:val="false"/>
          <w:bCs w:val="false"/>
          <w:sz w:val="21"/>
          <w:szCs w:val="21"/>
        </w:rPr>
      </w:r>
    </w:p>
    <w:tbl>
      <w:tblPr>
        <w:jc w:val="left"/>
        <w:tblInd w:type="dxa" w:w="72"/>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9554"/>
        <w:gridCol w:w="964"/>
      </w:tblGrid>
      <w:tr>
        <w:trPr>
          <w:cantSplit w:val="false"/>
        </w:trPr>
        <w:tc>
          <w:tcPr>
            <w:tcW w:type="dxa" w:w="9554"/>
            <w:tcBorders>
              <w:top w:color="000001" w:space="0" w:sz="2" w:val="single"/>
              <w:left w:color="000001" w:space="0" w:sz="2" w:val="single"/>
              <w:bottom w:color="000001" w:space="0" w:sz="2" w:val="single"/>
              <w:right w:val="nil"/>
            </w:tcBorders>
            <w:shd w:fill="FFFFFF" w:val="clear"/>
            <w:tcMar>
              <w:left w:type="dxa" w:w="45"/>
            </w:tcMar>
          </w:tcPr>
          <w:p>
            <w:pPr>
              <w:pStyle w:val="style30"/>
              <w:jc w:val="center"/>
              <w:rPr>
                <w:rFonts w:ascii="Verdana" w:cs="Arial" w:hAnsi="Verdana"/>
                <w:b/>
                <w:bCs/>
                <w:sz w:val="18"/>
                <w:szCs w:val="18"/>
              </w:rPr>
            </w:pPr>
            <w:r>
              <w:rPr>
                <w:rFonts w:ascii="Verdana" w:cs="Arial" w:hAnsi="Verdana"/>
                <w:b/>
                <w:bCs/>
                <w:sz w:val="18"/>
                <w:szCs w:val="18"/>
              </w:rPr>
              <w:t>Condición</w:t>
            </w:r>
          </w:p>
        </w:tc>
        <w:tc>
          <w:tcPr>
            <w:tcW w:type="dxa" w:w="964"/>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30"/>
              <w:jc w:val="center"/>
              <w:rPr>
                <w:rFonts w:ascii="Arial" w:cs="Arial" w:hAnsi="Arial"/>
                <w:b/>
                <w:bCs/>
                <w:sz w:val="20"/>
                <w:szCs w:val="20"/>
              </w:rPr>
            </w:pPr>
            <w:r>
              <w:rPr>
                <w:rFonts w:ascii="Arial" w:cs="Arial" w:hAnsi="Arial"/>
                <w:b/>
                <w:bCs/>
                <w:sz w:val="20"/>
                <w:szCs w:val="20"/>
              </w:rPr>
              <w:t>Puntaje</w:t>
            </w:r>
          </w:p>
        </w:tc>
      </w:tr>
      <w:tr>
        <w:trPr>
          <w:cantSplit w:val="false"/>
        </w:trPr>
        <w:tc>
          <w:tcPr>
            <w:tcW w:type="dxa" w:w="9554"/>
            <w:tcBorders>
              <w:top w:val="nil"/>
              <w:left w:color="000001" w:space="0" w:sz="2" w:val="single"/>
              <w:bottom w:color="000001" w:space="0" w:sz="2" w:val="single"/>
              <w:right w:val="nil"/>
            </w:tcBorders>
            <w:shd w:fill="FFFFFF" w:val="clear"/>
            <w:tcMar>
              <w:left w:type="dxa" w:w="45"/>
            </w:tcMar>
          </w:tcPr>
          <w:p>
            <w:pPr>
              <w:pStyle w:val="style35"/>
              <w:spacing w:after="0" w:before="0"/>
              <w:contextualSpacing w:val="false"/>
              <w:jc w:val="both"/>
              <w:rPr>
                <w:rFonts w:ascii="Verdana" w:cs="Arial" w:hAnsi="Verdana"/>
                <w:sz w:val="18"/>
                <w:szCs w:val="18"/>
                <w:lang w:val="es-ES"/>
              </w:rPr>
            </w:pPr>
            <w:r>
              <w:rPr>
                <w:rFonts w:ascii="Verdana" w:cs="Arial" w:hAnsi="Verdana"/>
                <w:sz w:val="18"/>
                <w:szCs w:val="18"/>
                <w:lang w:val="es-ES"/>
              </w:rPr>
              <w:t>Los Proponentes nacionales que ofrezcan bienes o servicios de origen nacional</w:t>
            </w:r>
          </w:p>
        </w:tc>
        <w:tc>
          <w:tcPr>
            <w:tcW w:type="dxa" w:w="964"/>
            <w:tcBorders>
              <w:top w:val="nil"/>
              <w:left w:color="000001" w:space="0" w:sz="2" w:val="single"/>
              <w:bottom w:color="000001" w:space="0" w:sz="2" w:val="single"/>
              <w:right w:color="000001" w:space="0" w:sz="2" w:val="single"/>
            </w:tcBorders>
            <w:shd w:fill="FFFFFF" w:val="clear"/>
            <w:tcMar>
              <w:left w:type="dxa" w:w="45"/>
            </w:tcMar>
          </w:tcPr>
          <w:p>
            <w:pPr>
              <w:pStyle w:val="style30"/>
              <w:jc w:val="center"/>
              <w:rPr>
                <w:rFonts w:ascii="Arial" w:cs="Arial" w:hAnsi="Arial"/>
                <w:sz w:val="20"/>
                <w:szCs w:val="20"/>
              </w:rPr>
            </w:pPr>
            <w:r>
              <w:rPr>
                <w:rFonts w:ascii="Arial" w:cs="Arial" w:hAnsi="Arial"/>
                <w:sz w:val="20"/>
                <w:szCs w:val="20"/>
              </w:rPr>
              <w:t>…</w:t>
            </w:r>
            <w:r>
              <w:rPr>
                <w:rFonts w:ascii="Arial" w:cs="Arial" w:hAnsi="Arial"/>
                <w:sz w:val="20"/>
                <w:szCs w:val="20"/>
              </w:rPr>
              <w:t>....</w:t>
            </w:r>
          </w:p>
        </w:tc>
      </w:tr>
      <w:tr>
        <w:trPr>
          <w:cantSplit w:val="false"/>
        </w:trPr>
        <w:tc>
          <w:tcPr>
            <w:tcW w:type="dxa" w:w="9554"/>
            <w:tcBorders>
              <w:top w:val="nil"/>
              <w:left w:color="000001" w:space="0" w:sz="2" w:val="single"/>
              <w:bottom w:color="000001" w:space="0" w:sz="2" w:val="single"/>
              <w:right w:val="nil"/>
            </w:tcBorders>
            <w:shd w:fill="FFFFFF" w:val="clear"/>
            <w:tcMar>
              <w:left w:type="dxa" w:w="45"/>
            </w:tcMar>
          </w:tcPr>
          <w:p>
            <w:pPr>
              <w:pStyle w:val="style35"/>
              <w:spacing w:after="0" w:before="0"/>
              <w:contextualSpacing w:val="false"/>
              <w:jc w:val="both"/>
              <w:rPr>
                <w:rFonts w:ascii="Verdana" w:cs="Arial" w:hAnsi="Verdana"/>
                <w:sz w:val="18"/>
                <w:szCs w:val="18"/>
                <w:lang w:val="es-ES"/>
              </w:rPr>
            </w:pPr>
            <w:r>
              <w:rPr>
                <w:rFonts w:ascii="Verdana" w:cs="Arial" w:hAnsi="Verdana"/>
                <w:sz w:val="18"/>
                <w:szCs w:val="18"/>
                <w:lang w:val="es-ES"/>
              </w:rPr>
              <w:t>Se otorgará tratamiento de bienes y servicios nacionales a aquellos bienes y servicios de origen extranjero que cuenten con alguna de las siguientes condiciones:</w:t>
            </w:r>
          </w:p>
          <w:p>
            <w:pPr>
              <w:pStyle w:val="style35"/>
              <w:numPr>
                <w:ilvl w:val="0"/>
                <w:numId w:val="1"/>
              </w:numPr>
              <w:spacing w:after="0" w:before="0"/>
              <w:contextualSpacing w:val="false"/>
              <w:jc w:val="both"/>
              <w:rPr>
                <w:rFonts w:ascii="Verdana" w:cs="Arial" w:hAnsi="Verdana"/>
                <w:sz w:val="18"/>
                <w:szCs w:val="18"/>
                <w:lang w:val="es-ES"/>
              </w:rPr>
            </w:pPr>
            <w:r>
              <w:rPr>
                <w:rFonts w:ascii="Verdana" w:cs="Arial" w:hAnsi="Verdana"/>
                <w:sz w:val="18"/>
                <w:szCs w:val="18"/>
                <w:lang w:val="es-ES"/>
              </w:rPr>
              <w:t>Que Colombia haya negociado trato nacional en materia de compras estatales con dicho país, o</w:t>
            </w:r>
          </w:p>
          <w:p>
            <w:pPr>
              <w:pStyle w:val="style35"/>
              <w:numPr>
                <w:ilvl w:val="0"/>
                <w:numId w:val="1"/>
              </w:numPr>
              <w:spacing w:after="0" w:before="0"/>
              <w:contextualSpacing w:val="false"/>
              <w:jc w:val="both"/>
              <w:rPr>
                <w:rFonts w:ascii="Verdana" w:cs="Arial" w:hAnsi="Verdana"/>
                <w:sz w:val="18"/>
                <w:szCs w:val="18"/>
                <w:lang w:val="es-ES"/>
              </w:rPr>
            </w:pPr>
            <w:r>
              <w:rPr>
                <w:rFonts w:ascii="Verdana" w:cs="Arial" w:hAnsi="Verdana"/>
                <w:sz w:val="18"/>
                <w:szCs w:val="18"/>
                <w:lang w:val="es-ES"/>
              </w:rPr>
              <w:t>Que en el país del proponente extranjero, con el que no se hubiere negociado trato nacional, las ofertas de bienes y servicios colombianas, reciban el mismo tratamiento otorgado a sus bienes y servicios nacionales, lo que será acreditado con certificación expedida por el Director de Asuntos Jurídicos Internacionales del Ministerio de Relaciones Exterior.</w:t>
            </w:r>
          </w:p>
        </w:tc>
        <w:tc>
          <w:tcPr>
            <w:tcW w:type="dxa" w:w="964"/>
            <w:tcBorders>
              <w:top w:val="nil"/>
              <w:left w:color="000001" w:space="0" w:sz="2" w:val="single"/>
              <w:bottom w:color="000001" w:space="0" w:sz="2" w:val="single"/>
              <w:right w:color="000001" w:space="0" w:sz="2" w:val="single"/>
            </w:tcBorders>
            <w:shd w:fill="FFFFFF" w:val="clear"/>
            <w:tcMar>
              <w:left w:type="dxa" w:w="45"/>
            </w:tcMar>
            <w:vAlign w:val="center"/>
          </w:tcPr>
          <w:p>
            <w:pPr>
              <w:pStyle w:val="style30"/>
              <w:jc w:val="center"/>
              <w:rPr>
                <w:rFonts w:ascii="Arial" w:cs="Arial" w:hAnsi="Arial"/>
                <w:sz w:val="20"/>
                <w:szCs w:val="20"/>
              </w:rPr>
            </w:pPr>
            <w:r>
              <w:rPr>
                <w:rFonts w:ascii="Arial" w:cs="Arial" w:hAnsi="Arial"/>
                <w:sz w:val="20"/>
                <w:szCs w:val="20"/>
              </w:rPr>
              <w:t>…</w:t>
            </w:r>
            <w:r>
              <w:rPr>
                <w:rFonts w:ascii="Arial" w:cs="Arial" w:hAnsi="Arial"/>
                <w:sz w:val="20"/>
                <w:szCs w:val="20"/>
              </w:rPr>
              <w:t>.....</w:t>
            </w:r>
          </w:p>
        </w:tc>
      </w:tr>
    </w:tbl>
    <w:p>
      <w:pPr>
        <w:pStyle w:val="style35"/>
        <w:tabs>
          <w:tab w:leader="none" w:pos="540" w:val="left"/>
          <w:tab w:leader="none" w:pos="2281" w:val="left"/>
        </w:tabs>
        <w:overflowPunct w:val="true"/>
        <w:spacing w:after="0" w:before="0" w:line="100" w:lineRule="atLeast"/>
        <w:ind w:hanging="0" w:left="0" w:right="0"/>
        <w:contextualSpacing w:val="false"/>
        <w:jc w:val="both"/>
        <w:textAlignment w:val="baseline"/>
        <w:rPr>
          <w:rFonts w:ascii="Arial" w:cs="Arial" w:hAnsi="Arial"/>
          <w:b/>
          <w:bCs/>
          <w:sz w:val="21"/>
          <w:szCs w:val="21"/>
        </w:rPr>
      </w:pPr>
      <w:r>
        <w:rPr>
          <w:rFonts w:ascii="Arial" w:cs="Arial" w:hAnsi="Arial"/>
          <w:b/>
          <w:bCs/>
          <w:sz w:val="21"/>
          <w:szCs w:val="21"/>
        </w:rPr>
      </w:r>
    </w:p>
    <w:p>
      <w:pPr>
        <w:pStyle w:val="style35"/>
        <w:tabs>
          <w:tab w:leader="none" w:pos="540" w:val="left"/>
          <w:tab w:leader="none" w:pos="2281" w:val="left"/>
        </w:tabs>
        <w:overflowPunct w:val="true"/>
        <w:spacing w:after="0" w:before="0" w:line="100" w:lineRule="atLeast"/>
        <w:ind w:hanging="0" w:left="0" w:right="0"/>
        <w:contextualSpacing w:val="false"/>
        <w:jc w:val="both"/>
        <w:textAlignment w:val="baseline"/>
        <w:rPr>
          <w:rFonts w:ascii="Verdana" w:cs="Arial" w:hAnsi="Verdana"/>
          <w:b w:val="false"/>
          <w:bCs w:val="false"/>
          <w:sz w:val="14"/>
          <w:szCs w:val="14"/>
        </w:rPr>
      </w:pPr>
      <w:r>
        <w:rPr>
          <w:rFonts w:ascii="Verdana" w:cs="Arial" w:hAnsi="Verdana"/>
          <w:b/>
          <w:bCs/>
          <w:sz w:val="14"/>
          <w:szCs w:val="14"/>
        </w:rPr>
        <w:t>NOTA1:</w:t>
      </w:r>
      <w:r>
        <w:rPr>
          <w:rFonts w:ascii="Verdana" w:cs="Arial" w:hAnsi="Verdana"/>
          <w:b w:val="false"/>
          <w:bCs w:val="false"/>
          <w:sz w:val="14"/>
          <w:szCs w:val="14"/>
        </w:rPr>
        <w:t xml:space="preserve"> El IDRD dentro de los criterios de evaluación de las ofertas  de bienes y servicios nacionales deberá asignar un puntaje entre el 10% y el 20%.</w:t>
      </w:r>
    </w:p>
    <w:p>
      <w:pPr>
        <w:pStyle w:val="style35"/>
        <w:tabs>
          <w:tab w:leader="none" w:pos="540" w:val="left"/>
          <w:tab w:leader="none" w:pos="2281" w:val="left"/>
        </w:tabs>
        <w:overflowPunct w:val="true"/>
        <w:spacing w:after="0" w:before="0" w:line="100" w:lineRule="atLeast"/>
        <w:ind w:hanging="0" w:left="0" w:right="0"/>
        <w:contextualSpacing w:val="false"/>
        <w:jc w:val="both"/>
        <w:textAlignment w:val="baseline"/>
        <w:rPr>
          <w:rFonts w:ascii="Verdana" w:cs="Arial" w:hAnsi="Verdana"/>
          <w:b w:val="false"/>
          <w:bCs w:val="false"/>
          <w:sz w:val="14"/>
          <w:szCs w:val="14"/>
        </w:rPr>
      </w:pPr>
      <w:r>
        <w:rPr>
          <w:rFonts w:ascii="Verdana" w:cs="Arial" w:hAnsi="Verdana"/>
          <w:b/>
          <w:bCs/>
          <w:sz w:val="14"/>
          <w:szCs w:val="14"/>
        </w:rPr>
        <w:t>Nota 2:</w:t>
      </w:r>
      <w:r>
        <w:rPr>
          <w:rFonts w:ascii="Verdana" w:cs="Arial" w:hAnsi="Verdana"/>
          <w:b w:val="false"/>
          <w:bCs w:val="false"/>
          <w:sz w:val="14"/>
          <w:szCs w:val="14"/>
        </w:rPr>
        <w:t xml:space="preserve"> Son bienes nacionales los bienes inscritos en el REGISTRO DE PRODUCTORES DE BIENES NACIONALES RPBN .</w:t>
      </w:r>
    </w:p>
    <w:p>
      <w:pPr>
        <w:pStyle w:val="style35"/>
        <w:tabs>
          <w:tab w:leader="none" w:pos="540" w:val="left"/>
          <w:tab w:leader="none" w:pos="2281" w:val="left"/>
        </w:tabs>
        <w:overflowPunct w:val="true"/>
        <w:spacing w:after="0" w:before="0" w:line="100" w:lineRule="atLeast"/>
        <w:ind w:hanging="0" w:left="0" w:right="0"/>
        <w:contextualSpacing w:val="false"/>
        <w:jc w:val="both"/>
        <w:textAlignment w:val="baseline"/>
        <w:rPr>
          <w:rFonts w:ascii="Verdana" w:cs="Arial" w:hAnsi="Verdana"/>
          <w:b w:val="false"/>
          <w:bCs w:val="false"/>
          <w:sz w:val="14"/>
          <w:szCs w:val="14"/>
        </w:rPr>
      </w:pPr>
      <w:r>
        <w:rPr>
          <w:rFonts w:ascii="Verdana" w:cs="Arial" w:hAnsi="Verdana"/>
          <w:b/>
          <w:bCs/>
          <w:sz w:val="14"/>
          <w:szCs w:val="14"/>
        </w:rPr>
        <w:t>Nota 3:</w:t>
      </w:r>
      <w:r>
        <w:rPr>
          <w:rFonts w:ascii="Verdana" w:cs="Arial" w:hAnsi="Verdana"/>
          <w:b w:val="false"/>
          <w:bCs w:val="false"/>
          <w:sz w:val="14"/>
          <w:szCs w:val="14"/>
        </w:rPr>
        <w:t xml:space="preserve">  son Servicios nacionales- Los prestados por personas naturales colombianas o residentes en colombia o por personas jurídicas constituidas de conformidad con la legislación colombiana </w:t>
      </w:r>
    </w:p>
    <w:p>
      <w:pPr>
        <w:pStyle w:val="style35"/>
        <w:tabs>
          <w:tab w:leader="none" w:pos="540" w:val="left"/>
          <w:tab w:leader="none" w:pos="2281" w:val="left"/>
        </w:tabs>
        <w:overflowPunct w:val="true"/>
        <w:spacing w:after="0" w:before="0" w:line="100" w:lineRule="atLeast"/>
        <w:ind w:hanging="0" w:left="0" w:right="0"/>
        <w:contextualSpacing w:val="false"/>
        <w:jc w:val="both"/>
        <w:textAlignment w:val="baseline"/>
        <w:rPr>
          <w:rFonts w:ascii="Verdana" w:cs="Arial" w:hAnsi="Verdana"/>
          <w:b/>
          <w:bCs/>
          <w:sz w:val="14"/>
          <w:szCs w:val="14"/>
        </w:rPr>
      </w:pPr>
      <w:r>
        <w:rPr>
          <w:rFonts w:ascii="Verdana" w:cs="Arial" w:hAnsi="Verdana"/>
          <w:b/>
          <w:bCs/>
          <w:sz w:val="14"/>
          <w:szCs w:val="14"/>
        </w:rPr>
        <w:t xml:space="preserve"> </w:t>
      </w:r>
    </w:p>
    <w:p>
      <w:pPr>
        <w:pStyle w:val="style35"/>
        <w:tabs>
          <w:tab w:leader="none" w:pos="540" w:val="left"/>
          <w:tab w:leader="none" w:pos="2281" w:val="left"/>
        </w:tabs>
        <w:overflowPunct w:val="true"/>
        <w:spacing w:after="0" w:before="0" w:line="100" w:lineRule="atLeast"/>
        <w:ind w:hanging="0" w:left="0" w:right="0"/>
        <w:contextualSpacing w:val="false"/>
        <w:jc w:val="both"/>
        <w:textAlignment w:val="baseline"/>
        <w:rPr>
          <w:rFonts w:ascii="Verdana" w:cs="Arial" w:hAnsi="Verdana"/>
          <w:b/>
          <w:bCs/>
          <w:sz w:val="14"/>
          <w:szCs w:val="14"/>
        </w:rPr>
      </w:pPr>
      <w:r>
        <w:rPr>
          <w:rFonts w:ascii="Verdana" w:cs="Arial" w:hAnsi="Verdana"/>
          <w:b/>
          <w:bCs/>
          <w:sz w:val="14"/>
          <w:szCs w:val="14"/>
        </w:rPr>
        <w:t>(Ver Manual para el manejo de los incentivos en los procesos de contratación  Colombia Compra eficiente)</w:t>
      </w:r>
    </w:p>
    <w:p>
      <w:pPr>
        <w:pStyle w:val="style0"/>
        <w:spacing w:after="0" w:before="0" w:line="100" w:lineRule="atLeast"/>
        <w:contextualSpacing w:val="false"/>
        <w:jc w:val="center"/>
        <w:rPr>
          <w:rFonts w:ascii="Tahoma" w:cs="Arial" w:hAnsi="Tahoma"/>
          <w:b/>
          <w:bCs/>
          <w:sz w:val="22"/>
          <w:szCs w:val="22"/>
          <w:shd w:fill="FFFFFF" w:val="clear"/>
        </w:rPr>
      </w:pPr>
      <w:r>
        <w:rPr>
          <w:rFonts w:ascii="Tahoma" w:cs="Arial" w:hAnsi="Tahoma"/>
          <w:b/>
          <w:bCs/>
          <w:sz w:val="22"/>
          <w:szCs w:val="22"/>
          <w:shd w:fill="FFFFFF" w:val="clear"/>
        </w:rPr>
      </w:r>
    </w:p>
    <w:p>
      <w:pPr>
        <w:pStyle w:val="style0"/>
        <w:spacing w:after="0" w:before="0" w:line="340" w:lineRule="exact"/>
        <w:contextualSpacing w:val="false"/>
        <w:jc w:val="center"/>
        <w:rPr>
          <w:rFonts w:ascii="Verdana" w:cs="Arial" w:hAnsi="Verdana"/>
          <w:b w:val="false"/>
          <w:bCs w:val="false"/>
          <w:sz w:val="20"/>
          <w:szCs w:val="20"/>
          <w:shd w:fill="FFFFFF" w:val="clear"/>
        </w:rPr>
      </w:pPr>
      <w:r>
        <w:rPr>
          <w:rFonts w:ascii="Verdana" w:cs="Arial" w:hAnsi="Verdana"/>
          <w:b w:val="false"/>
          <w:bCs w:val="false"/>
          <w:sz w:val="20"/>
          <w:szCs w:val="20"/>
          <w:shd w:fill="FFFFFF" w:val="clear"/>
        </w:rPr>
        <w:t>3.2.3 PROPUESTA ECONOMICA- …....puntos</w:t>
      </w:r>
    </w:p>
    <w:p>
      <w:pPr>
        <w:pStyle w:val="style0"/>
        <w:spacing w:after="0" w:before="0" w:line="340" w:lineRule="exact"/>
        <w:contextualSpacing w:val="false"/>
        <w:jc w:val="both"/>
        <w:rPr>
          <w:rFonts w:ascii="Verdana" w:cs="Arial" w:hAnsi="Verdana"/>
          <w:b w:val="false"/>
          <w:bCs w:val="false"/>
          <w:sz w:val="18"/>
          <w:szCs w:val="18"/>
          <w:shd w:fill="FFFFFF" w:val="clear"/>
        </w:rPr>
      </w:pPr>
      <w:r>
        <w:rPr>
          <w:rFonts w:ascii="Verdana" w:cs="Arial" w:hAnsi="Verdana"/>
          <w:b w:val="false"/>
          <w:bCs w:val="false"/>
          <w:sz w:val="18"/>
          <w:szCs w:val="18"/>
          <w:shd w:fill="FFFFFF" w:val="clear"/>
        </w:rPr>
        <w:t>Para seleccionar la propuesta mas favorable:</w:t>
      </w:r>
    </w:p>
    <w:p>
      <w:pPr>
        <w:pStyle w:val="style0"/>
        <w:spacing w:after="0" w:before="0" w:line="340" w:lineRule="exact"/>
        <w:contextualSpacing w:val="false"/>
        <w:jc w:val="both"/>
        <w:rPr/>
      </w:pPr>
      <w:r>
        <w:rPr/>
      </w:r>
    </w:p>
    <w:tbl>
      <w:tblPr>
        <w:jc w:val="left"/>
        <w:tblInd w:type="dxa" w:w="811"/>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3779"/>
        <w:gridCol w:w="4275"/>
      </w:tblGrid>
      <w:tr>
        <w:trPr>
          <w:cantSplit w:val="false"/>
        </w:trPr>
        <w:tc>
          <w:tcPr>
            <w:tcW w:type="dxa" w:w="3779"/>
            <w:tcBorders>
              <w:top w:color="000001" w:space="0" w:sz="2" w:val="single"/>
              <w:left w:color="000001" w:space="0" w:sz="2" w:val="single"/>
              <w:bottom w:color="000001" w:space="0" w:sz="2" w:val="single"/>
              <w:right w:val="nil"/>
            </w:tcBorders>
            <w:shd w:fill="FFFFFF" w:val="clear"/>
            <w:tcMar>
              <w:left w:type="dxa" w:w="45"/>
            </w:tcMar>
            <w:vAlign w:val="center"/>
          </w:tcPr>
          <w:p>
            <w:pPr>
              <w:pStyle w:val="style30"/>
              <w:jc w:val="both"/>
              <w:rPr>
                <w:rFonts w:ascii="Verdana" w:cs="Arial" w:hAnsi="Verdana"/>
                <w:sz w:val="18"/>
                <w:szCs w:val="18"/>
              </w:rPr>
            </w:pPr>
            <w:r>
              <w:rPr>
                <w:rFonts w:ascii="Verdana" w:cs="Arial" w:hAnsi="Verdana"/>
                <w:sz w:val="18"/>
                <w:szCs w:val="18"/>
              </w:rPr>
              <w:t>Audiencia pública</w:t>
            </w:r>
          </w:p>
        </w:tc>
        <w:tc>
          <w:tcPr>
            <w:tcW w:type="dxa" w:w="4275"/>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0"/>
              <w:numPr>
                <w:ilvl w:val="0"/>
                <w:numId w:val="2"/>
              </w:numPr>
              <w:jc w:val="both"/>
              <w:rPr>
                <w:rFonts w:ascii="Verdana" w:cs="Arial" w:hAnsi="Verdana"/>
                <w:color w:val="00000A"/>
                <w:sz w:val="18"/>
                <w:szCs w:val="18"/>
                <w:shd w:fill="FFFFFF" w:val="clear"/>
              </w:rPr>
            </w:pPr>
            <w:r>
              <w:rPr>
                <w:rFonts w:ascii="Verdana" w:cs="Arial" w:hAnsi="Verdana"/>
                <w:color w:val="00000A"/>
                <w:sz w:val="18"/>
                <w:szCs w:val="18"/>
                <w:shd w:fill="FFFFFF" w:val="clear"/>
              </w:rPr>
              <w:t>Media Geométrica</w:t>
            </w:r>
          </w:p>
          <w:p>
            <w:pPr>
              <w:pStyle w:val="style0"/>
              <w:numPr>
                <w:ilvl w:val="0"/>
                <w:numId w:val="2"/>
              </w:numPr>
              <w:jc w:val="both"/>
              <w:rPr>
                <w:rFonts w:ascii="Verdana" w:cs="Arial" w:hAnsi="Verdana"/>
                <w:color w:val="00000A"/>
                <w:sz w:val="18"/>
                <w:szCs w:val="18"/>
                <w:shd w:fill="FFFFFF" w:val="clear"/>
              </w:rPr>
            </w:pPr>
            <w:r>
              <w:rPr>
                <w:rFonts w:ascii="Verdana" w:cs="Arial" w:hAnsi="Verdana"/>
                <w:color w:val="00000A"/>
                <w:sz w:val="18"/>
                <w:szCs w:val="18"/>
                <w:shd w:fill="FFFFFF" w:val="clear"/>
              </w:rPr>
              <w:t>Media Armónica</w:t>
            </w:r>
          </w:p>
          <w:p>
            <w:pPr>
              <w:pStyle w:val="style0"/>
              <w:numPr>
                <w:ilvl w:val="0"/>
                <w:numId w:val="2"/>
              </w:numPr>
              <w:jc w:val="both"/>
              <w:rPr>
                <w:rFonts w:ascii="Verdana" w:cs="Arial" w:hAnsi="Verdana"/>
                <w:color w:val="00000A"/>
                <w:sz w:val="18"/>
                <w:szCs w:val="18"/>
                <w:shd w:fill="FFFFFF" w:val="clear"/>
              </w:rPr>
            </w:pPr>
            <w:r>
              <w:rPr>
                <w:rFonts w:ascii="Verdana" w:cs="Arial" w:hAnsi="Verdana"/>
                <w:color w:val="00000A"/>
                <w:sz w:val="18"/>
                <w:szCs w:val="18"/>
                <w:shd w:fill="FFFFFF" w:val="clear"/>
              </w:rPr>
              <w:t>Mediana</w:t>
            </w:r>
          </w:p>
        </w:tc>
      </w:tr>
    </w:tbl>
    <w:p>
      <w:pPr>
        <w:pStyle w:val="style26"/>
        <w:rPr>
          <w:rFonts w:ascii="Verdana" w:hAnsi="Verdana"/>
          <w:sz w:val="18"/>
          <w:szCs w:val="18"/>
        </w:rPr>
      </w:pPr>
      <w:r>
        <w:rPr>
          <w:rFonts w:ascii="Verdana" w:hAnsi="Verdana"/>
          <w:sz w:val="18"/>
          <w:szCs w:val="18"/>
        </w:rPr>
      </w:r>
    </w:p>
    <w:p>
      <w:pPr>
        <w:pStyle w:val="style0"/>
        <w:tabs>
          <w:tab w:leader="none" w:pos="0" w:val="left"/>
        </w:tabs>
        <w:jc w:val="both"/>
        <w:rPr>
          <w:rFonts w:ascii="Arial" w:cs="Arial" w:hAnsi="Arial"/>
          <w:b/>
          <w:iCs/>
          <w:color w:val="000000"/>
          <w:sz w:val="22"/>
          <w:szCs w:val="22"/>
        </w:rPr>
      </w:pPr>
      <w:r>
        <w:rPr>
          <w:rFonts w:ascii="Arial" w:cs="Arial" w:hAnsi="Arial"/>
          <w:b/>
          <w:iCs/>
          <w:color w:val="000000"/>
          <w:sz w:val="22"/>
          <w:szCs w:val="22"/>
        </w:rPr>
        <w:t>Procedimiento E</w:t>
      </w:r>
      <w:r>
        <w:rPr>
          <w:rFonts w:ascii="Arial" w:cs="Arial" w:hAnsi="Arial"/>
          <w:b/>
          <w:iCs/>
          <w:color w:val="000000"/>
          <w:sz w:val="22"/>
          <w:szCs w:val="22"/>
        </w:rPr>
        <w:t xml:space="preserve">valuación de la oferta económica </w:t>
      </w:r>
      <w:r>
        <w:rPr>
          <w:rFonts w:ascii="Arial" w:cs="Arial" w:hAnsi="Arial"/>
          <w:b/>
          <w:iCs/>
          <w:color w:val="000000"/>
          <w:sz w:val="22"/>
          <w:szCs w:val="22"/>
        </w:rPr>
        <w:t>para Subasta Inversa (Cuando aplique)</w:t>
      </w:r>
      <w:r>
        <w:rPr>
          <w:rFonts w:ascii="Arial" w:cs="Arial" w:hAnsi="Arial"/>
          <w:b/>
          <w:iCs/>
          <w:color w:val="000000"/>
          <w:sz w:val="22"/>
          <w:szCs w:val="22"/>
        </w:rPr>
        <w:t>:</w:t>
      </w:r>
    </w:p>
    <w:p>
      <w:pPr>
        <w:pStyle w:val="style0"/>
        <w:spacing w:after="0" w:before="21"/>
        <w:contextualSpacing w:val="false"/>
        <w:jc w:val="both"/>
        <w:rPr>
          <w:rFonts w:ascii="Arial" w:cs="Arial" w:hAnsi="Arial"/>
          <w:b/>
          <w:iCs/>
          <w:color w:val="000000"/>
          <w:sz w:val="22"/>
          <w:szCs w:val="22"/>
        </w:rPr>
      </w:pPr>
      <w:r>
        <w:rPr>
          <w:rFonts w:ascii="Arial" w:cs="Arial" w:hAnsi="Arial"/>
          <w:b/>
          <w:iCs/>
          <w:color w:val="000000"/>
          <w:sz w:val="22"/>
          <w:szCs w:val="22"/>
        </w:rPr>
      </w:r>
    </w:p>
    <w:tbl>
      <w:tblPr>
        <w:tblW w:type="dxa" w:w="10539"/>
        <w:jc w:val="left"/>
        <w:tblInd w:type="dxa" w:w="55"/>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4"/>
          <w:bottom w:type="dxa" w:w="55"/>
          <w:right w:type="dxa" w:w="55"/>
        </w:tblCellMar>
      </w:tblPr>
      <w:tblGrid>
        <w:gridCol w:w="10539"/>
      </w:tblGrid>
      <w:tr>
        <w:trPr>
          <w:cantSplit w:val="false"/>
        </w:trPr>
        <w:tc>
          <w:tcPr>
            <w:tcW w:type="dxa" w:w="10539"/>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30"/>
              <w:jc w:val="both"/>
              <w:rPr>
                <w:rFonts w:ascii="Verdana" w:hAnsi="Verdana"/>
                <w:sz w:val="12"/>
                <w:szCs w:val="12"/>
              </w:rPr>
            </w:pPr>
            <w:r>
              <w:rPr>
                <w:rFonts w:ascii="Verdana" w:hAnsi="Verdana"/>
                <w:sz w:val="12"/>
                <w:szCs w:val="12"/>
              </w:rPr>
            </w:r>
          </w:p>
          <w:p>
            <w:pPr>
              <w:pStyle w:val="style44"/>
              <w:numPr>
                <w:ilvl w:val="0"/>
                <w:numId w:val="3"/>
              </w:numPr>
              <w:spacing w:after="0" w:before="21" w:line="100" w:lineRule="atLeast"/>
              <w:contextualSpacing/>
              <w:jc w:val="both"/>
              <w:rPr>
                <w:rFonts w:ascii="Verdana" w:cs="Arial" w:hAnsi="Verdana"/>
                <w:color w:val="000000"/>
                <w:sz w:val="10"/>
                <w:szCs w:val="10"/>
                <w:lang w:val="es-CO"/>
              </w:rPr>
            </w:pPr>
            <w:r>
              <w:rPr>
                <w:rFonts w:ascii="Verdana" w:cs="Arial" w:hAnsi="Verdana"/>
                <w:color w:val="000000"/>
                <w:sz w:val="10"/>
                <w:szCs w:val="10"/>
                <w:lang w:val="es-CO"/>
              </w:rPr>
              <w:t>Se leerá la lista definitiva de los proponentes HABILITADOS para participar en la subasta inversa de precios.</w:t>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r>
          </w:p>
          <w:p>
            <w:pPr>
              <w:pStyle w:val="style0"/>
              <w:numPr>
                <w:ilvl w:val="0"/>
                <w:numId w:val="3"/>
              </w:numPr>
              <w:autoSpaceDE w:val="false"/>
              <w:jc w:val="both"/>
              <w:rPr>
                <w:rFonts w:ascii="Verdana" w:cs="Arial" w:hAnsi="Verdana"/>
                <w:color w:val="000000"/>
                <w:sz w:val="10"/>
                <w:szCs w:val="10"/>
              </w:rPr>
            </w:pPr>
            <w:r>
              <w:rPr>
                <w:rFonts w:ascii="Verdana" w:cs="Arial" w:hAnsi="Verdana"/>
                <w:color w:val="000000"/>
                <w:sz w:val="10"/>
                <w:szCs w:val="10"/>
              </w:rPr>
              <w:t>Si en el Proceso de Contratación se presenta un único oferente cuyos bienes o servicios cumplen con la ficha técnica y está habilitado, la Entidad Estatal puede adjudicarle el contrato al único oferente si el valor de la oferta es igual o inferior a la disponibilidad presupuestal para el contrato, caso en el cual no hay lugar a la subasta inversa. (Numeral 5 del articulo 41 del Decreto 510 de 2013)</w:t>
            </w:r>
          </w:p>
          <w:p>
            <w:pPr>
              <w:pStyle w:val="style0"/>
              <w:autoSpaceDE w:val="false"/>
              <w:spacing w:after="0" w:before="21"/>
              <w:contextualSpacing w:val="false"/>
              <w:jc w:val="both"/>
              <w:rPr>
                <w:rFonts w:ascii="Verdana" w:cs="Arial" w:hAnsi="Verdana"/>
                <w:color w:val="000000"/>
                <w:sz w:val="10"/>
                <w:szCs w:val="10"/>
              </w:rPr>
            </w:pPr>
            <w:r>
              <w:rPr>
                <w:rFonts w:ascii="Verdana" w:cs="Arial" w:hAnsi="Verdana"/>
                <w:color w:val="000000"/>
                <w:sz w:val="10"/>
                <w:szCs w:val="10"/>
              </w:rPr>
            </w:r>
          </w:p>
          <w:p>
            <w:pPr>
              <w:pStyle w:val="style0"/>
              <w:numPr>
                <w:ilvl w:val="0"/>
                <w:numId w:val="3"/>
              </w:numPr>
              <w:autoSpaceDE w:val="false"/>
              <w:spacing w:after="0" w:before="21"/>
              <w:contextualSpacing w:val="false"/>
              <w:jc w:val="both"/>
              <w:rPr>
                <w:rFonts w:ascii="Verdana" w:cs="Arial" w:hAnsi="Verdana"/>
                <w:color w:val="000000"/>
                <w:sz w:val="10"/>
                <w:szCs w:val="10"/>
              </w:rPr>
            </w:pPr>
            <w:r>
              <w:rPr>
                <w:rFonts w:ascii="Verdana" w:cs="Arial" w:hAnsi="Verdana"/>
                <w:color w:val="000000"/>
                <w:sz w:val="10"/>
                <w:szCs w:val="10"/>
              </w:rPr>
              <w:t>Si existe pluralidad de oferentes habilitados, se verificará la identidad de los proponentes o sus representantes legales, de lo cual se dejará constancia mediante la planilla suscrita por los mismos, para lo cual deberán tener en cuenta lo siguiente:</w:t>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r>
          </w:p>
          <w:p>
            <w:pPr>
              <w:pStyle w:val="style44"/>
              <w:numPr>
                <w:ilvl w:val="0"/>
                <w:numId w:val="3"/>
              </w:numPr>
              <w:spacing w:after="0" w:before="21" w:line="100" w:lineRule="atLeast"/>
              <w:contextualSpacing/>
              <w:jc w:val="both"/>
              <w:rPr>
                <w:rFonts w:ascii="Verdana" w:cs="Arial" w:hAnsi="Verdana"/>
                <w:color w:val="000000"/>
                <w:sz w:val="10"/>
                <w:szCs w:val="10"/>
                <w:lang w:val="es-CO"/>
              </w:rPr>
            </w:pPr>
            <w:r>
              <w:rPr>
                <w:rFonts w:ascii="Verdana" w:cs="Arial" w:hAnsi="Verdana"/>
                <w:color w:val="000000"/>
                <w:sz w:val="10"/>
                <w:szCs w:val="10"/>
                <w:lang w:val="es-CO"/>
              </w:rPr>
              <w:t xml:space="preserve">El representante legal del proponente, </w:t>
            </w:r>
            <w:r>
              <w:rPr>
                <w:rFonts w:ascii="Verdana" w:cs="Arial" w:hAnsi="Verdana"/>
                <w:color w:val="000000"/>
                <w:sz w:val="10"/>
                <w:szCs w:val="10"/>
                <w:u w:val="single"/>
                <w:lang w:val="es-CO"/>
              </w:rPr>
              <w:t>deberá</w:t>
            </w:r>
            <w:r>
              <w:rPr>
                <w:rFonts w:ascii="Verdana" w:cs="Arial" w:hAnsi="Verdana"/>
                <w:color w:val="000000"/>
                <w:sz w:val="10"/>
                <w:szCs w:val="10"/>
                <w:lang w:val="es-CO"/>
              </w:rPr>
              <w:t xml:space="preserve"> estar presente e identificarse con la </w:t>
            </w:r>
            <w:r>
              <w:rPr>
                <w:rFonts w:ascii="Verdana" w:cs="Arial" w:hAnsi="Verdana"/>
                <w:b/>
                <w:color w:val="000000"/>
                <w:sz w:val="10"/>
                <w:szCs w:val="10"/>
                <w:lang w:val="es-CO"/>
              </w:rPr>
              <w:t xml:space="preserve">cédula de ciudadanía </w:t>
            </w:r>
            <w:r>
              <w:rPr>
                <w:rFonts w:ascii="Verdana" w:cs="Arial" w:hAnsi="Verdana"/>
                <w:color w:val="000000"/>
                <w:sz w:val="10"/>
                <w:szCs w:val="10"/>
                <w:lang w:val="es-CO"/>
              </w:rPr>
              <w:t>o documento de identidad válido y vigente expedido por la autoridad competente de la República de Colombia, o con documento equivalente expedido por la autoridad competente de cualquier Estado Extranjero.</w:t>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r>
          </w:p>
          <w:p>
            <w:pPr>
              <w:pStyle w:val="style44"/>
              <w:numPr>
                <w:ilvl w:val="0"/>
                <w:numId w:val="3"/>
              </w:numPr>
              <w:spacing w:after="0" w:before="21" w:line="100" w:lineRule="atLeast"/>
              <w:contextualSpacing/>
              <w:jc w:val="both"/>
              <w:rPr>
                <w:rFonts w:ascii="Verdana" w:cs="Arial" w:hAnsi="Verdana"/>
                <w:color w:val="000000"/>
                <w:sz w:val="10"/>
                <w:szCs w:val="10"/>
                <w:lang w:val="es-CO"/>
              </w:rPr>
            </w:pPr>
            <w:r>
              <w:rPr>
                <w:rFonts w:ascii="Verdana" w:cs="Arial" w:hAnsi="Verdana"/>
                <w:color w:val="000000"/>
                <w:sz w:val="10"/>
                <w:szCs w:val="10"/>
                <w:lang w:val="es-CO"/>
              </w:rPr>
              <w:t>Cuando el representante legal  no pueda asistir a la audiencia, podrá ser representado por otra persona, debidamente autorizada mediante poder para representarlo en la audiencia y presentar lances económicos, para lo cual deberá diligenciar el</w:t>
            </w:r>
            <w:r>
              <w:rPr>
                <w:rFonts w:ascii="Verdana" w:cs="Arial" w:hAnsi="Verdana"/>
                <w:color w:val="000000"/>
                <w:sz w:val="10"/>
                <w:szCs w:val="10"/>
                <w:shd w:fill="auto" w:val="clear"/>
                <w:lang w:val="es-CO"/>
              </w:rPr>
              <w:t xml:space="preserve"> </w:t>
            </w:r>
            <w:r>
              <w:rPr>
                <w:rFonts w:ascii="Verdana" w:cs="Arial" w:hAnsi="Verdana"/>
                <w:b/>
                <w:color w:val="000000"/>
                <w:sz w:val="10"/>
                <w:szCs w:val="10"/>
                <w:shd w:fill="auto" w:val="clear"/>
                <w:lang w:val="es-CO"/>
              </w:rPr>
              <w:t xml:space="preserve">anexo 12 o 12A </w:t>
            </w:r>
            <w:r>
              <w:rPr>
                <w:rFonts w:ascii="Verdana" w:cs="Arial" w:hAnsi="Verdana"/>
                <w:b/>
                <w:color w:val="000000"/>
                <w:sz w:val="10"/>
                <w:szCs w:val="10"/>
                <w:lang w:val="es-CO"/>
              </w:rPr>
              <w:t>(formato poder para la audiencia de adjudicación)</w:t>
            </w:r>
            <w:r>
              <w:rPr>
                <w:rFonts w:ascii="Verdana" w:cs="Arial" w:hAnsi="Verdana"/>
                <w:color w:val="000000"/>
                <w:sz w:val="10"/>
                <w:szCs w:val="10"/>
                <w:lang w:val="es-CO"/>
              </w:rPr>
              <w:t xml:space="preserve">, el cual deberá ser otorgado ante notario, de acuerdo con lo establecido en el Código de Procedimiento Civil. El apoderado deberá identificarse con la </w:t>
            </w:r>
            <w:r>
              <w:rPr>
                <w:rFonts w:ascii="Verdana" w:cs="Arial" w:hAnsi="Verdana"/>
                <w:b/>
                <w:color w:val="000000"/>
                <w:sz w:val="10"/>
                <w:szCs w:val="10"/>
                <w:lang w:val="es-CO"/>
              </w:rPr>
              <w:t xml:space="preserve">cédula de ciudadanía </w:t>
            </w:r>
            <w:r>
              <w:rPr>
                <w:rFonts w:ascii="Verdana" w:cs="Arial" w:hAnsi="Verdana"/>
                <w:color w:val="000000"/>
                <w:sz w:val="10"/>
                <w:szCs w:val="10"/>
                <w:lang w:val="es-CO"/>
              </w:rPr>
              <w:t>o documento de identidad válido y vigente expedido por la autoridad competente de la República de Colombia, o con documento equivalente expedido por la autoridad competente de cualquier Estado Extranjero.</w:t>
            </w:r>
          </w:p>
          <w:p>
            <w:pPr>
              <w:pStyle w:val="style44"/>
              <w:spacing w:after="0" w:before="21" w:line="100" w:lineRule="atLeast"/>
              <w:ind w:hanging="0" w:left="0" w:right="0"/>
              <w:contextualSpacing/>
              <w:jc w:val="both"/>
              <w:rPr>
                <w:rFonts w:ascii="Verdana" w:cs="Arial" w:hAnsi="Verdana"/>
                <w:b/>
                <w:color w:val="000000"/>
                <w:sz w:val="10"/>
                <w:szCs w:val="10"/>
                <w:lang w:val="es-CO"/>
              </w:rPr>
            </w:pPr>
            <w:r>
              <w:rPr>
                <w:rFonts w:ascii="Verdana" w:cs="Arial" w:hAnsi="Verdana"/>
                <w:b/>
                <w:color w:val="000000"/>
                <w:sz w:val="10"/>
                <w:szCs w:val="10"/>
                <w:lang w:val="es-CO"/>
              </w:rPr>
            </w:r>
          </w:p>
          <w:p>
            <w:pPr>
              <w:pStyle w:val="style44"/>
              <w:spacing w:after="0" w:before="21" w:line="100" w:lineRule="atLeast"/>
              <w:ind w:hanging="0" w:left="0" w:right="0"/>
              <w:contextualSpacing/>
              <w:jc w:val="both"/>
              <w:rPr>
                <w:rFonts w:ascii="Verdana" w:cs="Arial" w:hAnsi="Verdana"/>
                <w:b/>
                <w:color w:val="000000"/>
                <w:sz w:val="10"/>
                <w:szCs w:val="10"/>
                <w:u w:val="single"/>
                <w:lang w:val="es-CO"/>
              </w:rPr>
            </w:pPr>
            <w:r>
              <w:rPr>
                <w:rFonts w:ascii="Verdana" w:cs="Arial" w:hAnsi="Verdana"/>
                <w:b/>
                <w:color w:val="000000"/>
                <w:sz w:val="10"/>
                <w:szCs w:val="10"/>
                <w:u w:val="single"/>
                <w:lang w:val="es-CO"/>
              </w:rPr>
              <w:t>Nota 2 : Solo los proponentes o sus representantes que hayan sido identificados plenamente en el sitio (Salón Caracol), en la fecha y hora previstas para el inicio de esta audiencia, podrán presentar lances.</w:t>
            </w:r>
          </w:p>
          <w:p>
            <w:pPr>
              <w:pStyle w:val="style44"/>
              <w:spacing w:after="0" w:before="21" w:line="100" w:lineRule="atLeast"/>
              <w:ind w:hanging="0" w:left="0" w:right="0"/>
              <w:contextualSpacing/>
              <w:jc w:val="both"/>
              <w:rPr>
                <w:rFonts w:ascii="Verdana" w:cs="Arial" w:hAnsi="Verdana"/>
                <w:b/>
                <w:color w:val="000000"/>
                <w:sz w:val="10"/>
                <w:szCs w:val="10"/>
                <w:lang w:val="es-CO"/>
              </w:rPr>
            </w:pPr>
            <w:r>
              <w:rPr>
                <w:rFonts w:ascii="Verdana" w:cs="Arial" w:hAnsi="Verdana"/>
                <w:b/>
                <w:color w:val="000000"/>
                <w:sz w:val="10"/>
                <w:szCs w:val="10"/>
                <w:lang w:val="es-CO"/>
              </w:rPr>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t xml:space="preserve">Entiéndase </w:t>
            </w:r>
            <w:r>
              <w:rPr>
                <w:rFonts w:ascii="Verdana" w:cs="Arial" w:hAnsi="Verdana"/>
                <w:b/>
                <w:color w:val="000000"/>
                <w:sz w:val="10"/>
                <w:szCs w:val="10"/>
                <w:lang w:val="es-CO"/>
              </w:rPr>
              <w:t xml:space="preserve">lance, </w:t>
            </w:r>
            <w:r>
              <w:rPr>
                <w:rFonts w:ascii="Verdana" w:cs="Arial" w:hAnsi="Verdana"/>
                <w:color w:val="000000"/>
                <w:sz w:val="10"/>
                <w:szCs w:val="10"/>
                <w:lang w:val="es-CO"/>
              </w:rPr>
              <w:t xml:space="preserve">como una nueva oferta económica, mejorando a favor del Instituto el precio de la oferta base. </w:t>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r>
          </w:p>
          <w:p>
            <w:pPr>
              <w:pStyle w:val="style44"/>
              <w:spacing w:after="0" w:before="21" w:line="100" w:lineRule="atLeast"/>
              <w:ind w:hanging="0" w:left="0" w:right="0"/>
              <w:contextualSpacing/>
              <w:jc w:val="both"/>
              <w:rPr>
                <w:rFonts w:ascii="Verdana" w:cs="Arial" w:hAnsi="Verdana"/>
                <w:color w:val="000000"/>
                <w:sz w:val="10"/>
                <w:szCs w:val="10"/>
                <w:u w:val="single"/>
                <w:lang w:val="es-CO"/>
              </w:rPr>
            </w:pPr>
            <w:r>
              <w:rPr>
                <w:rFonts w:ascii="Verdana" w:cs="Arial" w:hAnsi="Verdana"/>
                <w:color w:val="000000"/>
                <w:sz w:val="10"/>
                <w:szCs w:val="10"/>
                <w:lang w:val="es-CO"/>
              </w:rPr>
              <w:t xml:space="preserve">A los proponentes que hayan obtenido la calificación de HABILITADOS, en los criterios de capacidad jurídica, condiciones de experiencia, capacidad financiera y organizacional, y hayan sido identificados y registrados en la planilla, se les distribuirán sobres y formularios identificados mediante un código interno para la presentación de los respectivos lances. En dichos formularios </w:t>
            </w:r>
            <w:r>
              <w:rPr>
                <w:rFonts w:ascii="Verdana" w:cs="Arial" w:hAnsi="Verdana"/>
                <w:color w:val="000000"/>
                <w:sz w:val="10"/>
                <w:szCs w:val="10"/>
                <w:u w:val="single"/>
                <w:lang w:val="es-CO"/>
              </w:rPr>
              <w:t xml:space="preserve">se deberá consignar únicamente el  porcentaje o tasa de descuento ofertada o la expresión clara e inequívoca de que no hará lance de mejora de los porcentajes o tasas de descuento, caso en que se tomará como última oferta válida el lance propuesto en la ronda anterior. </w:t>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r>
          </w:p>
          <w:p>
            <w:pPr>
              <w:pStyle w:val="style44"/>
              <w:spacing w:after="0" w:before="21" w:line="100" w:lineRule="atLeast"/>
              <w:ind w:hanging="0" w:left="0" w:right="0"/>
              <w:contextualSpacing/>
              <w:jc w:val="both"/>
              <w:rPr>
                <w:rFonts w:ascii="Verdana" w:cs="Arial" w:hAnsi="Verdana"/>
                <w:b/>
                <w:color w:val="000000"/>
                <w:sz w:val="10"/>
                <w:szCs w:val="10"/>
                <w:u w:val="single"/>
                <w:lang w:val="es-CO"/>
              </w:rPr>
            </w:pPr>
            <w:r>
              <w:rPr>
                <w:rFonts w:ascii="Verdana" w:cs="Arial" w:hAnsi="Verdana"/>
                <w:b/>
                <w:color w:val="000000"/>
                <w:sz w:val="10"/>
                <w:szCs w:val="10"/>
                <w:u w:val="single"/>
                <w:lang w:val="es-CO"/>
              </w:rPr>
              <w:t>Nota 3 : Los proponentes habilitados que no asistan o no lleguen al sitio (salón Caracol), en la fecha y hora prevista para el inicio de esta audiencia, no podrán presentar lances y se tendrá como oferta económica la presentada en el sobre No. 2.</w:t>
            </w:r>
          </w:p>
          <w:p>
            <w:pPr>
              <w:pStyle w:val="style44"/>
              <w:spacing w:after="0" w:before="21" w:line="100" w:lineRule="atLeast"/>
              <w:ind w:hanging="0" w:left="0" w:right="0"/>
              <w:contextualSpacing/>
              <w:jc w:val="both"/>
              <w:rPr>
                <w:rFonts w:ascii="Verdana" w:cs="Arial" w:hAnsi="Verdana"/>
                <w:b/>
                <w:color w:val="000000"/>
                <w:sz w:val="10"/>
                <w:szCs w:val="10"/>
                <w:lang w:val="es-CO"/>
              </w:rPr>
            </w:pPr>
            <w:r>
              <w:rPr>
                <w:rFonts w:ascii="Verdana" w:cs="Arial" w:hAnsi="Verdana"/>
                <w:b/>
                <w:color w:val="000000"/>
                <w:sz w:val="10"/>
                <w:szCs w:val="10"/>
                <w:lang w:val="es-CO"/>
              </w:rPr>
            </w:r>
          </w:p>
          <w:p>
            <w:pPr>
              <w:pStyle w:val="style44"/>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t>La entidad abrirá los sobres con las ofertas iníciales de porcentajes o tasas de descuento a aplicar a los precios unitarios oficiales, y comunicará a los participantes en la audiencia cual es el porcentaje o tasa de descuento más alta ofrecida.</w:t>
            </w:r>
          </w:p>
          <w:p>
            <w:pPr>
              <w:pStyle w:val="style44"/>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r>
          </w:p>
          <w:p>
            <w:pPr>
              <w:pStyle w:val="style44"/>
              <w:tabs>
                <w:tab w:leader="none" w:pos="720" w:val="left"/>
              </w:tabs>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t xml:space="preserve">La entidad otorgará a los proponentes un término máximo de </w:t>
            </w:r>
            <w:r>
              <w:rPr>
                <w:rFonts w:ascii="Verdana" w:cs="Arial" w:hAnsi="Verdana"/>
                <w:b/>
                <w:color w:val="000000"/>
                <w:sz w:val="10"/>
                <w:szCs w:val="10"/>
              </w:rPr>
              <w:t>tres (3) minutos</w:t>
            </w:r>
            <w:r>
              <w:rPr>
                <w:rFonts w:ascii="Verdana" w:cs="Arial" w:hAnsi="Verdana"/>
                <w:color w:val="000000"/>
                <w:sz w:val="10"/>
                <w:szCs w:val="10"/>
              </w:rPr>
              <w:t xml:space="preserve"> para hacer o efectuar los lances, que mejoren el porcentaje o tasa de descuento anunciada como la más alta en la etapa respectiva.</w:t>
            </w:r>
          </w:p>
          <w:p>
            <w:pPr>
              <w:pStyle w:val="style44"/>
              <w:tabs>
                <w:tab w:leader="none" w:pos="720" w:val="left"/>
              </w:tabs>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r>
          </w:p>
          <w:p>
            <w:pPr>
              <w:pStyle w:val="style44"/>
              <w:tabs>
                <w:tab w:leader="none" w:pos="720" w:val="left"/>
              </w:tabs>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t>Nota: Un funcionario delegado por la Oficina de Control Interno del IDRD, llevará el control del tiempo establecido.</w:t>
            </w:r>
          </w:p>
          <w:p>
            <w:pPr>
              <w:pStyle w:val="style44"/>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r>
          </w:p>
          <w:p>
            <w:pPr>
              <w:pStyle w:val="style44"/>
              <w:numPr>
                <w:ilvl w:val="0"/>
                <w:numId w:val="3"/>
              </w:numPr>
              <w:tabs>
                <w:tab w:leader="none" w:pos="720" w:val="left"/>
              </w:tabs>
              <w:spacing w:after="0" w:before="21" w:line="100" w:lineRule="atLeast"/>
              <w:contextualSpacing/>
              <w:jc w:val="both"/>
              <w:rPr>
                <w:rFonts w:ascii="Verdana" w:cs="Arial" w:hAnsi="Verdana"/>
                <w:color w:val="000000"/>
                <w:sz w:val="10"/>
                <w:szCs w:val="10"/>
              </w:rPr>
            </w:pPr>
            <w:r>
              <w:rPr>
                <w:rFonts w:ascii="Verdana" w:cs="Arial" w:hAnsi="Verdana"/>
                <w:color w:val="000000"/>
                <w:sz w:val="10"/>
                <w:szCs w:val="10"/>
              </w:rPr>
              <w:t xml:space="preserve">A partir del primer lance, para que se considere válida la oferta realizada, los porcentajes o tasas de descuento propuestas </w:t>
            </w:r>
            <w:r>
              <w:rPr>
                <w:rFonts w:ascii="Verdana" w:cs="Arial" w:hAnsi="Verdana"/>
                <w:color w:val="000000"/>
                <w:sz w:val="10"/>
                <w:szCs w:val="10"/>
                <w:u w:val="single"/>
              </w:rPr>
              <w:t>deberán ser iguales o mayores al uno por ciento (1%) por encima de la tasa de descuento anunciada como la más alta en la etapa inmediatamente anterior</w:t>
            </w:r>
            <w:r>
              <w:rPr>
                <w:rFonts w:ascii="Verdana" w:cs="Arial" w:hAnsi="Verdana"/>
                <w:color w:val="000000"/>
                <w:sz w:val="10"/>
                <w:szCs w:val="10"/>
              </w:rPr>
              <w:t xml:space="preserve"> y así sucesivamente hasta que no se presente oferta válida alguna por parte de los proponentes habilitados en ésta Audiencia.</w:t>
            </w:r>
          </w:p>
          <w:p>
            <w:pPr>
              <w:pStyle w:val="style44"/>
              <w:tabs>
                <w:tab w:leader="none" w:pos="1080" w:val="left"/>
              </w:tabs>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r>
          </w:p>
          <w:p>
            <w:pPr>
              <w:pStyle w:val="style44"/>
              <w:numPr>
                <w:ilvl w:val="0"/>
                <w:numId w:val="3"/>
              </w:numPr>
              <w:tabs>
                <w:tab w:leader="none" w:pos="720" w:val="left"/>
              </w:tabs>
              <w:spacing w:after="0" w:before="21" w:line="100" w:lineRule="atLeast"/>
              <w:contextualSpacing/>
              <w:jc w:val="both"/>
              <w:rPr>
                <w:rFonts w:ascii="Verdana" w:cs="Arial" w:hAnsi="Verdana"/>
                <w:color w:val="000000"/>
                <w:sz w:val="10"/>
                <w:szCs w:val="10"/>
              </w:rPr>
            </w:pPr>
            <w:r>
              <w:rPr>
                <w:rFonts w:ascii="Verdana" w:cs="Arial" w:hAnsi="Verdana"/>
                <w:color w:val="000000"/>
                <w:sz w:val="10"/>
                <w:szCs w:val="10"/>
              </w:rPr>
              <w:t xml:space="preserve">Para efecto de realizar los respectivos lances, los proponentes deberán efectuarlos teniendo en cuenta la tasa de descuento anunciada como la más alta respectivamente en la etapa inmediatamente anterior. </w:t>
            </w:r>
          </w:p>
          <w:p>
            <w:pPr>
              <w:pStyle w:val="style44"/>
              <w:spacing w:after="0" w:before="0" w:line="100" w:lineRule="atLeast"/>
              <w:ind w:hanging="0" w:left="0" w:right="0"/>
              <w:contextualSpacing/>
              <w:rPr>
                <w:rFonts w:ascii="Verdana" w:cs="Arial" w:hAnsi="Verdana"/>
                <w:color w:val="000000"/>
                <w:sz w:val="10"/>
                <w:szCs w:val="10"/>
              </w:rPr>
            </w:pPr>
            <w:r>
              <w:rPr>
                <w:rFonts w:ascii="Verdana" w:cs="Arial" w:hAnsi="Verdana"/>
                <w:color w:val="000000"/>
                <w:sz w:val="10"/>
                <w:szCs w:val="10"/>
              </w:rPr>
            </w:r>
          </w:p>
          <w:p>
            <w:pPr>
              <w:pStyle w:val="style44"/>
              <w:tabs>
                <w:tab w:leader="none" w:pos="720" w:val="left"/>
              </w:tabs>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t>Para determinar el valor final de los respectivos precios unitarios de los proponentes, el IDRD aplicará al precio oficial, el porcentaje o tasa de descuento ofertada más alta.</w:t>
            </w:r>
          </w:p>
          <w:p>
            <w:pPr>
              <w:pStyle w:val="style44"/>
              <w:spacing w:after="0" w:before="0" w:line="100" w:lineRule="atLeast"/>
              <w:ind w:hanging="0" w:left="0" w:right="0"/>
              <w:contextualSpacing/>
              <w:rPr>
                <w:rFonts w:ascii="Verdana" w:cs="Arial" w:hAnsi="Verdana"/>
                <w:color w:val="000000"/>
                <w:sz w:val="10"/>
                <w:szCs w:val="10"/>
              </w:rPr>
            </w:pPr>
            <w:r>
              <w:rPr>
                <w:rFonts w:ascii="Verdana" w:cs="Arial" w:hAnsi="Verdana"/>
                <w:color w:val="000000"/>
                <w:sz w:val="10"/>
                <w:szCs w:val="10"/>
              </w:rPr>
            </w:r>
          </w:p>
          <w:p>
            <w:pPr>
              <w:pStyle w:val="style44"/>
              <w:tabs>
                <w:tab w:leader="none" w:pos="1080" w:val="left"/>
              </w:tabs>
              <w:spacing w:after="0" w:before="21" w:line="100" w:lineRule="atLeast"/>
              <w:ind w:hanging="0" w:left="0" w:right="0"/>
              <w:contextualSpacing/>
              <w:jc w:val="both"/>
              <w:rPr>
                <w:rFonts w:ascii="Verdana" w:cs="Arial" w:hAnsi="Verdana"/>
                <w:color w:val="000000"/>
                <w:sz w:val="10"/>
                <w:szCs w:val="10"/>
                <w:u w:val="single"/>
              </w:rPr>
            </w:pPr>
            <w:r>
              <w:rPr>
                <w:rFonts w:ascii="Verdana" w:cs="Arial" w:hAnsi="Verdana"/>
                <w:color w:val="000000"/>
                <w:sz w:val="10"/>
                <w:szCs w:val="10"/>
                <w:u w:val="single"/>
              </w:rPr>
              <w:t>Determinación del valor de los precios unitarios finales que componen la oferta</w:t>
            </w:r>
          </w:p>
          <w:p>
            <w:pPr>
              <w:pStyle w:val="style44"/>
              <w:spacing w:after="0" w:before="0" w:line="100" w:lineRule="atLeast"/>
              <w:ind w:hanging="0" w:left="0" w:right="0"/>
              <w:contextualSpacing/>
              <w:rPr>
                <w:rFonts w:ascii="Verdana" w:cs="Arial" w:hAnsi="Verdana"/>
                <w:color w:val="000000"/>
                <w:sz w:val="10"/>
                <w:szCs w:val="10"/>
              </w:rPr>
            </w:pPr>
            <w:r>
              <w:rPr>
                <w:rFonts w:ascii="Verdana" w:cs="Arial" w:hAnsi="Verdana"/>
                <w:color w:val="000000"/>
                <w:sz w:val="10"/>
                <w:szCs w:val="10"/>
              </w:rPr>
            </w:r>
          </w:p>
          <w:p>
            <w:pPr>
              <w:pStyle w:val="style44"/>
              <w:tabs>
                <w:tab w:leader="none" w:pos="1080" w:val="left"/>
              </w:tabs>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r>
          </w:p>
          <w:p>
            <w:pPr>
              <w:pStyle w:val="style44"/>
              <w:tabs>
                <w:tab w:leader="none" w:pos="1080" w:val="left"/>
              </w:tabs>
              <w:spacing w:after="0" w:before="21" w:line="100" w:lineRule="atLeast"/>
              <w:ind w:hanging="0" w:left="0" w:right="0"/>
              <w:contextualSpacing/>
              <w:jc w:val="both"/>
              <w:rPr>
                <w:rFonts w:ascii="Verdana" w:hAnsi="Verdana"/>
                <w:sz w:val="10"/>
                <w:szCs w:val="10"/>
              </w:rPr>
            </w:pPr>
            <w:r>
              <w:rPr>
                <w:rFonts w:ascii="Verdana" w:cs="Arial" w:eastAsia="Arial" w:hAnsi="Verdana"/>
                <w:color w:val="000000"/>
                <w:sz w:val="10"/>
                <w:szCs w:val="10"/>
                <w:lang w:val="es-CO"/>
              </w:rPr>
              <w:t xml:space="preserve">                                  </w:t>
            </w:r>
            <w:r>
              <w:rPr>
                <w:rFonts w:ascii="Verdana" w:hAnsi="Verdana"/>
                <w:sz w:val="10"/>
                <w:szCs w:val="10"/>
              </w:rPr>
            </w:r>
            <m:oMath xmlns:m="http://schemas.openxmlformats.org/officeDocument/2006/math">
              <m:r>
                <m:rPr>
                  <m:lit/>
                  <m:nor/>
                </m:rPr>
                <w:rPr>
                  <w:rFonts w:ascii="Cambria Math" w:hAnsi="Cambria Math"/>
                </w:rPr>
                <m:t xml:space="preserve">Pufx=</m:t>
              </m:r>
              <m:d>
                <m:dPr>
                  <m:begChr m:val="{"/>
                  <m:endChr m:val="}"/>
                </m:dPr>
                <m:e>
                  <m:r>
                    <m:rPr>
                      <m:lit/>
                      <m:nor/>
                    </m:rPr>
                    <w:rPr>
                      <w:rFonts w:ascii="Cambria Math" w:hAnsi="Cambria Math"/>
                    </w:rPr>
                    <m:t xml:space="preserve">Pα</m:t>
                  </m:r>
                  <m:r>
                    <w:rPr>
                      <w:rFonts w:ascii="Cambria Math" w:hAnsi="Cambria Math"/>
                    </w:rPr>
                    <m:t xml:space="preserve">−</m:t>
                  </m:r>
                  <m:d>
                    <m:dPr>
                      <m:begChr m:val="("/>
                      <m:endChr m:val=")"/>
                    </m:dPr>
                    <m:e>
                      <m:r>
                        <m:rPr>
                          <m:lit/>
                          <m:nor/>
                        </m:rPr>
                        <w:rPr>
                          <w:rFonts w:ascii="Cambria Math" w:hAnsi="Cambria Math"/>
                        </w:rPr>
                        <m:t xml:space="preserve">Pα</m:t>
                      </m:r>
                      <m:r>
                        <w:rPr>
                          <w:rFonts w:ascii="Cambria Math" w:hAnsi="Cambria Math"/>
                        </w:rPr>
                        <m:t xml:space="preserve">∗</m:t>
                      </m:r>
                      <m:r>
                        <m:rPr>
                          <m:lit/>
                          <m:nor/>
                        </m:rPr>
                        <w:rPr>
                          <w:rFonts w:ascii="Cambria Math" w:hAnsi="Cambria Math"/>
                        </w:rPr>
                        <m:t xml:space="preserve">Ti</m:t>
                      </m:r>
                    </m:e>
                  </m:d>
                </m:e>
              </m:d>
            </m:oMath>
          </w:p>
          <w:p>
            <w:pPr>
              <w:pStyle w:val="style44"/>
              <w:tabs>
                <w:tab w:leader="none" w:pos="1080" w:val="left"/>
              </w:tabs>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t>Dónde:</w:t>
            </w:r>
          </w:p>
          <w:p>
            <w:pPr>
              <w:pStyle w:val="style44"/>
              <w:tabs>
                <w:tab w:leader="none" w:pos="1080" w:val="left"/>
              </w:tabs>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r>
          </w:p>
          <w:p>
            <w:pPr>
              <w:pStyle w:val="style44"/>
              <w:tabs>
                <w:tab w:leader="none" w:pos="1080" w:val="left"/>
              </w:tabs>
              <w:spacing w:after="0" w:before="21" w:line="100" w:lineRule="atLeast"/>
              <w:ind w:hanging="0" w:left="0" w:right="0"/>
              <w:contextualSpacing/>
              <w:jc w:val="both"/>
              <w:rPr>
                <w:rFonts w:ascii="Verdana" w:cs="Arial" w:hAnsi="Verdana"/>
                <w:color w:val="000000"/>
                <w:sz w:val="10"/>
                <w:szCs w:val="10"/>
              </w:rPr>
            </w:pPr>
            <w:r>
              <w:rPr>
                <w:rFonts w:ascii="Verdana" w:cs="Arial" w:hAnsi="Verdana"/>
                <w:i/>
                <w:color w:val="000000"/>
                <w:sz w:val="10"/>
                <w:szCs w:val="10"/>
              </w:rPr>
              <w:t>Pufx</w:t>
            </w:r>
            <w:r>
              <w:rPr>
                <w:rFonts w:ascii="Verdana" w:cs="Arial" w:hAnsi="Verdana"/>
                <w:color w:val="000000"/>
                <w:sz w:val="10"/>
                <w:szCs w:val="10"/>
              </w:rPr>
              <w:tab/>
              <w:tab/>
              <w:tab/>
              <w:t>=</w:t>
              <w:tab/>
              <w:t>Precio Unitario Final Proponente X</w:t>
            </w:r>
          </w:p>
          <w:p>
            <w:pPr>
              <w:pStyle w:val="style44"/>
              <w:tabs>
                <w:tab w:leader="none" w:pos="1080" w:val="left"/>
              </w:tabs>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i/>
                <w:color w:val="000000"/>
                <w:sz w:val="10"/>
                <w:szCs w:val="10"/>
                <w:lang w:val="es-CO"/>
              </w:rPr>
              <w:t>P</w:t>
            </w:r>
            <w:r>
              <w:rPr>
                <w:rFonts w:ascii="Verdana" w:hAnsi="Verdana"/>
                <w:sz w:val="10"/>
                <w:szCs w:val="10"/>
              </w:rPr>
            </w:r>
            <m:oMath xmlns:m="http://schemas.openxmlformats.org/officeDocument/2006/math">
              <m:r>
                <w:rPr>
                  <w:rFonts w:ascii="Cambria Math" w:hAnsi="Cambria Math"/>
                </w:rPr>
                <m:t xml:space="preserve">α</m:t>
              </m:r>
            </m:oMath>
            <w:r>
              <w:rPr>
                <w:rFonts w:ascii="Verdana" w:cs="Arial" w:hAnsi="Verdana"/>
                <w:i/>
                <w:color w:val="000000"/>
                <w:sz w:val="10"/>
                <w:szCs w:val="10"/>
                <w:lang w:val="es-CO"/>
              </w:rPr>
              <w:tab/>
              <w:tab/>
              <w:tab/>
              <w:t>=</w:t>
              <w:tab/>
            </w:r>
            <w:r>
              <w:rPr>
                <w:rFonts w:ascii="Verdana" w:cs="Arial" w:hAnsi="Verdana"/>
                <w:color w:val="000000"/>
                <w:sz w:val="10"/>
                <w:szCs w:val="10"/>
                <w:lang w:val="es-CO"/>
              </w:rPr>
              <w:t>Precio Unitario Oficial.</w:t>
            </w:r>
          </w:p>
          <w:p>
            <w:pPr>
              <w:pStyle w:val="style44"/>
              <w:tabs>
                <w:tab w:leader="none" w:pos="1080" w:val="left"/>
              </w:tabs>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i/>
                <w:color w:val="000000"/>
                <w:sz w:val="10"/>
                <w:szCs w:val="10"/>
                <w:lang w:val="es-CO"/>
              </w:rPr>
              <w:t>Ti</w:t>
              <w:tab/>
              <w:tab/>
              <w:tab/>
              <w:t>=</w:t>
              <w:tab/>
            </w:r>
            <w:r>
              <w:rPr>
                <w:rFonts w:ascii="Verdana" w:cs="Arial" w:hAnsi="Verdana"/>
                <w:color w:val="000000"/>
                <w:sz w:val="10"/>
                <w:szCs w:val="10"/>
                <w:lang w:val="es-CO"/>
              </w:rPr>
              <w:t>Última Tasa de Descuento ofertada.</w:t>
            </w:r>
          </w:p>
          <w:p>
            <w:pPr>
              <w:pStyle w:val="style44"/>
              <w:tabs>
                <w:tab w:leader="none" w:pos="1080" w:val="left"/>
              </w:tabs>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r>
          </w:p>
          <w:p>
            <w:pPr>
              <w:pStyle w:val="style44"/>
              <w:tabs>
                <w:tab w:leader="none" w:pos="1080" w:val="left"/>
              </w:tabs>
              <w:spacing w:after="0" w:before="21" w:line="100" w:lineRule="atLeast"/>
              <w:ind w:hanging="0" w:left="0" w:right="0"/>
              <w:contextualSpacing/>
              <w:jc w:val="both"/>
              <w:rPr>
                <w:rFonts w:ascii="Verdana" w:cs="Arial" w:hAnsi="Verdana"/>
                <w:color w:val="000000"/>
                <w:sz w:val="10"/>
                <w:szCs w:val="10"/>
              </w:rPr>
            </w:pPr>
            <w:r>
              <w:rPr>
                <w:rFonts w:ascii="Verdana" w:cs="Arial" w:hAnsi="Verdana"/>
                <w:color w:val="000000"/>
                <w:sz w:val="10"/>
                <w:szCs w:val="10"/>
              </w:rPr>
            </w:r>
          </w:p>
          <w:p>
            <w:pPr>
              <w:pStyle w:val="style44"/>
              <w:tabs>
                <w:tab w:leader="none" w:pos="1080" w:val="left"/>
              </w:tabs>
              <w:spacing w:after="0" w:before="21" w:line="100" w:lineRule="atLeast"/>
              <w:ind w:hanging="0" w:left="0" w:right="0"/>
              <w:contextualSpacing/>
              <w:jc w:val="both"/>
              <w:rPr>
                <w:rFonts w:ascii="Verdana" w:cs="Arial" w:hAnsi="Verdana"/>
                <w:color w:val="000000"/>
                <w:sz w:val="10"/>
                <w:szCs w:val="10"/>
                <w:u w:val="single"/>
              </w:rPr>
            </w:pPr>
            <w:r>
              <w:rPr>
                <w:rFonts w:ascii="Verdana" w:cs="Arial" w:hAnsi="Verdana"/>
                <w:b/>
                <w:bCs/>
                <w:color w:val="000000"/>
                <w:sz w:val="10"/>
                <w:szCs w:val="10"/>
                <w:u w:val="single"/>
              </w:rPr>
              <w:t>NOTA 4</w:t>
            </w:r>
            <w:r>
              <w:rPr>
                <w:rFonts w:ascii="Verdana" w:cs="Arial" w:hAnsi="Verdana"/>
                <w:color w:val="000000"/>
                <w:sz w:val="10"/>
                <w:szCs w:val="10"/>
                <w:u w:val="single"/>
              </w:rPr>
              <w:t xml:space="preserve"> : El precio unitario final así determinado que presente fracción de peso, será aproximado al peso mediante la siguiente metodología: cuando la fracción decimal del peso sea igual o superior a cinco (5) lo aproximará por exceso al peso, y cuando la fracción decimal del peso sea inferior a cinco (5) lo aproximará por defecto al peso.</w:t>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r>
          </w:p>
          <w:p>
            <w:pPr>
              <w:pStyle w:val="style44"/>
              <w:tabs>
                <w:tab w:leader="none" w:pos="720" w:val="left"/>
              </w:tabs>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t xml:space="preserve">Concluido el término común otorgado, un designado de la entidad recogerá los sobres que contienen el formulario de los participantes. </w:t>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r>
          </w:p>
          <w:p>
            <w:pPr>
              <w:pStyle w:val="style44"/>
              <w:tabs>
                <w:tab w:leader="none" w:pos="720" w:val="left"/>
              </w:tabs>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t xml:space="preserve">La entidad registrará los lances (ofertas) válidos y los ordenará ascendentemente. Con base en este orden, dará a conocer únicamente la oferta más económica, es decir, la que presenta el mayor porcentaje o tasa de descuento que cumpla con la diferencia mínima señalada en la viñeta 4 de la Nota 3 del presente Capitulo. </w:t>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r>
          </w:p>
          <w:p>
            <w:pPr>
              <w:pStyle w:val="style44"/>
              <w:tabs>
                <w:tab w:leader="none" w:pos="720" w:val="left"/>
              </w:tabs>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t>Los proponentes que no hagan un lance válido o manifiesten no presentar lance, no podrán continuar haciendo lances durante la subasta, y se tomará como su oferta definitiva el último lance válido o el valor de la propuesta presentada inicialmente por el oferente.</w:t>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r>
          </w:p>
          <w:p>
            <w:pPr>
              <w:pStyle w:val="style44"/>
              <w:tabs>
                <w:tab w:leader="none" w:pos="720" w:val="left"/>
              </w:tabs>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t>La Entidad repetirá el procedimiento descrito en los anteriores numerales, en tantas rondas como sea necesario, hasta que no se reciba ningún lance que mejore el mayor porcentaje o tasa de descuento ofertada en la ronda anterior, siendo la oferta ganadora aquella que registre el valor más económico, es decir la que ofrezca el mayor porcentaje o tasa de descuento.</w:t>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r>
          </w:p>
          <w:p>
            <w:pPr>
              <w:pStyle w:val="style44"/>
              <w:tabs>
                <w:tab w:leader="none" w:pos="720" w:val="left"/>
              </w:tabs>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t>La entidad procederá a establecer un orden de elegibilidad, para lo cual tomará los valores de las tasas de descuento de las últimas ofertas validas de cada proponente y se les asignará el puntaje respectivo mediante las siguientes fórmulas:</w:t>
            </w:r>
          </w:p>
          <w:p>
            <w:pPr>
              <w:pStyle w:val="style44"/>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r>
          </w:p>
          <w:p>
            <w:pPr>
              <w:pStyle w:val="style45"/>
              <w:widowControl/>
              <w:jc w:val="center"/>
              <w:rPr>
                <w:rFonts w:ascii="Verdana" w:hAnsi="Verdana"/>
                <w:sz w:val="10"/>
                <w:szCs w:val="10"/>
              </w:rPr>
            </w:pPr>
            <w:r>
              <w:rPr>
                <w:rFonts w:ascii="Verdana" w:hAnsi="Verdana"/>
                <w:sz w:val="10"/>
                <w:szCs w:val="10"/>
              </w:rPr>
            </w:r>
            <m:oMath xmlns:m="http://schemas.openxmlformats.org/officeDocument/2006/math">
              <m:r>
                <m:rPr>
                  <m:lit/>
                  <m:nor/>
                </m:rPr>
                <w:rPr>
                  <w:rFonts w:ascii="Cambria Math" w:hAnsi="Cambria Math"/>
                </w:rPr>
                <m:t xml:space="preserve">C=</m:t>
              </m:r>
              <m:d>
                <m:dPr>
                  <m:begChr m:val="{"/>
                  <m:endChr m:val="}"/>
                </m:dPr>
                <m:e>
                  <m:d>
                    <m:dPr>
                      <m:begChr m:val="("/>
                      <m:endChr m:val=")"/>
                    </m:dPr>
                    <m:e>
                      <m:f>
                        <m:num>
                          <m:r>
                            <w:rPr>
                              <w:rFonts w:ascii="Cambria Math" w:hAnsi="Cambria Math"/>
                            </w:rPr>
                            <m:t xml:space="preserve">F</m:t>
                          </m:r>
                          <m:r>
                            <w:rPr>
                              <w:rFonts w:ascii="Cambria Math" w:hAnsi="Cambria Math"/>
                            </w:rPr>
                            <m:t xml:space="preserve">−</m:t>
                          </m:r>
                          <m:r>
                            <w:rPr>
                              <w:rFonts w:ascii="Cambria Math" w:hAnsi="Cambria Math"/>
                            </w:rPr>
                            <m:t xml:space="preserve">X</m:t>
                          </m:r>
                        </m:num>
                        <m:den>
                          <m:r>
                            <w:rPr>
                              <w:rFonts w:ascii="Cambria Math" w:hAnsi="Cambria Math"/>
                            </w:rPr>
                            <m:t xml:space="preserve">F</m:t>
                          </m:r>
                          <m:r>
                            <w:rPr>
                              <w:rFonts w:ascii="Cambria Math" w:hAnsi="Cambria Math"/>
                            </w:rPr>
                            <m:t xml:space="preserve">−</m:t>
                          </m:r>
                          <m:r>
                            <w:rPr>
                              <w:rFonts w:ascii="Cambria Math" w:hAnsi="Cambria Math"/>
                            </w:rPr>
                            <m:t xml:space="preserve">Y</m:t>
                          </m:r>
                        </m:den>
                      </m:f>
                    </m:e>
                  </m:d>
                </m:e>
              </m:d>
              <m:r>
                <w:rPr>
                  <w:rFonts w:ascii="Cambria Math" w:hAnsi="Cambria Math"/>
                </w:rPr>
                <m:t xml:space="preserve">×</m:t>
              </m:r>
              <m:r>
                <w:rPr>
                  <w:rFonts w:ascii="Cambria Math" w:hAnsi="Cambria Math"/>
                </w:rPr>
                <m:t xml:space="preserve">P</m:t>
              </m:r>
            </m:oMath>
          </w:p>
          <w:p>
            <w:pPr>
              <w:pStyle w:val="style45"/>
              <w:widowControl/>
              <w:jc w:val="center"/>
              <w:rPr>
                <w:rFonts w:ascii="Verdana" w:hAnsi="Verdana"/>
                <w:color w:val="000000"/>
                <w:sz w:val="10"/>
                <w:szCs w:val="10"/>
                <w:lang w:val="es-ES"/>
              </w:rPr>
            </w:pPr>
            <w:r>
              <w:rPr>
                <w:rFonts w:ascii="Verdana" w:hAnsi="Verdana"/>
                <w:color w:val="000000"/>
                <w:sz w:val="10"/>
                <w:szCs w:val="10"/>
                <w:lang w:val="es-ES"/>
              </w:rPr>
            </w:r>
          </w:p>
          <w:p>
            <w:pPr>
              <w:pStyle w:val="style45"/>
              <w:widowControl/>
              <w:rPr>
                <w:rFonts w:ascii="Verdana" w:hAnsi="Verdana"/>
                <w:color w:val="000000"/>
                <w:sz w:val="10"/>
                <w:szCs w:val="10"/>
                <w:lang w:val="es-ES"/>
              </w:rPr>
            </w:pPr>
            <w:r>
              <w:rPr>
                <w:rFonts w:ascii="Verdana" w:hAnsi="Verdana"/>
                <w:color w:val="000000"/>
                <w:sz w:val="10"/>
                <w:szCs w:val="10"/>
                <w:lang w:val="es-ES"/>
              </w:rPr>
              <w:t>Dónde</w:t>
            </w:r>
          </w:p>
          <w:p>
            <w:pPr>
              <w:pStyle w:val="style45"/>
              <w:widowControl/>
              <w:rPr>
                <w:rFonts w:ascii="Verdana" w:hAnsi="Verdana"/>
                <w:color w:val="000000"/>
                <w:sz w:val="10"/>
                <w:szCs w:val="10"/>
                <w:lang w:val="es-ES"/>
              </w:rPr>
            </w:pPr>
            <w:r>
              <w:rPr>
                <w:rFonts w:ascii="Verdana" w:hAnsi="Verdana"/>
                <w:color w:val="000000"/>
                <w:sz w:val="10"/>
                <w:szCs w:val="10"/>
                <w:lang w:val="es-ES"/>
              </w:rPr>
            </w:r>
          </w:p>
          <w:p>
            <w:pPr>
              <w:pStyle w:val="style45"/>
              <w:widowControl/>
              <w:rPr>
                <w:rFonts w:ascii="Verdana" w:hAnsi="Verdana"/>
                <w:color w:val="000000"/>
                <w:sz w:val="10"/>
                <w:szCs w:val="10"/>
                <w:lang w:val="es-ES"/>
              </w:rPr>
            </w:pPr>
            <w:r>
              <w:rPr>
                <w:rFonts w:ascii="Verdana" w:hAnsi="Verdana"/>
                <w:color w:val="000000"/>
                <w:sz w:val="10"/>
                <w:szCs w:val="10"/>
                <w:lang w:val="es-ES"/>
              </w:rPr>
              <w:t>C</w:t>
              <w:tab/>
              <w:tab/>
              <w:t>=</w:t>
              <w:tab/>
              <w:t>Calificación.</w:t>
            </w:r>
          </w:p>
          <w:p>
            <w:pPr>
              <w:pStyle w:val="style45"/>
              <w:widowControl/>
              <w:rPr>
                <w:rFonts w:ascii="Verdana" w:hAnsi="Verdana"/>
                <w:color w:val="000000"/>
                <w:sz w:val="10"/>
                <w:szCs w:val="10"/>
                <w:lang w:val="es-ES"/>
              </w:rPr>
            </w:pPr>
            <w:r>
              <w:rPr>
                <w:rFonts w:ascii="Verdana" w:hAnsi="Verdana"/>
                <w:color w:val="000000"/>
                <w:sz w:val="10"/>
                <w:szCs w:val="10"/>
                <w:lang w:val="es-ES"/>
              </w:rPr>
              <w:t>Y</w:t>
              <w:tab/>
              <w:tab/>
              <w:t>=</w:t>
              <w:tab/>
              <w:t>Tasa de descuento Máxima Ofertada.</w:t>
            </w:r>
          </w:p>
          <w:p>
            <w:pPr>
              <w:pStyle w:val="style45"/>
              <w:widowControl/>
              <w:rPr>
                <w:rFonts w:ascii="Verdana" w:hAnsi="Verdana"/>
                <w:color w:val="000000"/>
                <w:sz w:val="10"/>
                <w:szCs w:val="10"/>
                <w:lang w:val="es-ES"/>
              </w:rPr>
            </w:pPr>
            <w:r>
              <w:rPr>
                <w:rFonts w:ascii="Verdana" w:hAnsi="Verdana"/>
                <w:color w:val="000000"/>
                <w:sz w:val="10"/>
                <w:szCs w:val="10"/>
                <w:lang w:val="es-ES"/>
              </w:rPr>
              <w:t>F</w:t>
              <w:tab/>
              <w:tab/>
              <w:t>=</w:t>
              <w:tab/>
              <w:t>Tasa de descuento Mínima Ofertada.</w:t>
            </w:r>
          </w:p>
          <w:p>
            <w:pPr>
              <w:pStyle w:val="style45"/>
              <w:widowControl/>
              <w:rPr>
                <w:rFonts w:ascii="Verdana" w:hAnsi="Verdana"/>
                <w:color w:val="000000"/>
                <w:sz w:val="10"/>
                <w:szCs w:val="10"/>
                <w:lang w:val="es-ES"/>
              </w:rPr>
            </w:pPr>
            <w:r>
              <w:rPr>
                <w:rFonts w:ascii="Verdana" w:hAnsi="Verdana"/>
                <w:color w:val="000000"/>
                <w:sz w:val="10"/>
                <w:szCs w:val="10"/>
                <w:lang w:val="es-ES"/>
              </w:rPr>
              <w:t>X</w:t>
              <w:tab/>
              <w:tab/>
              <w:t>=</w:t>
              <w:tab/>
              <w:t>Tasa de descuento en evaluación.</w:t>
            </w:r>
          </w:p>
          <w:p>
            <w:pPr>
              <w:pStyle w:val="style45"/>
              <w:widowControl/>
              <w:rPr>
                <w:rFonts w:ascii="Verdana" w:hAnsi="Verdana"/>
                <w:color w:val="000000"/>
                <w:sz w:val="10"/>
                <w:szCs w:val="10"/>
                <w:lang w:val="es-ES"/>
              </w:rPr>
            </w:pPr>
            <w:r>
              <w:rPr>
                <w:rFonts w:ascii="Verdana" w:hAnsi="Verdana"/>
                <w:color w:val="000000"/>
                <w:sz w:val="10"/>
                <w:szCs w:val="10"/>
                <w:lang w:val="es-ES"/>
              </w:rPr>
              <w:t>P</w:t>
              <w:tab/>
              <w:tab/>
              <w:t>=</w:t>
              <w:tab/>
              <w:t>Puntaje Máximo en este aspecto (1000).</w:t>
            </w:r>
          </w:p>
          <w:p>
            <w:pPr>
              <w:pStyle w:val="style45"/>
              <w:widowControl/>
              <w:rPr>
                <w:rFonts w:ascii="Verdana" w:hAnsi="Verdana"/>
                <w:color w:val="000000"/>
                <w:sz w:val="10"/>
                <w:szCs w:val="10"/>
                <w:lang w:val="es-ES"/>
              </w:rPr>
            </w:pPr>
            <w:r>
              <w:rPr>
                <w:rFonts w:ascii="Verdana" w:hAnsi="Verdana"/>
                <w:color w:val="000000"/>
                <w:sz w:val="10"/>
                <w:szCs w:val="10"/>
                <w:lang w:val="es-ES"/>
              </w:rPr>
            </w:r>
          </w:p>
          <w:p>
            <w:pPr>
              <w:pStyle w:val="style45"/>
              <w:widowControl/>
              <w:rPr>
                <w:rFonts w:ascii="Verdana" w:hAnsi="Verdana"/>
                <w:color w:val="000000"/>
                <w:sz w:val="10"/>
                <w:szCs w:val="10"/>
              </w:rPr>
            </w:pPr>
            <w:r>
              <w:rPr>
                <w:rFonts w:ascii="Verdana" w:hAnsi="Verdana"/>
                <w:color w:val="000000"/>
                <w:sz w:val="10"/>
                <w:szCs w:val="10"/>
              </w:rPr>
              <w:t>La calificación se asignará con valores redondeados a dos decimales por defecto.</w:t>
            </w:r>
          </w:p>
          <w:p>
            <w:pPr>
              <w:pStyle w:val="style45"/>
              <w:widowControl/>
              <w:rPr>
                <w:rFonts w:ascii="Verdana" w:hAnsi="Verdana"/>
                <w:color w:val="000000"/>
                <w:sz w:val="10"/>
                <w:szCs w:val="10"/>
                <w:lang w:val="es-ES"/>
              </w:rPr>
            </w:pPr>
            <w:r>
              <w:rPr>
                <w:rFonts w:ascii="Verdana" w:hAnsi="Verdana"/>
                <w:color w:val="000000"/>
                <w:sz w:val="10"/>
                <w:szCs w:val="10"/>
                <w:lang w:val="es-ES"/>
              </w:rPr>
            </w:r>
          </w:p>
          <w:p>
            <w:pPr>
              <w:pStyle w:val="style45"/>
              <w:widowControl/>
              <w:rPr>
                <w:rFonts w:ascii="Verdana" w:hAnsi="Verdana"/>
                <w:color w:val="000000"/>
                <w:sz w:val="10"/>
                <w:szCs w:val="10"/>
                <w:lang w:val="es-ES"/>
              </w:rPr>
            </w:pPr>
            <w:r>
              <w:rPr>
                <w:rFonts w:ascii="Verdana" w:hAnsi="Verdana"/>
                <w:color w:val="000000"/>
                <w:sz w:val="10"/>
                <w:szCs w:val="10"/>
                <w:lang w:val="es-ES"/>
              </w:rPr>
              <w:t>Se establecerá el orden de elegibilidad en forma descendente, siendo el proponente ganador aquel que obtenga el mayor número de puntos.</w:t>
            </w:r>
          </w:p>
          <w:p>
            <w:pPr>
              <w:pStyle w:val="style45"/>
              <w:widowControl/>
              <w:rPr>
                <w:rFonts w:ascii="Verdana" w:hAnsi="Verdana"/>
                <w:color w:val="000000"/>
                <w:sz w:val="10"/>
                <w:szCs w:val="10"/>
              </w:rPr>
            </w:pPr>
            <w:r>
              <w:rPr>
                <w:rFonts w:ascii="Verdana" w:hAnsi="Verdana"/>
                <w:color w:val="000000"/>
                <w:sz w:val="10"/>
                <w:szCs w:val="10"/>
              </w:rPr>
            </w:r>
          </w:p>
          <w:p>
            <w:pPr>
              <w:pStyle w:val="style44"/>
              <w:tabs>
                <w:tab w:leader="none" w:pos="720" w:val="left"/>
              </w:tabs>
              <w:spacing w:after="0" w:before="21" w:line="100" w:lineRule="atLeast"/>
              <w:ind w:hanging="0" w:left="0" w:right="0"/>
              <w:contextualSpacing/>
              <w:jc w:val="both"/>
              <w:rPr>
                <w:rFonts w:ascii="Verdana" w:cs="Arial" w:hAnsi="Verdana"/>
                <w:color w:val="000000"/>
                <w:sz w:val="10"/>
                <w:szCs w:val="10"/>
                <w:lang w:val="es-CO"/>
              </w:rPr>
            </w:pPr>
            <w:r>
              <w:rPr>
                <w:rFonts w:ascii="Verdana" w:cs="Arial" w:hAnsi="Verdana"/>
                <w:color w:val="000000"/>
                <w:sz w:val="10"/>
                <w:szCs w:val="10"/>
                <w:lang w:val="es-CO"/>
              </w:rPr>
              <w:t>Una vez adjudicado el contrato, la entidad hará público el resultado del certamen incluyendo la identidad de los proponentes.</w:t>
            </w:r>
          </w:p>
          <w:p>
            <w:pPr>
              <w:pStyle w:val="style44"/>
              <w:tabs>
                <w:tab w:leader="none" w:pos="720" w:val="left"/>
              </w:tabs>
              <w:spacing w:after="0" w:before="21" w:line="100" w:lineRule="atLeast"/>
              <w:ind w:hanging="0" w:left="0" w:right="0"/>
              <w:contextualSpacing/>
              <w:jc w:val="both"/>
              <w:rPr>
                <w:rFonts w:ascii="Verdana" w:cs="Arial" w:hAnsi="Verdana"/>
                <w:color w:val="FF420E"/>
                <w:sz w:val="10"/>
                <w:szCs w:val="10"/>
              </w:rPr>
            </w:pPr>
            <w:r>
              <w:rPr>
                <w:rFonts w:ascii="Verdana" w:cs="Arial" w:hAnsi="Verdana"/>
                <w:color w:val="FF420E"/>
                <w:sz w:val="10"/>
                <w:szCs w:val="10"/>
              </w:rPr>
            </w:r>
          </w:p>
          <w:p>
            <w:pPr>
              <w:pStyle w:val="style0"/>
              <w:jc w:val="both"/>
              <w:rPr>
                <w:rFonts w:ascii="Verdana" w:cs="Arial" w:hAnsi="Verdana"/>
                <w:sz w:val="10"/>
                <w:szCs w:val="10"/>
              </w:rPr>
            </w:pPr>
            <w:r>
              <w:rPr>
                <w:rFonts w:ascii="Verdana" w:cs="Arial" w:hAnsi="Verdana"/>
                <w:sz w:val="10"/>
                <w:szCs w:val="10"/>
              </w:rPr>
              <w:t>Los precios consignados por el proponente deben estar relacionados estrictamente con las</w:t>
            </w:r>
            <w:r>
              <w:rPr>
                <w:rFonts w:ascii="Verdana" w:cs="Arial" w:hAnsi="Verdana"/>
                <w:b/>
                <w:sz w:val="10"/>
                <w:szCs w:val="10"/>
              </w:rPr>
              <w:t xml:space="preserve"> </w:t>
            </w:r>
            <w:r>
              <w:rPr>
                <w:rFonts w:ascii="Verdana" w:cs="Arial" w:hAnsi="Verdana"/>
                <w:sz w:val="10"/>
                <w:szCs w:val="10"/>
              </w:rPr>
              <w:t>fichas técnicas, en tal sentido, no se aceptarán especificaciones distintas a las que allí se describen.</w:t>
            </w:r>
          </w:p>
          <w:p>
            <w:pPr>
              <w:pStyle w:val="style0"/>
              <w:jc w:val="both"/>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sz w:val="10"/>
                <w:szCs w:val="10"/>
              </w:rPr>
              <w:t>En cumplimiento a lo ordenado en los Artículos 20, 28 y 44 del Decreto No. 1510 de 2013, cuando de conformidad con la información a su alcance la entidad estime que el valor de una oferta resulta artificialmente bajo, requerirá al oferente para que explique las razones que sustenten el valor por él ofertado. Analizadas las explicaciones, el comité evaluador, recomendará el rechazo o la continuidad de la oferta en el proceso, explicando sus razones.</w:t>
            </w:r>
          </w:p>
          <w:p>
            <w:pPr>
              <w:pStyle w:val="style0"/>
              <w:jc w:val="both"/>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sz w:val="10"/>
                <w:szCs w:val="10"/>
              </w:rPr>
              <w:t>Procederá la recomendación de continuidad de la oferta en el proceso de selección, cuando el valor de la misma responde a circunstancias objetivas del proponente y su oferta, que no ponen en riesgo el proceso, ni el cumplimiento de las obligaciones contractuales en caso de que se adjudique el contrato a dicho proponente.</w:t>
            </w:r>
          </w:p>
          <w:p>
            <w:pPr>
              <w:pStyle w:val="style0"/>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sz w:val="10"/>
                <w:szCs w:val="10"/>
              </w:rPr>
              <w:t>En el presente proceso de selección el procedimiento antes descrito será realizado con el precio final de la oferta incluido el IVA obtenido al término de la subasta.</w:t>
            </w:r>
          </w:p>
          <w:p>
            <w:pPr>
              <w:pStyle w:val="style0"/>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sz w:val="10"/>
                <w:szCs w:val="10"/>
              </w:rPr>
              <w:t>En caso de que se rechace la oferta, la entidad podrá optar de manera motivada por adjudicar el contrato a quien haya ofertado el segundo mejor precio o por declarar desierto el proceso.</w:t>
            </w:r>
          </w:p>
          <w:p>
            <w:pPr>
              <w:pStyle w:val="style0"/>
              <w:rPr>
                <w:rFonts w:ascii="Verdana" w:cs="Arial" w:hAnsi="Verdana"/>
                <w:sz w:val="10"/>
                <w:szCs w:val="10"/>
              </w:rPr>
            </w:pPr>
            <w:r>
              <w:rPr>
                <w:rFonts w:ascii="Verdana" w:cs="Arial" w:hAnsi="Verdana"/>
                <w:sz w:val="10"/>
                <w:szCs w:val="10"/>
              </w:rPr>
            </w:r>
          </w:p>
          <w:p>
            <w:pPr>
              <w:pStyle w:val="style0"/>
              <w:jc w:val="both"/>
              <w:rPr>
                <w:rFonts w:ascii="Verdana" w:cs="Arial" w:hAnsi="Verdana"/>
                <w:b/>
                <w:bCs/>
                <w:sz w:val="10"/>
                <w:szCs w:val="10"/>
              </w:rPr>
            </w:pPr>
            <w:r>
              <w:rPr>
                <w:rFonts w:ascii="Verdana" w:cs="Arial" w:hAnsi="Verdana"/>
                <w:b/>
                <w:sz w:val="10"/>
                <w:szCs w:val="10"/>
              </w:rPr>
              <w:t xml:space="preserve">NOTA 1: </w:t>
            </w:r>
            <w:r>
              <w:rPr>
                <w:rFonts w:ascii="Verdana" w:cs="Arial" w:hAnsi="Verdana"/>
                <w:b/>
                <w:bCs/>
                <w:sz w:val="10"/>
                <w:szCs w:val="10"/>
              </w:rPr>
              <w:t>LOS VALORES DE CADA UNO DE LOS BIENES O SERVICIOS OFERTADOS DEBERÁN SER EN PESOS COLOMBIANOS.</w:t>
            </w:r>
          </w:p>
          <w:p>
            <w:pPr>
              <w:pStyle w:val="style0"/>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b/>
                <w:sz w:val="10"/>
                <w:szCs w:val="10"/>
              </w:rPr>
              <w:t xml:space="preserve">NOTA 2: </w:t>
            </w:r>
            <w:r>
              <w:rPr>
                <w:rFonts w:ascii="Verdana" w:cs="Arial" w:hAnsi="Verdana"/>
                <w:b/>
                <w:bCs/>
                <w:sz w:val="10"/>
                <w:szCs w:val="10"/>
              </w:rPr>
              <w:t>LA PROPUESTA ECONÓMICA DEBERÁ SER PRESENTADA EN MEDIO</w:t>
            </w:r>
            <w:r>
              <w:rPr>
                <w:rFonts w:ascii="Verdana" w:cs="Arial" w:hAnsi="Verdana"/>
                <w:sz w:val="10"/>
                <w:szCs w:val="10"/>
              </w:rPr>
              <w:t xml:space="preserve"> </w:t>
            </w:r>
            <w:r>
              <w:rPr>
                <w:rFonts w:ascii="Verdana" w:cs="Arial" w:hAnsi="Verdana"/>
                <w:b/>
                <w:bCs/>
                <w:sz w:val="10"/>
                <w:szCs w:val="10"/>
              </w:rPr>
              <w:t>FÍSICO</w:t>
            </w:r>
            <w:r>
              <w:rPr>
                <w:rFonts w:ascii="Verdana" w:cs="Arial" w:hAnsi="Verdana"/>
                <w:sz w:val="10"/>
                <w:szCs w:val="10"/>
              </w:rPr>
              <w:t>.</w:t>
            </w:r>
          </w:p>
          <w:p>
            <w:pPr>
              <w:pStyle w:val="style0"/>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b/>
                <w:sz w:val="10"/>
                <w:szCs w:val="10"/>
              </w:rPr>
              <w:t xml:space="preserve">NOTA 3: </w:t>
            </w:r>
            <w:r>
              <w:rPr>
                <w:rFonts w:ascii="Verdana" w:cs="Arial" w:hAnsi="Verdana"/>
                <w:sz w:val="10"/>
                <w:szCs w:val="10"/>
              </w:rPr>
              <w:t>EL PRECIO BASE DE LA SUBASTA SE ESTIMARA CON EL MENOR VALOR OFERTADO PARA LA TOTALIDAD DE CADA UNO DE LOS BIENES O SERVICIOS POR GRUPOS REQUERIDOS; INCLUIDO EL IVA.</w:t>
            </w:r>
          </w:p>
          <w:p>
            <w:pPr>
              <w:pStyle w:val="style0"/>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b/>
                <w:sz w:val="10"/>
                <w:szCs w:val="10"/>
              </w:rPr>
              <w:t xml:space="preserve">NOTA 4: </w:t>
            </w:r>
            <w:r>
              <w:rPr>
                <w:rFonts w:ascii="Verdana" w:cs="Arial" w:hAnsi="Verdana"/>
                <w:sz w:val="10"/>
                <w:szCs w:val="10"/>
              </w:rPr>
              <w:t>EL VALOR DE LA ADJUDICACION SERA POR EL MENOR VALOR FINAL OFERTADO POR GRUPOS; PARA LOS BIENES REQUERIDOS; INCLUIDO EL IVA.</w:t>
            </w:r>
          </w:p>
          <w:p>
            <w:pPr>
              <w:pStyle w:val="style0"/>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b/>
                <w:sz w:val="10"/>
                <w:szCs w:val="10"/>
              </w:rPr>
              <w:t xml:space="preserve">NOTA 5: </w:t>
            </w:r>
            <w:r>
              <w:rPr>
                <w:rFonts w:ascii="Verdana" w:cs="Arial" w:hAnsi="Verdana"/>
                <w:sz w:val="10"/>
                <w:szCs w:val="10"/>
              </w:rPr>
              <w:t>EL VALOR TOTAL DE LA PROPUESTA ECONOMICA INICIAL NO PODRA SUPERAR EL VALOR DEL PRESUPUESTO OFICIAL , LA OFERTA QUE SUPERE EL VALOR PROMEDIO INCURRIRÁ EN CAUSAL DE RECHAZO.</w:t>
            </w:r>
          </w:p>
          <w:p>
            <w:pPr>
              <w:pStyle w:val="style0"/>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b/>
                <w:sz w:val="10"/>
                <w:szCs w:val="10"/>
              </w:rPr>
              <w:t xml:space="preserve">NOTA 6: </w:t>
            </w:r>
            <w:r>
              <w:rPr>
                <w:rFonts w:ascii="Verdana" w:cs="Arial" w:hAnsi="Verdana"/>
                <w:sz w:val="10"/>
                <w:szCs w:val="10"/>
              </w:rPr>
              <w:t>EL VALOR UNITARIO DE LOS BIENES O SERVICIOS OFERTADOS NO PODRA SUPERAR EL VALOR PROMEDIO DEL ESTUDIO PREVIO POR PRODUCTO, LA OFERTA QUE SUPERE EL VALOR PROMEDIO INCURRIRÁ EN CAUSAL DE RECHAZO.</w:t>
            </w:r>
          </w:p>
          <w:p>
            <w:pPr>
              <w:pStyle w:val="style0"/>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b/>
                <w:sz w:val="10"/>
                <w:szCs w:val="10"/>
              </w:rPr>
              <w:t xml:space="preserve">NOTA 7: </w:t>
            </w:r>
            <w:r>
              <w:rPr>
                <w:rFonts w:ascii="Verdana" w:cs="Arial" w:hAnsi="Verdana"/>
                <w:sz w:val="10"/>
                <w:szCs w:val="10"/>
              </w:rPr>
              <w:t>EL PROPONENTE QUE RESULTE GANADOR EN LA SUBASTA INVERSA DEBE REALIZAR EL AJUSTE A LA OFERTA INICIAL DE PRECIO CONSIDERADA COMO LA DE MENOR VALOR PARA LA BASE DE LA SUBASTA, EN LA MISMA PROPORCIÓN A LA MEJORA REALIZADA EN LA SUBASTA.</w:t>
            </w:r>
          </w:p>
          <w:p>
            <w:pPr>
              <w:pStyle w:val="style0"/>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b/>
                <w:sz w:val="10"/>
                <w:szCs w:val="10"/>
              </w:rPr>
              <w:t xml:space="preserve">NOTA 8: </w:t>
            </w:r>
            <w:r>
              <w:rPr>
                <w:rFonts w:ascii="Verdana" w:cs="Arial" w:hAnsi="Verdana"/>
                <w:sz w:val="10"/>
                <w:szCs w:val="10"/>
              </w:rPr>
              <w:t>PARA LA ELABORACIÓN DE LA PROPUESTA ECONÓMICA ES IMPORTANTE, TENER EN CUENTA LO PRECEPTUADO EN EL PARÁGRAFO 1 DEL ARTÍCULO 499 DEL ESTATUTO TRIBUTARIO.</w:t>
            </w:r>
          </w:p>
          <w:p>
            <w:pPr>
              <w:pStyle w:val="style0"/>
              <w:tabs>
                <w:tab w:leader="none" w:pos="0" w:val="left"/>
                <w:tab w:leader="none" w:pos="576" w:val="left"/>
                <w:tab w:leader="none" w:pos="1116" w:val="left"/>
                <w:tab w:leader="none" w:pos="2556" w:val="left"/>
                <w:tab w:leader="none" w:pos="5616" w:val="left"/>
              </w:tabs>
              <w:rPr>
                <w:rFonts w:ascii="Verdana" w:cs="Arial" w:hAnsi="Verdana"/>
                <w:b/>
                <w:bCs/>
                <w:sz w:val="10"/>
                <w:szCs w:val="10"/>
              </w:rPr>
            </w:pPr>
            <w:r>
              <w:rPr>
                <w:rFonts w:ascii="Verdana" w:cs="Arial" w:hAnsi="Verdana"/>
                <w:b/>
                <w:bCs/>
                <w:sz w:val="10"/>
                <w:szCs w:val="10"/>
              </w:rPr>
              <w:t xml:space="preserve">CRITERIOS DE DESEMPATE </w:t>
            </w:r>
          </w:p>
          <w:p>
            <w:pPr>
              <w:pStyle w:val="style0"/>
              <w:ind w:hanging="0" w:left="420" w:right="0"/>
              <w:jc w:val="both"/>
              <w:rPr>
                <w:rFonts w:ascii="Verdana" w:cs="Arial" w:hAnsi="Verdana"/>
                <w:sz w:val="10"/>
                <w:szCs w:val="10"/>
              </w:rPr>
            </w:pPr>
            <w:r>
              <w:rPr>
                <w:rFonts w:ascii="Verdana" w:cs="Arial" w:hAnsi="Verdana"/>
                <w:sz w:val="10"/>
                <w:szCs w:val="10"/>
              </w:rPr>
            </w:r>
          </w:p>
          <w:p>
            <w:pPr>
              <w:pStyle w:val="style0"/>
              <w:spacing w:after="20" w:before="0"/>
              <w:contextualSpacing w:val="false"/>
              <w:jc w:val="both"/>
              <w:rPr>
                <w:rFonts w:ascii="Verdana" w:cs="Arial" w:hAnsi="Verdana"/>
                <w:b/>
                <w:bCs/>
                <w:color w:val="000000"/>
                <w:sz w:val="10"/>
                <w:szCs w:val="10"/>
              </w:rPr>
            </w:pPr>
            <w:r>
              <w:rPr>
                <w:rFonts w:ascii="Verdana" w:cs="Arial" w:hAnsi="Verdana"/>
                <w:color w:val="000000"/>
                <w:sz w:val="10"/>
                <w:szCs w:val="10"/>
              </w:rPr>
              <w:t xml:space="preserve">Si al terminar la subasta inversa hay empate, EL IDRD seleccionará al Oferente que presentó el </w:t>
            </w:r>
            <w:r>
              <w:rPr>
                <w:rFonts w:ascii="Verdana" w:cs="Arial" w:hAnsi="Verdana"/>
                <w:b/>
                <w:bCs/>
                <w:color w:val="000000"/>
                <w:sz w:val="10"/>
                <w:szCs w:val="10"/>
              </w:rPr>
              <w:t xml:space="preserve">menor precio en la oferta inicial. </w:t>
            </w:r>
          </w:p>
          <w:p>
            <w:pPr>
              <w:pStyle w:val="style0"/>
              <w:spacing w:after="20" w:before="0"/>
              <w:contextualSpacing w:val="false"/>
              <w:jc w:val="both"/>
              <w:rPr>
                <w:rFonts w:ascii="Verdana" w:hAnsi="Verdana"/>
                <w:sz w:val="10"/>
                <w:szCs w:val="10"/>
              </w:rPr>
            </w:pPr>
            <w:r>
              <w:rPr>
                <w:rFonts w:ascii="Verdana" w:hAnsi="Verdana"/>
                <w:sz w:val="10"/>
                <w:szCs w:val="10"/>
              </w:rPr>
            </w:r>
          </w:p>
          <w:p>
            <w:pPr>
              <w:pStyle w:val="style0"/>
              <w:jc w:val="both"/>
              <w:rPr>
                <w:rFonts w:ascii="Verdana" w:cs="Arial" w:hAnsi="Verdana"/>
                <w:sz w:val="10"/>
                <w:szCs w:val="10"/>
              </w:rPr>
            </w:pPr>
            <w:r>
              <w:rPr>
                <w:rFonts w:ascii="Verdana" w:cs="Arial" w:hAnsi="Verdana"/>
                <w:sz w:val="10"/>
                <w:szCs w:val="10"/>
              </w:rPr>
              <w:t>Si persiste el empate,  el IDRD  utilizará las siguientes reglas establecidas en el artículo 33 del decreto 1510 de 2013 de forma sucesiva y excluyente para seleccionar el oferente favorecido.</w:t>
            </w:r>
          </w:p>
          <w:p>
            <w:pPr>
              <w:pStyle w:val="style0"/>
              <w:jc w:val="both"/>
              <w:rPr>
                <w:rFonts w:ascii="Verdana" w:cs="Arial" w:hAnsi="Verdana"/>
                <w:sz w:val="10"/>
                <w:szCs w:val="10"/>
              </w:rPr>
            </w:pPr>
            <w:r>
              <w:rPr>
                <w:rFonts w:ascii="Verdana" w:cs="Arial" w:hAnsi="Verdana"/>
                <w:sz w:val="10"/>
                <w:szCs w:val="10"/>
              </w:rPr>
            </w:r>
          </w:p>
          <w:p>
            <w:pPr>
              <w:pStyle w:val="style0"/>
              <w:jc w:val="both"/>
              <w:rPr>
                <w:rFonts w:ascii="Verdana" w:cs="Arial" w:hAnsi="Verdana"/>
                <w:sz w:val="10"/>
                <w:szCs w:val="10"/>
              </w:rPr>
            </w:pPr>
            <w:r>
              <w:rPr>
                <w:rFonts w:ascii="Verdana" w:cs="Arial" w:hAnsi="Verdana"/>
                <w:sz w:val="10"/>
                <w:szCs w:val="10"/>
              </w:rPr>
              <w:t>Si a pesar de haberse agotado lo previsto en el párrafo anterior persiste el empate, se procederá a desempatar mediante el sistema de balotas.</w:t>
            </w:r>
          </w:p>
        </w:tc>
      </w:tr>
    </w:tbl>
    <w:p>
      <w:pPr>
        <w:pStyle w:val="style0"/>
        <w:spacing w:after="0" w:before="21"/>
        <w:contextualSpacing w:val="false"/>
        <w:jc w:val="both"/>
        <w:rPr>
          <w:rFonts w:ascii="Arial" w:cs="Arial" w:hAnsi="Arial"/>
          <w:b/>
          <w:iCs/>
          <w:color w:val="000000"/>
          <w:sz w:val="22"/>
          <w:szCs w:val="22"/>
        </w:rPr>
      </w:pPr>
      <w:r>
        <w:rPr>
          <w:rFonts w:ascii="Arial" w:cs="Arial" w:hAnsi="Arial"/>
          <w:b/>
          <w:iCs/>
          <w:color w:val="000000"/>
          <w:sz w:val="22"/>
          <w:szCs w:val="22"/>
        </w:rPr>
      </w:r>
    </w:p>
    <w:p>
      <w:pPr>
        <w:pStyle w:val="style0"/>
        <w:spacing w:after="0" w:before="21"/>
        <w:contextualSpacing w:val="false"/>
        <w:jc w:val="both"/>
        <w:rPr>
          <w:rFonts w:ascii="Verdana" w:hAnsi="Verdana"/>
          <w:sz w:val="18"/>
          <w:szCs w:val="18"/>
        </w:rPr>
      </w:pPr>
      <w:r>
        <w:rPr>
          <w:rFonts w:ascii="Verdana" w:hAnsi="Verdana"/>
          <w:sz w:val="18"/>
          <w:szCs w:val="18"/>
        </w:rPr>
      </w:r>
    </w:p>
    <w:tbl>
      <w:tblPr>
        <w:jc w:val="left"/>
        <w:tblInd w:type="dxa" w:w="951"/>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1679"/>
        <w:gridCol w:w="6231"/>
      </w:tblGrid>
      <w:tr>
        <w:trPr>
          <w:cantSplit w:val="false"/>
        </w:trPr>
        <w:tc>
          <w:tcPr>
            <w:tcW w:type="dxa" w:w="1679"/>
            <w:vMerge w:val="restart"/>
            <w:tcBorders>
              <w:top w:color="000001" w:space="0" w:sz="2" w:val="single"/>
              <w:left w:color="000001" w:space="0" w:sz="2" w:val="single"/>
              <w:bottom w:color="000001" w:space="0" w:sz="2" w:val="single"/>
              <w:right w:val="nil"/>
            </w:tcBorders>
            <w:shd w:fill="FFFFFF" w:val="clear"/>
            <w:tcMar>
              <w:left w:type="dxa" w:w="45"/>
            </w:tcMar>
            <w:vAlign w:val="center"/>
          </w:tcPr>
          <w:p>
            <w:pPr>
              <w:pStyle w:val="style30"/>
              <w:jc w:val="both"/>
              <w:rPr>
                <w:rFonts w:ascii="Verdana" w:cs="Arial" w:hAnsi="Verdana"/>
                <w:b w:val="false"/>
                <w:bCs w:val="false"/>
                <w:sz w:val="18"/>
                <w:szCs w:val="18"/>
              </w:rPr>
            </w:pPr>
            <w:r>
              <w:rPr>
                <w:rFonts w:ascii="Verdana" w:cs="Arial" w:hAnsi="Verdana"/>
                <w:b w:val="false"/>
                <w:bCs w:val="false"/>
                <w:sz w:val="18"/>
                <w:szCs w:val="18"/>
              </w:rPr>
              <w:t>GARANTIAS</w:t>
            </w:r>
          </w:p>
        </w:tc>
        <w:tc>
          <w:tcPr>
            <w:tcW w:type="dxa" w:w="6231"/>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0"/>
              <w:ind w:hanging="0" w:left="11" w:right="161"/>
              <w:jc w:val="left"/>
              <w:rPr>
                <w:rFonts w:ascii="Verdana" w:cs="Arial" w:hAnsi="Verdana"/>
                <w:b w:val="false"/>
                <w:bCs w:val="false"/>
                <w:sz w:val="18"/>
                <w:szCs w:val="18"/>
              </w:rPr>
            </w:pPr>
            <w:r>
              <w:rPr>
                <w:rFonts w:ascii="Verdana" w:cs="Arial" w:hAnsi="Verdana"/>
                <w:b w:val="false"/>
                <w:bCs w:val="false"/>
                <w:sz w:val="18"/>
                <w:szCs w:val="18"/>
              </w:rPr>
              <w:t>CUMPLIMIENTO</w:t>
            </w:r>
          </w:p>
        </w:tc>
      </w:tr>
      <w:tr>
        <w:trPr>
          <w:cantSplit w:val="false"/>
        </w:trPr>
        <w:tc>
          <w:tcPr>
            <w:tcW w:type="dxa" w:w="1679"/>
            <w:vMerge w:val="continue"/>
            <w:tcBorders>
              <w:top w:color="000001" w:space="0" w:sz="2" w:val="single"/>
              <w:left w:color="000001" w:space="0" w:sz="2" w:val="single"/>
              <w:bottom w:color="000001" w:space="0" w:sz="2" w:val="single"/>
              <w:right w:val="nil"/>
            </w:tcBorders>
            <w:shd w:fill="FFFFFF" w:val="clear"/>
            <w:tcMar>
              <w:left w:type="dxa" w:w="45"/>
            </w:tcMar>
            <w:vAlign w:val="center"/>
          </w:tcPr>
          <w:p>
            <w:pPr>
              <w:pStyle w:val="style0"/>
              <w:rPr>
                <w:rFonts w:ascii="Verdana" w:hAnsi="Verdana"/>
                <w:sz w:val="18"/>
                <w:szCs w:val="18"/>
              </w:rPr>
            </w:pPr>
            <w:r>
              <w:rPr>
                <w:rFonts w:ascii="Verdana" w:hAnsi="Verdana"/>
                <w:sz w:val="18"/>
                <w:szCs w:val="18"/>
              </w:rPr>
            </w:r>
          </w:p>
        </w:tc>
        <w:tc>
          <w:tcPr>
            <w:tcW w:type="dxa" w:w="6231"/>
            <w:tcBorders>
              <w:top w:val="nil"/>
              <w:left w:color="000001" w:space="0" w:sz="2" w:val="single"/>
              <w:bottom w:color="000001" w:space="0" w:sz="2" w:val="single"/>
              <w:right w:color="000001" w:space="0" w:sz="2" w:val="single"/>
            </w:tcBorders>
            <w:shd w:fill="FFFFFF" w:val="clear"/>
            <w:tcMar>
              <w:left w:type="dxa" w:w="45"/>
            </w:tcMar>
          </w:tcPr>
          <w:p>
            <w:pPr>
              <w:pStyle w:val="style0"/>
              <w:ind w:hanging="0" w:left="11" w:right="54"/>
              <w:jc w:val="both"/>
              <w:rPr>
                <w:rFonts w:ascii="Verdana" w:cs="Arial" w:hAnsi="Verdana"/>
                <w:b w:val="false"/>
                <w:bCs w:val="false"/>
                <w:sz w:val="18"/>
                <w:szCs w:val="18"/>
              </w:rPr>
            </w:pPr>
            <w:r>
              <w:rPr>
                <w:rFonts w:ascii="Verdana" w:cs="Arial" w:hAnsi="Verdana"/>
                <w:b w:val="false"/>
                <w:bCs w:val="false"/>
                <w:sz w:val="18"/>
                <w:szCs w:val="18"/>
              </w:rPr>
              <w:t>SALARIOS, PRESTACIONES SOCIALES</w:t>
            </w:r>
          </w:p>
        </w:tc>
      </w:tr>
      <w:tr>
        <w:trPr>
          <w:cantSplit w:val="false"/>
        </w:trPr>
        <w:tc>
          <w:tcPr>
            <w:tcW w:type="dxa" w:w="1679"/>
            <w:vMerge w:val="continue"/>
            <w:tcBorders>
              <w:top w:color="000001" w:space="0" w:sz="2" w:val="single"/>
              <w:left w:color="000001" w:space="0" w:sz="2" w:val="single"/>
              <w:bottom w:color="000001" w:space="0" w:sz="2" w:val="single"/>
              <w:right w:val="nil"/>
            </w:tcBorders>
            <w:shd w:fill="FFFFFF" w:val="clear"/>
            <w:tcMar>
              <w:left w:type="dxa" w:w="45"/>
            </w:tcMar>
            <w:vAlign w:val="center"/>
          </w:tcPr>
          <w:p>
            <w:pPr>
              <w:pStyle w:val="style0"/>
              <w:rPr>
                <w:rFonts w:ascii="Verdana" w:hAnsi="Verdana"/>
                <w:sz w:val="18"/>
                <w:szCs w:val="18"/>
              </w:rPr>
            </w:pPr>
            <w:r>
              <w:rPr>
                <w:rFonts w:ascii="Verdana" w:hAnsi="Verdana"/>
                <w:sz w:val="18"/>
                <w:szCs w:val="18"/>
              </w:rPr>
            </w:r>
          </w:p>
        </w:tc>
        <w:tc>
          <w:tcPr>
            <w:tcW w:type="dxa" w:w="6231"/>
            <w:tcBorders>
              <w:top w:val="nil"/>
              <w:left w:color="000001" w:space="0" w:sz="2" w:val="single"/>
              <w:bottom w:color="000001" w:space="0" w:sz="2" w:val="single"/>
              <w:right w:color="000001" w:space="0" w:sz="2" w:val="single"/>
            </w:tcBorders>
            <w:shd w:fill="FFFFFF" w:val="clear"/>
            <w:tcMar>
              <w:left w:type="dxa" w:w="45"/>
            </w:tcMar>
          </w:tcPr>
          <w:p>
            <w:pPr>
              <w:pStyle w:val="style0"/>
              <w:ind w:hanging="0" w:left="-21" w:right="54"/>
              <w:jc w:val="both"/>
              <w:rPr>
                <w:rFonts w:ascii="Verdana" w:cs="Arial" w:hAnsi="Verdana"/>
                <w:b w:val="false"/>
                <w:bCs w:val="false"/>
                <w:sz w:val="18"/>
                <w:szCs w:val="18"/>
              </w:rPr>
            </w:pPr>
            <w:r>
              <w:rPr>
                <w:rFonts w:ascii="Verdana" w:cs="Arial" w:hAnsi="Verdana"/>
                <w:b w:val="false"/>
                <w:bCs w:val="false"/>
                <w:sz w:val="18"/>
                <w:szCs w:val="18"/>
              </w:rPr>
              <w:t>ESTABILIDAD  Y/O CALIDAD</w:t>
            </w:r>
          </w:p>
        </w:tc>
      </w:tr>
      <w:tr>
        <w:trPr>
          <w:trHeight w:hRule="atLeast" w:val="47"/>
          <w:cantSplit w:val="false"/>
        </w:trPr>
        <w:tc>
          <w:tcPr>
            <w:tcW w:type="dxa" w:w="1679"/>
            <w:vMerge w:val="continue"/>
            <w:tcBorders>
              <w:top w:color="000001" w:space="0" w:sz="2" w:val="single"/>
              <w:left w:color="000001" w:space="0" w:sz="2" w:val="single"/>
              <w:bottom w:color="000001" w:space="0" w:sz="2" w:val="single"/>
              <w:right w:val="nil"/>
            </w:tcBorders>
            <w:shd w:fill="FFFFFF" w:val="clear"/>
            <w:tcMar>
              <w:left w:type="dxa" w:w="45"/>
            </w:tcMar>
            <w:vAlign w:val="center"/>
          </w:tcPr>
          <w:p>
            <w:pPr>
              <w:pStyle w:val="style0"/>
              <w:rPr>
                <w:rFonts w:ascii="Verdana" w:hAnsi="Verdana"/>
                <w:sz w:val="18"/>
                <w:szCs w:val="18"/>
              </w:rPr>
            </w:pPr>
            <w:r>
              <w:rPr>
                <w:rFonts w:ascii="Verdana" w:hAnsi="Verdana"/>
                <w:sz w:val="18"/>
                <w:szCs w:val="18"/>
              </w:rPr>
            </w:r>
          </w:p>
        </w:tc>
        <w:tc>
          <w:tcPr>
            <w:tcW w:type="dxa" w:w="6231"/>
            <w:tcBorders>
              <w:top w:val="nil"/>
              <w:left w:color="000001" w:space="0" w:sz="2" w:val="single"/>
              <w:bottom w:color="000001" w:space="0" w:sz="2" w:val="single"/>
              <w:right w:color="000001" w:space="0" w:sz="2" w:val="single"/>
            </w:tcBorders>
            <w:shd w:fill="FFFFFF" w:val="clear"/>
            <w:tcMar>
              <w:left w:type="dxa" w:w="45"/>
            </w:tcMar>
          </w:tcPr>
          <w:p>
            <w:pPr>
              <w:pStyle w:val="style0"/>
              <w:ind w:hanging="0" w:left="0" w:right="0"/>
              <w:jc w:val="left"/>
              <w:rPr>
                <w:rFonts w:ascii="Verdana" w:cs="Arial" w:hAnsi="Verdana"/>
                <w:b w:val="false"/>
                <w:bCs w:val="false"/>
                <w:sz w:val="18"/>
                <w:szCs w:val="18"/>
              </w:rPr>
            </w:pPr>
            <w:r>
              <w:rPr>
                <w:rFonts w:ascii="Verdana" w:cs="Arial" w:hAnsi="Verdana"/>
                <w:b w:val="false"/>
                <w:bCs w:val="false"/>
                <w:sz w:val="18"/>
                <w:szCs w:val="18"/>
              </w:rPr>
              <w:t>RESPONSABILIDAD CIVIL EXTRACONTRACTUAL</w:t>
            </w:r>
          </w:p>
        </w:tc>
      </w:tr>
    </w:tbl>
    <w:p>
      <w:pPr>
        <w:pStyle w:val="style38"/>
        <w:tabs>
          <w:tab w:leader="none" w:pos="708" w:val="left"/>
        </w:tabs>
        <w:suppressAutoHyphens w:val="false"/>
        <w:jc w:val="center"/>
        <w:rPr>
          <w:rFonts w:ascii="Tahoma" w:cs="Arial" w:hAnsi="Tahoma"/>
          <w:b/>
          <w:bCs/>
          <w:sz w:val="21"/>
          <w:szCs w:val="21"/>
          <w:lang w:val="es-CO"/>
        </w:rPr>
      </w:pPr>
      <w:r>
        <w:rPr>
          <w:rFonts w:ascii="Tahoma" w:cs="Arial" w:hAnsi="Tahoma"/>
          <w:b/>
          <w:bCs/>
          <w:sz w:val="21"/>
          <w:szCs w:val="21"/>
          <w:lang w:val="es-CO"/>
        </w:rPr>
      </w:r>
    </w:p>
    <w:p>
      <w:pPr>
        <w:pStyle w:val="style0"/>
        <w:jc w:val="center"/>
        <w:rPr>
          <w:rFonts w:ascii="Tahoma" w:hAnsi="Tahoma"/>
          <w:b/>
          <w:sz w:val="21"/>
          <w:szCs w:val="21"/>
          <w:lang w:val="es-CO"/>
        </w:rPr>
      </w:pPr>
      <w:r>
        <w:rPr>
          <w:rFonts w:ascii="Tahoma" w:hAnsi="Tahoma"/>
          <w:b/>
          <w:sz w:val="21"/>
          <w:szCs w:val="21"/>
          <w:lang w:val="es-CO"/>
        </w:rPr>
      </w:r>
    </w:p>
    <w:tbl>
      <w:tblPr>
        <w:jc w:val="left"/>
        <w:tblInd w:type="dxa" w:w="81"/>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1776"/>
        <w:gridCol w:w="8721"/>
      </w:tblGrid>
      <w:tr>
        <w:trPr>
          <w:cantSplit w:val="false"/>
        </w:trPr>
        <w:tc>
          <w:tcPr>
            <w:tcW w:type="dxa" w:w="1776"/>
            <w:tcBorders>
              <w:top w:color="000001" w:space="0" w:sz="2" w:val="single"/>
              <w:left w:color="000001" w:space="0" w:sz="2" w:val="single"/>
              <w:bottom w:color="000001" w:space="0" w:sz="2" w:val="single"/>
              <w:right w:val="nil"/>
            </w:tcBorders>
            <w:shd w:fill="FFFFFF" w:val="clear"/>
            <w:tcMar>
              <w:left w:type="dxa" w:w="45"/>
            </w:tcMar>
          </w:tcPr>
          <w:p>
            <w:pPr>
              <w:pStyle w:val="style30"/>
              <w:jc w:val="both"/>
              <w:rPr>
                <w:rFonts w:ascii="Verdana" w:cs="Arial" w:hAnsi="Verdana"/>
                <w:sz w:val="18"/>
                <w:szCs w:val="18"/>
              </w:rPr>
            </w:pPr>
            <w:r>
              <w:rPr>
                <w:rFonts w:ascii="Verdana" w:cs="Arial" w:hAnsi="Verdana"/>
                <w:sz w:val="18"/>
                <w:szCs w:val="18"/>
              </w:rPr>
            </w:r>
          </w:p>
          <w:p>
            <w:pPr>
              <w:pStyle w:val="style30"/>
              <w:jc w:val="both"/>
              <w:rPr>
                <w:rFonts w:ascii="Verdana" w:cs="Arial" w:hAnsi="Verdana"/>
                <w:sz w:val="18"/>
                <w:szCs w:val="18"/>
              </w:rPr>
            </w:pPr>
            <w:r>
              <w:rPr>
                <w:rFonts w:ascii="Verdana" w:cs="Arial" w:hAnsi="Verdana"/>
                <w:sz w:val="18"/>
                <w:szCs w:val="18"/>
              </w:rPr>
              <w:t>OBSERVACIONES</w:t>
            </w:r>
          </w:p>
        </w:tc>
        <w:tc>
          <w:tcPr>
            <w:tcW w:type="dxa" w:w="8721"/>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30"/>
              <w:jc w:val="both"/>
              <w:rPr>
                <w:rFonts w:ascii="Tahoma" w:cs="Arial" w:hAnsi="Tahoma"/>
                <w:sz w:val="21"/>
                <w:szCs w:val="21"/>
              </w:rPr>
            </w:pPr>
            <w:r>
              <w:rPr>
                <w:rFonts w:ascii="Tahoma" w:cs="Arial" w:hAnsi="Tahoma"/>
                <w:sz w:val="21"/>
                <w:szCs w:val="21"/>
              </w:rPr>
            </w:r>
          </w:p>
          <w:p>
            <w:pPr>
              <w:pStyle w:val="style30"/>
              <w:jc w:val="both"/>
              <w:rPr>
                <w:rFonts w:ascii="Tahoma" w:cs="Arial" w:hAnsi="Tahoma"/>
                <w:sz w:val="21"/>
                <w:szCs w:val="21"/>
              </w:rPr>
            </w:pPr>
            <w:r>
              <w:rPr>
                <w:rFonts w:ascii="Tahoma" w:cs="Arial" w:hAnsi="Tahoma"/>
                <w:sz w:val="21"/>
                <w:szCs w:val="21"/>
              </w:rPr>
              <w:t xml:space="preserve"> </w:t>
            </w:r>
          </w:p>
        </w:tc>
      </w:tr>
    </w:tbl>
    <w:p>
      <w:pPr>
        <w:pStyle w:val="style0"/>
        <w:tabs>
          <w:tab w:leader="none" w:pos="708" w:val="left"/>
        </w:tabs>
        <w:suppressAutoHyphens w:val="false"/>
        <w:rPr>
          <w:rFonts w:ascii="Tahoma" w:hAnsi="Tahoma"/>
          <w:b/>
          <w:sz w:val="21"/>
          <w:szCs w:val="21"/>
          <w:lang w:val="es-CO"/>
        </w:rPr>
      </w:pPr>
      <w:r>
        <w:rPr>
          <w:rFonts w:ascii="Tahoma" w:hAnsi="Tahoma"/>
          <w:b/>
          <w:sz w:val="21"/>
          <w:szCs w:val="21"/>
          <w:lang w:val="es-CO"/>
        </w:rPr>
      </w:r>
    </w:p>
    <w:tbl>
      <w:tblPr>
        <w:jc w:val="left"/>
        <w:tblInd w:type="dxa" w:w="1497"/>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5"/>
          <w:bottom w:type="dxa" w:w="55"/>
          <w:right w:type="dxa" w:w="55"/>
        </w:tblCellMar>
      </w:tblPr>
      <w:tblGrid>
        <w:gridCol w:w="2997"/>
        <w:gridCol w:w="2978"/>
      </w:tblGrid>
      <w:tr>
        <w:trPr>
          <w:cantSplit w:val="false"/>
        </w:trPr>
        <w:tc>
          <w:tcPr>
            <w:tcW w:type="dxa" w:w="2997"/>
            <w:tcBorders>
              <w:top w:color="000001" w:space="0" w:sz="2" w:val="single"/>
              <w:left w:color="000001" w:space="0" w:sz="2" w:val="single"/>
              <w:bottom w:color="000001" w:space="0" w:sz="2" w:val="single"/>
              <w:right w:val="nil"/>
            </w:tcBorders>
            <w:shd w:fill="FFFFFF" w:val="clear"/>
            <w:tcMar>
              <w:left w:type="dxa" w:w="45"/>
            </w:tcMar>
          </w:tcPr>
          <w:p>
            <w:pPr>
              <w:pStyle w:val="style30"/>
              <w:jc w:val="both"/>
              <w:rPr>
                <w:rFonts w:ascii="Verdana" w:cs="Arial" w:hAnsi="Verdana"/>
                <w:sz w:val="18"/>
                <w:szCs w:val="18"/>
              </w:rPr>
            </w:pPr>
            <w:r>
              <w:rPr>
                <w:rFonts w:ascii="Verdana" w:cs="Arial" w:hAnsi="Verdana"/>
                <w:sz w:val="18"/>
                <w:szCs w:val="18"/>
              </w:rPr>
              <w:t>APROBADO _______</w:t>
            </w:r>
          </w:p>
        </w:tc>
        <w:tc>
          <w:tcPr>
            <w:tcW w:type="dxa" w:w="2978"/>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30"/>
              <w:jc w:val="both"/>
              <w:rPr>
                <w:rFonts w:ascii="Verdana" w:cs="Arial" w:hAnsi="Verdana"/>
                <w:sz w:val="18"/>
                <w:szCs w:val="18"/>
              </w:rPr>
            </w:pPr>
            <w:r>
              <w:rPr>
                <w:rFonts w:ascii="Verdana" w:cs="Arial" w:hAnsi="Verdana"/>
                <w:sz w:val="18"/>
                <w:szCs w:val="18"/>
              </w:rPr>
              <w:t>NO APROBADO ______</w:t>
            </w:r>
          </w:p>
        </w:tc>
      </w:tr>
    </w:tbl>
    <w:p>
      <w:pPr>
        <w:pStyle w:val="style0"/>
        <w:ind w:hanging="0" w:left="0" w:right="0"/>
        <w:jc w:val="both"/>
        <w:rPr>
          <w:rFonts w:ascii="Tahoma" w:cs="Arial" w:hAnsi="Tahoma"/>
          <w:b w:val="false"/>
          <w:bCs w:val="false"/>
          <w:sz w:val="21"/>
          <w:szCs w:val="21"/>
        </w:rPr>
      </w:pPr>
      <w:r>
        <w:rPr>
          <w:rFonts w:ascii="Tahoma" w:cs="Arial" w:hAnsi="Tahoma"/>
          <w:b w:val="false"/>
          <w:bCs w:val="false"/>
          <w:sz w:val="21"/>
          <w:szCs w:val="21"/>
        </w:rPr>
      </w:r>
    </w:p>
    <w:p>
      <w:pPr>
        <w:pStyle w:val="style26"/>
        <w:shd w:fill="FFFFFF" w:val="clear"/>
        <w:spacing w:after="0" w:before="0"/>
        <w:ind w:hanging="0" w:left="0" w:right="0"/>
        <w:contextualSpacing w:val="false"/>
        <w:jc w:val="both"/>
        <w:rPr>
          <w:rFonts w:ascii="Tahoma" w:cs="Arial" w:hAnsi="Tahoma"/>
          <w:b w:val="false"/>
          <w:bCs w:val="false"/>
          <w:sz w:val="21"/>
          <w:szCs w:val="21"/>
        </w:rPr>
      </w:pPr>
      <w:r>
        <w:rPr>
          <w:rFonts w:ascii="Tahoma" w:cs="Arial" w:hAnsi="Tahoma"/>
          <w:b w:val="false"/>
          <w:bCs w:val="false"/>
          <w:sz w:val="21"/>
          <w:szCs w:val="21"/>
        </w:rPr>
        <w:t>Secretario  Técnico del Comité</w:t>
      </w:r>
    </w:p>
    <w:p>
      <w:pPr>
        <w:pStyle w:val="style26"/>
        <w:shd w:fill="FFFFFF" w:val="clear"/>
        <w:spacing w:after="0" w:before="0"/>
        <w:ind w:hanging="0" w:left="0" w:right="0"/>
        <w:contextualSpacing w:val="false"/>
        <w:jc w:val="both"/>
        <w:rPr>
          <w:rFonts w:ascii="Tahoma" w:cs="Arial" w:hAnsi="Tahoma"/>
          <w:b w:val="false"/>
          <w:bCs w:val="false"/>
          <w:sz w:val="16"/>
          <w:szCs w:val="16"/>
        </w:rPr>
      </w:pPr>
      <w:r>
        <w:rPr>
          <w:rFonts w:ascii="Tahoma" w:cs="Arial" w:hAnsi="Tahoma"/>
          <w:b w:val="false"/>
          <w:bCs w:val="false"/>
          <w:sz w:val="16"/>
          <w:szCs w:val="16"/>
        </w:rPr>
        <w:t>Firma</w:t>
      </w:r>
    </w:p>
    <w:sectPr>
      <w:type w:val="nextPage"/>
      <w:pgSz w:h="18720" w:w="12240"/>
      <w:pgMar w:bottom="680" w:footer="0" w:gutter="0" w:header="0" w:left="1134" w:right="567"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mbria">
    <w:charset w:val="00"/>
    <w:family w:val="roman"/>
    <w:pitch w:val="variable"/>
  </w:font>
  <w:font w:name="Calibri">
    <w:charset w:val="00"/>
    <w:family w:val="roman"/>
    <w:pitch w:val="variable"/>
  </w:font>
  <w:font w:name="Wingdings">
    <w:charset w:val="02"/>
    <w:family w:val="auto"/>
    <w:pitch w:val="variable"/>
  </w:font>
  <w:font w:name="Arial Narrow">
    <w:charset w:val="00"/>
    <w:family w:val="roman"/>
    <w:pitch w:val="variable"/>
  </w:font>
  <w:font w:name="Calibri">
    <w:charset w:val="00"/>
    <w:family w:val="swiss"/>
    <w:pitch w:val="variable"/>
  </w:font>
  <w:font w:name="Verdana">
    <w:charset w:val="00"/>
    <w:family w:val="roman"/>
    <w:pitch w:val="variable"/>
  </w:font>
  <w:font w:name="Tahoma">
    <w:charset w:val="00"/>
    <w:family w:val="roman"/>
    <w:pitch w:val="variable"/>
  </w:font>
  <w:font w:name="MV Boli">
    <w:charset w:val="00"/>
    <w:family w:val="roman"/>
    <w:pitch w:val="variable"/>
  </w:font>
  <w:font w:name="Verdana">
    <w:charset w:val="01"/>
    <w:family w:val="swiss"/>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lowerLetter"/>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Wingdings" w:cs="Wingdings" w:hAnsi="Wingdings" w:hint="default"/>
        <w:color w:val="000000"/>
        <w:b/>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Mangal" w:eastAsia="SimSun" w:hAnsi="Times New Roman"/>
      <w:color w:val="00000A"/>
      <w:sz w:val="24"/>
      <w:szCs w:val="24"/>
      <w:lang w:bidi="hi-IN" w:eastAsia="zh-CN" w:val="es-CO"/>
    </w:rPr>
  </w:style>
  <w:style w:styleId="style1" w:type="paragraph">
    <w:name w:val="Encabezado 1"/>
    <w:basedOn w:val="style0"/>
    <w:next w:val="style1"/>
    <w:pPr>
      <w:keepNext/>
      <w:jc w:val="center"/>
    </w:pPr>
    <w:rPr>
      <w:rFonts w:ascii="Arial" w:cs="Arial" w:hAnsi="Arial"/>
      <w:b/>
      <w:bCs/>
      <w:sz w:val="24"/>
      <w:szCs w:val="24"/>
    </w:rPr>
  </w:style>
  <w:style w:styleId="style2" w:type="paragraph">
    <w:name w:val="Encabezado 2"/>
    <w:basedOn w:val="style0"/>
    <w:next w:val="style2"/>
    <w:pPr>
      <w:keepNext/>
    </w:pPr>
    <w:rPr>
      <w:rFonts w:ascii="Arial" w:cs="Arial" w:hAnsi="Arial"/>
      <w:b/>
      <w:bCs/>
      <w:sz w:val="24"/>
      <w:szCs w:val="24"/>
    </w:rPr>
  </w:style>
  <w:style w:styleId="style3" w:type="paragraph">
    <w:name w:val="Encabezado 3"/>
    <w:basedOn w:val="style0"/>
    <w:next w:val="style3"/>
    <w:pPr>
      <w:keepNext/>
      <w:spacing w:after="60" w:before="240"/>
      <w:contextualSpacing w:val="false"/>
    </w:pPr>
    <w:rPr>
      <w:rFonts w:ascii="Cambria" w:cs="Cambria" w:hAnsi="Cambria"/>
      <w:b/>
      <w:bCs/>
      <w:sz w:val="26"/>
      <w:szCs w:val="26"/>
    </w:rPr>
  </w:style>
  <w:style w:styleId="style4" w:type="paragraph">
    <w:name w:val="Encabezado 4"/>
    <w:basedOn w:val="style0"/>
    <w:next w:val="style4"/>
    <w:pPr>
      <w:keepNext/>
      <w:spacing w:after="60" w:before="240"/>
      <w:contextualSpacing w:val="false"/>
    </w:pPr>
    <w:rPr>
      <w:rFonts w:ascii="Calibri" w:hAnsi="Calibri"/>
      <w:b/>
      <w:bCs/>
      <w:sz w:val="28"/>
      <w:szCs w:val="28"/>
    </w:rPr>
  </w:style>
  <w:style w:styleId="style15" w:type="character">
    <w:name w:val="Enlace de Internet"/>
    <w:next w:val="style15"/>
    <w:rPr>
      <w:color w:val="000080"/>
      <w:u w:val="single"/>
      <w:lang w:bidi="zxx-" w:eastAsia="zxx-" w:val="zxx-"/>
    </w:rPr>
  </w:style>
  <w:style w:styleId="style16" w:type="character">
    <w:name w:val="ListLabel 30"/>
    <w:next w:val="style16"/>
    <w:rPr>
      <w:rFonts w:cs="Symbol"/>
    </w:rPr>
  </w:style>
  <w:style w:styleId="style17" w:type="character">
    <w:name w:val="WW8Num3z0"/>
    <w:next w:val="style17"/>
    <w:rPr/>
  </w:style>
  <w:style w:styleId="style18" w:type="character">
    <w:name w:val="ListLabel 31"/>
    <w:next w:val="style18"/>
    <w:rPr>
      <w:rFonts w:cs="Symbol"/>
    </w:rPr>
  </w:style>
  <w:style w:styleId="style19" w:type="character">
    <w:name w:val="ListLabel 32"/>
    <w:next w:val="style19"/>
    <w:rPr>
      <w:rFonts w:cs="OpenSymbol"/>
    </w:rPr>
  </w:style>
  <w:style w:styleId="style20" w:type="character">
    <w:name w:val="ListLabel 33"/>
    <w:next w:val="style20"/>
    <w:rPr>
      <w:rFonts w:cs="Symbol"/>
    </w:rPr>
  </w:style>
  <w:style w:styleId="style21" w:type="character">
    <w:name w:val="ListLabel 34"/>
    <w:next w:val="style21"/>
    <w:rPr>
      <w:rFonts w:cs="OpenSymbol"/>
    </w:rPr>
  </w:style>
  <w:style w:styleId="style22" w:type="character">
    <w:name w:val="ListLabel 35"/>
    <w:next w:val="style22"/>
    <w:rPr>
      <w:rFonts w:cs="Symbol"/>
    </w:rPr>
  </w:style>
  <w:style w:styleId="style23" w:type="character">
    <w:name w:val="ListLabel 36"/>
    <w:next w:val="style23"/>
    <w:rPr>
      <w:rFonts w:cs="OpenSymbol"/>
    </w:rPr>
  </w:style>
  <w:style w:styleId="style24" w:type="character">
    <w:name w:val="WW8Num6z0"/>
    <w:next w:val="style24"/>
    <w:rPr>
      <w:rFonts w:ascii="Wingdings" w:cs="Times New Roman" w:hAnsi="Wingdings"/>
      <w:b/>
      <w:color w:val="000000"/>
      <w:lang w:val="es-CO"/>
    </w:rPr>
  </w:style>
  <w:style w:styleId="style25" w:type="paragraph">
    <w:name w:val="Encabezado"/>
    <w:basedOn w:val="style0"/>
    <w:next w:val="style26"/>
    <w:pPr>
      <w:keepNext/>
      <w:spacing w:after="120" w:before="240"/>
      <w:contextualSpacing w:val="false"/>
    </w:pPr>
    <w:rPr>
      <w:rFonts w:ascii="Arial" w:cs="Mangal" w:eastAsia="Microsoft YaHei" w:hAnsi="Arial"/>
      <w:sz w:val="28"/>
      <w:szCs w:val="28"/>
    </w:rPr>
  </w:style>
  <w:style w:styleId="style26" w:type="paragraph">
    <w:name w:val="Cuerpo de texto"/>
    <w:basedOn w:val="style0"/>
    <w:next w:val="style26"/>
    <w:pPr>
      <w:spacing w:after="120" w:before="0"/>
      <w:contextualSpacing w:val="false"/>
    </w:pPr>
    <w:rPr/>
  </w:style>
  <w:style w:styleId="style27" w:type="paragraph">
    <w:name w:val="Lista"/>
    <w:basedOn w:val="style26"/>
    <w:next w:val="style27"/>
    <w:pPr/>
    <w:rPr>
      <w:rFonts w:cs="Mangal"/>
    </w:rPr>
  </w:style>
  <w:style w:styleId="style28" w:type="paragraph">
    <w:name w:val="Pie"/>
    <w:basedOn w:val="style0"/>
    <w:next w:val="style28"/>
    <w:pPr>
      <w:suppressLineNumbers/>
      <w:spacing w:after="120" w:before="120"/>
      <w:contextualSpacing w:val="false"/>
    </w:pPr>
    <w:rPr>
      <w:rFonts w:cs="Mangal"/>
      <w:i/>
      <w:iCs/>
      <w:sz w:val="24"/>
      <w:szCs w:val="24"/>
    </w:rPr>
  </w:style>
  <w:style w:styleId="style29" w:type="paragraph">
    <w:name w:val="Índice"/>
    <w:basedOn w:val="style0"/>
    <w:next w:val="style29"/>
    <w:pPr>
      <w:suppressLineNumbers/>
    </w:pPr>
    <w:rPr>
      <w:rFonts w:cs="Mangal"/>
    </w:rPr>
  </w:style>
  <w:style w:styleId="style30" w:type="paragraph">
    <w:name w:val="Contenido de la tabla"/>
    <w:basedOn w:val="style0"/>
    <w:next w:val="style30"/>
    <w:pPr>
      <w:suppressLineNumbers/>
    </w:pPr>
    <w:rPr/>
  </w:style>
  <w:style w:styleId="style31" w:type="paragraph">
    <w:name w:val="Body Text 2"/>
    <w:basedOn w:val="style0"/>
    <w:next w:val="style31"/>
    <w:pPr>
      <w:jc w:val="both"/>
    </w:pPr>
    <w:rPr>
      <w:rFonts w:ascii="Arial" w:cs="Arial" w:hAnsi="Arial"/>
      <w:sz w:val="24"/>
      <w:szCs w:val="24"/>
    </w:rPr>
  </w:style>
  <w:style w:styleId="style32" w:type="paragraph">
    <w:name w:val="Sin espaciado"/>
    <w:next w:val="style32"/>
    <w:pPr>
      <w:widowControl/>
      <w:suppressAutoHyphens w:val="true"/>
      <w:overflowPunct w:val="false"/>
    </w:pPr>
    <w:rPr>
      <w:rFonts w:ascii="Calibri" w:cs="Calibri" w:eastAsia="Times New Roman" w:hAnsi="Calibri"/>
      <w:color w:val="00000A"/>
      <w:sz w:val="22"/>
      <w:szCs w:val="22"/>
      <w:lang w:bidi="ar-SA" w:eastAsia="zh-CN" w:val="es-ES"/>
    </w:rPr>
  </w:style>
  <w:style w:styleId="style33" w:type="paragraph">
    <w:name w:val="Sin espaciado1"/>
    <w:next w:val="style33"/>
    <w:pPr>
      <w:widowControl/>
      <w:suppressAutoHyphens w:val="true"/>
      <w:overflowPunct w:val="false"/>
    </w:pPr>
    <w:rPr>
      <w:rFonts w:ascii="Calibri" w:cs="Calibri" w:eastAsia="Calibri" w:hAnsi="Calibri"/>
      <w:color w:val="00000A"/>
      <w:sz w:val="22"/>
      <w:szCs w:val="22"/>
      <w:lang w:bidi="ar-SA" w:eastAsia="zh-CN" w:val="es-CO"/>
    </w:rPr>
  </w:style>
  <w:style w:styleId="style34" w:type="paragraph">
    <w:name w:val="LO-Normal"/>
    <w:next w:val="style34"/>
    <w:pPr>
      <w:widowControl/>
      <w:suppressAutoHyphens w:val="true"/>
      <w:overflowPunct w:val="false"/>
    </w:pPr>
    <w:rPr>
      <w:rFonts w:ascii="Arial" w:cs="Arial" w:eastAsia="Times New Roman" w:hAnsi="Arial"/>
      <w:color w:val="000000"/>
      <w:sz w:val="24"/>
      <w:szCs w:val="24"/>
      <w:lang w:bidi="ar-SA" w:eastAsia="zh-CN" w:val="es-CO"/>
    </w:rPr>
  </w:style>
  <w:style w:styleId="style35" w:type="paragraph">
    <w:name w:val="Normal (Web)"/>
    <w:basedOn w:val="style0"/>
    <w:next w:val="style35"/>
    <w:pPr>
      <w:spacing w:after="280" w:before="280"/>
      <w:contextualSpacing w:val="false"/>
    </w:pPr>
    <w:rPr>
      <w:sz w:val="24"/>
      <w:szCs w:val="24"/>
      <w:lang w:val="es-ES"/>
    </w:rPr>
  </w:style>
  <w:style w:styleId="style36" w:type="paragraph">
    <w:name w:val="Body Text 21"/>
    <w:basedOn w:val="style0"/>
    <w:next w:val="style36"/>
    <w:pPr>
      <w:overflowPunct w:val="false"/>
      <w:jc w:val="both"/>
      <w:textAlignment w:val="baseline"/>
    </w:pPr>
    <w:rPr>
      <w:rFonts w:ascii="Arial" w:cs="Arial" w:hAnsi="Arial"/>
      <w:sz w:val="22"/>
      <w:szCs w:val="22"/>
      <w:lang w:eastAsia="es-ES" w:val="es-CO"/>
    </w:rPr>
  </w:style>
  <w:style w:styleId="style37" w:type="paragraph">
    <w:name w:val="western"/>
    <w:basedOn w:val="style0"/>
    <w:next w:val="style37"/>
    <w:pPr>
      <w:spacing w:after="119" w:before="280"/>
      <w:contextualSpacing w:val="false"/>
      <w:jc w:val="both"/>
    </w:pPr>
    <w:rPr>
      <w:rFonts w:ascii="Arial Narrow" w:cs="Arial Narrow" w:hAnsi="Arial Narrow"/>
      <w:color w:val="000000"/>
      <w:sz w:val="22"/>
      <w:szCs w:val="22"/>
      <w:lang w:val="es-CO"/>
    </w:rPr>
  </w:style>
  <w:style w:styleId="style38" w:type="paragraph">
    <w:name w:val="toa"/>
    <w:basedOn w:val="style0"/>
    <w:next w:val="style38"/>
    <w:pPr>
      <w:suppressAutoHyphens w:val="true"/>
      <w:jc w:val="both"/>
    </w:pPr>
    <w:rPr>
      <w:rFonts w:ascii="Arial" w:cs="Arial" w:hAnsi="Arial"/>
      <w:spacing w:val="-2"/>
      <w:sz w:val="24"/>
      <w:lang w:val="en-US"/>
    </w:rPr>
  </w:style>
  <w:style w:styleId="style39" w:type="paragraph">
    <w:name w:val="Encabezado de la tabla"/>
    <w:basedOn w:val="style30"/>
    <w:next w:val="style39"/>
    <w:pPr>
      <w:suppressLineNumbers/>
      <w:jc w:val="center"/>
    </w:pPr>
    <w:rPr>
      <w:b/>
      <w:bCs/>
    </w:rPr>
  </w:style>
  <w:style w:styleId="style40" w:type="paragraph">
    <w:name w:val="Cuerpo de texto con sangría"/>
    <w:basedOn w:val="style0"/>
    <w:next w:val="style40"/>
    <w:pPr>
      <w:spacing w:after="120" w:before="0"/>
      <w:ind w:hanging="0" w:left="283" w:right="0"/>
      <w:contextualSpacing w:val="false"/>
    </w:pPr>
    <w:rPr/>
  </w:style>
  <w:style w:styleId="style41" w:type="paragraph">
    <w:name w:val="Body Text First Indent 2"/>
    <w:basedOn w:val="style40"/>
    <w:next w:val="style41"/>
    <w:pPr>
      <w:ind w:firstLine="210" w:left="283" w:right="0"/>
    </w:pPr>
    <w:rPr>
      <w:rFonts w:ascii="Arial Narrow" w:cs="Arial Narrow" w:hAnsi="Arial Narrow"/>
      <w:lang w:val="es-ES"/>
    </w:rPr>
  </w:style>
  <w:style w:styleId="style42" w:type="paragraph">
    <w:name w:val="p0"/>
    <w:basedOn w:val="style0"/>
    <w:next w:val="style42"/>
    <w:pPr>
      <w:widowControl w:val="false"/>
      <w:tabs>
        <w:tab w:leader="none" w:pos="720" w:val="left"/>
      </w:tabs>
      <w:spacing w:line="240" w:lineRule="atLeast"/>
      <w:jc w:val="both"/>
    </w:pPr>
    <w:rPr>
      <w:sz w:val="24"/>
      <w:lang w:val="es-ES"/>
    </w:rPr>
  </w:style>
  <w:style w:styleId="style43" w:type="paragraph">
    <w:name w:val="Cita"/>
    <w:basedOn w:val="style0"/>
    <w:next w:val="style43"/>
    <w:pPr>
      <w:spacing w:after="283" w:before="0"/>
      <w:ind w:hanging="0" w:left="567" w:right="567"/>
      <w:contextualSpacing w:val="false"/>
    </w:pPr>
    <w:rPr/>
  </w:style>
  <w:style w:styleId="style44" w:type="paragraph">
    <w:name w:val="Párrafo de lista"/>
    <w:basedOn w:val="style0"/>
    <w:next w:val="style44"/>
    <w:pPr>
      <w:spacing w:after="200" w:before="0" w:line="276" w:lineRule="auto"/>
      <w:ind w:hanging="0" w:left="720" w:right="0"/>
      <w:contextualSpacing/>
    </w:pPr>
    <w:rPr>
      <w:rFonts w:ascii="Calibri" w:cs="Calibri" w:eastAsia="Calibri" w:hAnsi="Calibri"/>
      <w:sz w:val="22"/>
      <w:szCs w:val="22"/>
    </w:rPr>
  </w:style>
  <w:style w:styleId="style45" w:type="paragraph">
    <w:name w:val="Body Text 31"/>
    <w:basedOn w:val="style0"/>
    <w:next w:val="style45"/>
    <w:pPr>
      <w:widowControl w:val="false"/>
      <w:overflowPunct w:val="false"/>
      <w:autoSpaceDE w:val="false"/>
      <w:jc w:val="both"/>
    </w:pPr>
    <w:rPr>
      <w:rFonts w:ascii="Arial" w:cs="Arial" w:hAnsi="Arial"/>
      <w:sz w:val="24"/>
      <w:szCs w:val="24"/>
      <w:lang w:val="es-C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60651</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2013-12-11T09:21:00Z</dcterms:created>
  <cp:lastPrinted>2015-04-28T11:27:10Z</cp:lastPrinted>
  <dcterms:modified xsi:type="dcterms:W3CDTF">2015-01-15T12:59:55Z</dcterms:modified>
  <cp:revision>86</cp:revision>
</cp:coreProperties>
</file>