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AC34D" w14:textId="5608DC35" w:rsidR="00FB4F9F" w:rsidRPr="003D2BC4" w:rsidRDefault="00B913C2" w:rsidP="00B913C2">
      <w:pPr>
        <w:jc w:val="center"/>
        <w:rPr>
          <w:rFonts w:ascii="Arial" w:hAnsi="Arial" w:cs="Arial"/>
          <w:sz w:val="44"/>
          <w:szCs w:val="44"/>
        </w:rPr>
      </w:pPr>
      <w:r w:rsidRPr="003D2BC4">
        <w:rPr>
          <w:rFonts w:ascii="Arial" w:hAnsi="Arial" w:cs="Arial"/>
          <w:sz w:val="44"/>
          <w:szCs w:val="44"/>
        </w:rPr>
        <w:t xml:space="preserve">Ausarbeitung </w:t>
      </w:r>
      <w:proofErr w:type="spellStart"/>
      <w:r w:rsidRPr="003D2BC4">
        <w:rPr>
          <w:rFonts w:ascii="Arial" w:hAnsi="Arial" w:cs="Arial"/>
          <w:sz w:val="44"/>
          <w:szCs w:val="44"/>
        </w:rPr>
        <w:t>visTABLE</w:t>
      </w:r>
      <w:proofErr w:type="spellEnd"/>
    </w:p>
    <w:p w14:paraId="2CF4C482" w14:textId="45236E3E" w:rsidR="00B913C2" w:rsidRPr="00425506" w:rsidRDefault="00B913C2">
      <w:pPr>
        <w:rPr>
          <w:rFonts w:ascii="Arial" w:hAnsi="Arial" w:cs="Arial"/>
          <w:sz w:val="24"/>
          <w:szCs w:val="24"/>
        </w:rPr>
      </w:pPr>
    </w:p>
    <w:p w14:paraId="4D5BAFB3" w14:textId="4991F61C" w:rsidR="00B913C2" w:rsidRDefault="00B913C2" w:rsidP="00B913C2">
      <w:pPr>
        <w:pStyle w:val="Untertitel"/>
        <w:jc w:val="center"/>
        <w:rPr>
          <w:rFonts w:cs="Arial"/>
          <w:sz w:val="36"/>
          <w:szCs w:val="36"/>
        </w:rPr>
      </w:pPr>
      <w:r w:rsidRPr="003D2BC4">
        <w:rPr>
          <w:rFonts w:cs="Arial"/>
          <w:sz w:val="36"/>
          <w:szCs w:val="36"/>
        </w:rPr>
        <w:t xml:space="preserve">Gruppenmitglieder: Stephan Wagner, Korbinian Kaller, Johannes Hils, Paul </w:t>
      </w:r>
      <w:proofErr w:type="spellStart"/>
      <w:r w:rsidRPr="003D2BC4">
        <w:rPr>
          <w:rFonts w:cs="Arial"/>
          <w:sz w:val="36"/>
          <w:szCs w:val="36"/>
        </w:rPr>
        <w:t>Pultke</w:t>
      </w:r>
      <w:proofErr w:type="spellEnd"/>
    </w:p>
    <w:p w14:paraId="7F9B77F2" w14:textId="77777777" w:rsidR="003D2BC4" w:rsidRPr="003D2BC4" w:rsidRDefault="003D2BC4" w:rsidP="003D2BC4"/>
    <w:p w14:paraId="0A84EFE5" w14:textId="77777777" w:rsidR="003D2BC4" w:rsidRDefault="00B913C2" w:rsidP="00425506">
      <w:pPr>
        <w:spacing w:line="360" w:lineRule="auto"/>
        <w:jc w:val="both"/>
        <w:rPr>
          <w:rFonts w:ascii="Arial" w:hAnsi="Arial" w:cs="Arial"/>
          <w:sz w:val="24"/>
          <w:szCs w:val="24"/>
        </w:rPr>
      </w:pPr>
      <w:r w:rsidRPr="00425506">
        <w:rPr>
          <w:rFonts w:ascii="Arial" w:hAnsi="Arial" w:cs="Arial"/>
          <w:sz w:val="24"/>
          <w:szCs w:val="24"/>
        </w:rPr>
        <w:t xml:space="preserve">In der nachfolgenden Arbeit soll im Modul „Fabrik und Anlagenplanung“ eine Verbesserung eines Produktionslayouts mit dem Programm </w:t>
      </w:r>
      <w:proofErr w:type="spellStart"/>
      <w:r w:rsidRPr="00425506">
        <w:rPr>
          <w:rFonts w:ascii="Arial" w:hAnsi="Arial" w:cs="Arial"/>
          <w:sz w:val="24"/>
          <w:szCs w:val="24"/>
        </w:rPr>
        <w:t>visTABLE</w:t>
      </w:r>
      <w:proofErr w:type="spellEnd"/>
      <w:r w:rsidRPr="00425506">
        <w:rPr>
          <w:rFonts w:ascii="Arial" w:hAnsi="Arial" w:cs="Arial"/>
          <w:sz w:val="24"/>
          <w:szCs w:val="24"/>
        </w:rPr>
        <w:t xml:space="preserve"> durchgeführt werden. Hierfür wurde sich folgendes fiktives Szenario überlegt: </w:t>
      </w:r>
    </w:p>
    <w:p w14:paraId="7B491125" w14:textId="3BC4EEB5" w:rsidR="00B913C2" w:rsidRPr="00425506" w:rsidRDefault="00B913C2" w:rsidP="00425506">
      <w:pPr>
        <w:spacing w:line="360" w:lineRule="auto"/>
        <w:jc w:val="both"/>
        <w:rPr>
          <w:rFonts w:ascii="Arial" w:hAnsi="Arial" w:cs="Arial"/>
          <w:sz w:val="24"/>
          <w:szCs w:val="24"/>
        </w:rPr>
      </w:pPr>
      <w:r w:rsidRPr="00425506">
        <w:rPr>
          <w:rFonts w:ascii="Arial" w:hAnsi="Arial" w:cs="Arial"/>
          <w:sz w:val="24"/>
          <w:szCs w:val="24"/>
        </w:rPr>
        <w:t xml:space="preserve">Die Produktion eines </w:t>
      </w:r>
      <w:r w:rsidR="003D2BC4">
        <w:rPr>
          <w:rFonts w:ascii="Arial" w:hAnsi="Arial" w:cs="Arial"/>
          <w:sz w:val="24"/>
          <w:szCs w:val="24"/>
        </w:rPr>
        <w:t>„</w:t>
      </w:r>
      <w:r w:rsidRPr="00425506">
        <w:rPr>
          <w:rFonts w:ascii="Arial" w:hAnsi="Arial" w:cs="Arial"/>
          <w:sz w:val="24"/>
          <w:szCs w:val="24"/>
        </w:rPr>
        <w:t>Stahl-Vogelhauses</w:t>
      </w:r>
      <w:r w:rsidR="003D2BC4">
        <w:rPr>
          <w:rFonts w:ascii="Arial" w:hAnsi="Arial" w:cs="Arial"/>
          <w:sz w:val="24"/>
          <w:szCs w:val="24"/>
        </w:rPr>
        <w:t>“</w:t>
      </w:r>
    </w:p>
    <w:p w14:paraId="6AE53A23" w14:textId="4B194A36" w:rsidR="005C7D4C" w:rsidRPr="00425506" w:rsidRDefault="005C7D4C" w:rsidP="00425506">
      <w:pPr>
        <w:spacing w:line="360" w:lineRule="auto"/>
        <w:jc w:val="both"/>
        <w:rPr>
          <w:rFonts w:ascii="Arial" w:hAnsi="Arial" w:cs="Arial"/>
          <w:sz w:val="24"/>
          <w:szCs w:val="24"/>
        </w:rPr>
      </w:pPr>
      <w:r w:rsidRPr="00425506">
        <w:rPr>
          <w:rFonts w:ascii="Arial" w:hAnsi="Arial" w:cs="Arial"/>
          <w:sz w:val="24"/>
          <w:szCs w:val="24"/>
        </w:rPr>
        <w:t>Ein solches Vogelhaus gibt es in verschiedensten Varianten. Die Variante Gartenlaube ist unser Standardhaus. Dieses besteht nur aus einem Unterbau und einem Dach. Bei der Variante Schwarzwald kommt zum Standar</w:t>
      </w:r>
      <w:r w:rsidR="003D2BC4">
        <w:rPr>
          <w:rFonts w:ascii="Arial" w:hAnsi="Arial" w:cs="Arial"/>
          <w:sz w:val="24"/>
          <w:szCs w:val="24"/>
        </w:rPr>
        <w:t>d</w:t>
      </w:r>
      <w:r w:rsidRPr="00425506">
        <w:rPr>
          <w:rFonts w:ascii="Arial" w:hAnsi="Arial" w:cs="Arial"/>
          <w:sz w:val="24"/>
          <w:szCs w:val="24"/>
        </w:rPr>
        <w:t>haus noch ein Schornstein hinzu. Außerdem gibt es noch zwei weitere Varianten, die auf dieses Standardhaus aufbauen.</w:t>
      </w:r>
    </w:p>
    <w:tbl>
      <w:tblPr>
        <w:tblStyle w:val="Tabellenraster"/>
        <w:tblW w:w="9187" w:type="dxa"/>
        <w:tblLook w:val="04A0" w:firstRow="1" w:lastRow="0" w:firstColumn="1" w:lastColumn="0" w:noHBand="0" w:noVBand="1"/>
      </w:tblPr>
      <w:tblGrid>
        <w:gridCol w:w="3229"/>
        <w:gridCol w:w="4421"/>
        <w:gridCol w:w="1537"/>
      </w:tblGrid>
      <w:tr w:rsidR="00B913C2" w:rsidRPr="00425506" w14:paraId="6D9B0FEC" w14:textId="77777777" w:rsidTr="008D7BC3">
        <w:tc>
          <w:tcPr>
            <w:tcW w:w="3229" w:type="dxa"/>
            <w:shd w:val="clear" w:color="auto" w:fill="D0CECE" w:themeFill="background2" w:themeFillShade="E6"/>
          </w:tcPr>
          <w:p w14:paraId="34518086" w14:textId="77777777" w:rsidR="00B913C2" w:rsidRPr="00425506" w:rsidRDefault="00B913C2" w:rsidP="00425506">
            <w:pPr>
              <w:spacing w:line="360" w:lineRule="auto"/>
              <w:jc w:val="both"/>
              <w:rPr>
                <w:rFonts w:ascii="Arial" w:hAnsi="Arial" w:cs="Arial"/>
                <w:b/>
                <w:bCs/>
                <w:sz w:val="24"/>
                <w:szCs w:val="24"/>
              </w:rPr>
            </w:pPr>
            <w:r w:rsidRPr="00425506">
              <w:rPr>
                <w:rFonts w:ascii="Arial" w:hAnsi="Arial" w:cs="Arial"/>
                <w:b/>
                <w:bCs/>
                <w:sz w:val="24"/>
                <w:szCs w:val="24"/>
              </w:rPr>
              <w:t>Produktfamilie</w:t>
            </w:r>
          </w:p>
        </w:tc>
        <w:tc>
          <w:tcPr>
            <w:tcW w:w="4421" w:type="dxa"/>
            <w:shd w:val="clear" w:color="auto" w:fill="D0CECE" w:themeFill="background2" w:themeFillShade="E6"/>
          </w:tcPr>
          <w:p w14:paraId="35BC7184" w14:textId="77777777" w:rsidR="00B913C2" w:rsidRPr="00425506" w:rsidRDefault="00B913C2" w:rsidP="00425506">
            <w:pPr>
              <w:spacing w:line="360" w:lineRule="auto"/>
              <w:jc w:val="both"/>
              <w:rPr>
                <w:rFonts w:ascii="Arial" w:hAnsi="Arial" w:cs="Arial"/>
                <w:b/>
                <w:bCs/>
                <w:sz w:val="24"/>
                <w:szCs w:val="24"/>
              </w:rPr>
            </w:pPr>
            <w:r w:rsidRPr="00425506">
              <w:rPr>
                <w:rFonts w:ascii="Arial" w:hAnsi="Arial" w:cs="Arial"/>
                <w:b/>
                <w:bCs/>
                <w:sz w:val="24"/>
                <w:szCs w:val="24"/>
              </w:rPr>
              <w:t>Bestandteile</w:t>
            </w:r>
          </w:p>
        </w:tc>
        <w:tc>
          <w:tcPr>
            <w:tcW w:w="1537" w:type="dxa"/>
            <w:shd w:val="clear" w:color="auto" w:fill="D0CECE" w:themeFill="background2" w:themeFillShade="E6"/>
          </w:tcPr>
          <w:p w14:paraId="195BB0D1" w14:textId="77777777" w:rsidR="00B913C2" w:rsidRPr="00425506" w:rsidRDefault="00B913C2" w:rsidP="00425506">
            <w:pPr>
              <w:spacing w:line="360" w:lineRule="auto"/>
              <w:jc w:val="both"/>
              <w:rPr>
                <w:rFonts w:ascii="Arial" w:hAnsi="Arial" w:cs="Arial"/>
                <w:b/>
                <w:bCs/>
                <w:sz w:val="24"/>
                <w:szCs w:val="24"/>
              </w:rPr>
            </w:pPr>
            <w:r w:rsidRPr="00425506">
              <w:rPr>
                <w:rFonts w:ascii="Arial" w:hAnsi="Arial" w:cs="Arial"/>
                <w:b/>
                <w:bCs/>
                <w:sz w:val="24"/>
                <w:szCs w:val="24"/>
              </w:rPr>
              <w:t xml:space="preserve">Stückzahl </w:t>
            </w:r>
          </w:p>
        </w:tc>
      </w:tr>
      <w:tr w:rsidR="00B913C2" w:rsidRPr="00425506" w14:paraId="275FC949" w14:textId="77777777" w:rsidTr="008D7BC3">
        <w:tc>
          <w:tcPr>
            <w:tcW w:w="3229" w:type="dxa"/>
          </w:tcPr>
          <w:p w14:paraId="70BED44E" w14:textId="77777777" w:rsidR="00B913C2" w:rsidRPr="00425506" w:rsidRDefault="00B913C2" w:rsidP="00425506">
            <w:pPr>
              <w:spacing w:line="360" w:lineRule="auto"/>
              <w:jc w:val="both"/>
              <w:rPr>
                <w:rFonts w:ascii="Arial" w:hAnsi="Arial" w:cs="Arial"/>
                <w:sz w:val="24"/>
                <w:szCs w:val="24"/>
              </w:rPr>
            </w:pPr>
            <w:r w:rsidRPr="00425506">
              <w:rPr>
                <w:rFonts w:ascii="Arial" w:hAnsi="Arial" w:cs="Arial"/>
                <w:sz w:val="24"/>
                <w:szCs w:val="24"/>
              </w:rPr>
              <w:t>Vogelhaus A: Gartenlaube</w:t>
            </w:r>
          </w:p>
        </w:tc>
        <w:tc>
          <w:tcPr>
            <w:tcW w:w="4421" w:type="dxa"/>
          </w:tcPr>
          <w:p w14:paraId="63E3B30A" w14:textId="77777777" w:rsidR="00B913C2" w:rsidRPr="00425506" w:rsidRDefault="00B913C2" w:rsidP="00425506">
            <w:pPr>
              <w:spacing w:line="360" w:lineRule="auto"/>
              <w:jc w:val="both"/>
              <w:rPr>
                <w:rFonts w:ascii="Arial" w:hAnsi="Arial" w:cs="Arial"/>
                <w:sz w:val="24"/>
                <w:szCs w:val="24"/>
              </w:rPr>
            </w:pPr>
            <w:r w:rsidRPr="00425506">
              <w:rPr>
                <w:rFonts w:ascii="Arial" w:hAnsi="Arial" w:cs="Arial"/>
                <w:sz w:val="24"/>
                <w:szCs w:val="24"/>
              </w:rPr>
              <w:t xml:space="preserve">Unterbau, Dach </w:t>
            </w:r>
          </w:p>
        </w:tc>
        <w:tc>
          <w:tcPr>
            <w:tcW w:w="1537" w:type="dxa"/>
          </w:tcPr>
          <w:p w14:paraId="31586678" w14:textId="77777777" w:rsidR="00B913C2" w:rsidRPr="00425506" w:rsidRDefault="00B913C2" w:rsidP="00425506">
            <w:pPr>
              <w:spacing w:line="360" w:lineRule="auto"/>
              <w:jc w:val="both"/>
              <w:rPr>
                <w:rFonts w:ascii="Arial" w:hAnsi="Arial" w:cs="Arial"/>
                <w:sz w:val="24"/>
                <w:szCs w:val="24"/>
              </w:rPr>
            </w:pPr>
            <w:r w:rsidRPr="00425506">
              <w:rPr>
                <w:rFonts w:ascii="Arial" w:hAnsi="Arial" w:cs="Arial"/>
                <w:sz w:val="24"/>
                <w:szCs w:val="24"/>
              </w:rPr>
              <w:t>8.000 p.a.</w:t>
            </w:r>
          </w:p>
        </w:tc>
      </w:tr>
      <w:tr w:rsidR="00B913C2" w:rsidRPr="00425506" w14:paraId="5E39098A" w14:textId="77777777" w:rsidTr="008D7BC3">
        <w:tc>
          <w:tcPr>
            <w:tcW w:w="3229" w:type="dxa"/>
          </w:tcPr>
          <w:p w14:paraId="20B9B822" w14:textId="77777777" w:rsidR="00B913C2" w:rsidRPr="00425506" w:rsidRDefault="00B913C2" w:rsidP="00425506">
            <w:pPr>
              <w:spacing w:line="360" w:lineRule="auto"/>
              <w:jc w:val="both"/>
              <w:rPr>
                <w:rFonts w:ascii="Arial" w:hAnsi="Arial" w:cs="Arial"/>
                <w:sz w:val="24"/>
                <w:szCs w:val="24"/>
              </w:rPr>
            </w:pPr>
            <w:r w:rsidRPr="00425506">
              <w:rPr>
                <w:rFonts w:ascii="Arial" w:hAnsi="Arial" w:cs="Arial"/>
                <w:sz w:val="24"/>
                <w:szCs w:val="24"/>
              </w:rPr>
              <w:t>Vogelhaus B: Schwarzwald</w:t>
            </w:r>
          </w:p>
        </w:tc>
        <w:tc>
          <w:tcPr>
            <w:tcW w:w="4421" w:type="dxa"/>
          </w:tcPr>
          <w:p w14:paraId="0FD9B630" w14:textId="77777777" w:rsidR="00B913C2" w:rsidRPr="00425506" w:rsidRDefault="00B913C2" w:rsidP="00425506">
            <w:pPr>
              <w:spacing w:line="360" w:lineRule="auto"/>
              <w:jc w:val="both"/>
              <w:rPr>
                <w:rFonts w:ascii="Arial" w:hAnsi="Arial" w:cs="Arial"/>
                <w:sz w:val="24"/>
                <w:szCs w:val="24"/>
              </w:rPr>
            </w:pPr>
            <w:r w:rsidRPr="00425506">
              <w:rPr>
                <w:rFonts w:ascii="Arial" w:hAnsi="Arial" w:cs="Arial"/>
                <w:sz w:val="24"/>
                <w:szCs w:val="24"/>
              </w:rPr>
              <w:t>Unterbau, Dach, Schornstein</w:t>
            </w:r>
          </w:p>
        </w:tc>
        <w:tc>
          <w:tcPr>
            <w:tcW w:w="1537" w:type="dxa"/>
          </w:tcPr>
          <w:p w14:paraId="2E2F0E01" w14:textId="77777777" w:rsidR="00B913C2" w:rsidRPr="00425506" w:rsidRDefault="00B913C2" w:rsidP="00425506">
            <w:pPr>
              <w:spacing w:line="360" w:lineRule="auto"/>
              <w:jc w:val="both"/>
              <w:rPr>
                <w:rFonts w:ascii="Arial" w:hAnsi="Arial" w:cs="Arial"/>
                <w:sz w:val="24"/>
                <w:szCs w:val="24"/>
              </w:rPr>
            </w:pPr>
            <w:r w:rsidRPr="00425506">
              <w:rPr>
                <w:rFonts w:ascii="Arial" w:hAnsi="Arial" w:cs="Arial"/>
                <w:sz w:val="24"/>
                <w:szCs w:val="24"/>
              </w:rPr>
              <w:t>6.000 p.a.</w:t>
            </w:r>
          </w:p>
        </w:tc>
      </w:tr>
      <w:tr w:rsidR="00B913C2" w:rsidRPr="00425506" w14:paraId="65302DCA" w14:textId="77777777" w:rsidTr="008D7BC3">
        <w:tc>
          <w:tcPr>
            <w:tcW w:w="3229" w:type="dxa"/>
          </w:tcPr>
          <w:p w14:paraId="4D2FD06B" w14:textId="77777777" w:rsidR="00B913C2" w:rsidRPr="00425506" w:rsidRDefault="00B913C2" w:rsidP="00425506">
            <w:pPr>
              <w:spacing w:line="360" w:lineRule="auto"/>
              <w:jc w:val="both"/>
              <w:rPr>
                <w:rFonts w:ascii="Arial" w:hAnsi="Arial" w:cs="Arial"/>
                <w:sz w:val="24"/>
                <w:szCs w:val="24"/>
              </w:rPr>
            </w:pPr>
            <w:r w:rsidRPr="00425506">
              <w:rPr>
                <w:rFonts w:ascii="Arial" w:hAnsi="Arial" w:cs="Arial"/>
                <w:sz w:val="24"/>
                <w:szCs w:val="24"/>
              </w:rPr>
              <w:t>Vogelhaus C: Alpenblick</w:t>
            </w:r>
          </w:p>
        </w:tc>
        <w:tc>
          <w:tcPr>
            <w:tcW w:w="4421" w:type="dxa"/>
          </w:tcPr>
          <w:p w14:paraId="3E5B782E" w14:textId="77777777" w:rsidR="00B913C2" w:rsidRPr="00425506" w:rsidRDefault="00B913C2" w:rsidP="00425506">
            <w:pPr>
              <w:spacing w:line="360" w:lineRule="auto"/>
              <w:jc w:val="both"/>
              <w:rPr>
                <w:rFonts w:ascii="Arial" w:hAnsi="Arial" w:cs="Arial"/>
                <w:sz w:val="24"/>
                <w:szCs w:val="24"/>
              </w:rPr>
            </w:pPr>
            <w:r w:rsidRPr="00425506">
              <w:rPr>
                <w:rFonts w:ascii="Arial" w:hAnsi="Arial" w:cs="Arial"/>
                <w:sz w:val="24"/>
                <w:szCs w:val="24"/>
              </w:rPr>
              <w:t>Unterbau, Dach, Schornstein, Gravur</w:t>
            </w:r>
          </w:p>
        </w:tc>
        <w:tc>
          <w:tcPr>
            <w:tcW w:w="1537" w:type="dxa"/>
          </w:tcPr>
          <w:p w14:paraId="561E5859" w14:textId="77777777" w:rsidR="00B913C2" w:rsidRPr="00425506" w:rsidRDefault="00B913C2" w:rsidP="00425506">
            <w:pPr>
              <w:spacing w:line="360" w:lineRule="auto"/>
              <w:jc w:val="both"/>
              <w:rPr>
                <w:rFonts w:ascii="Arial" w:hAnsi="Arial" w:cs="Arial"/>
                <w:sz w:val="24"/>
                <w:szCs w:val="24"/>
              </w:rPr>
            </w:pPr>
            <w:r w:rsidRPr="00425506">
              <w:rPr>
                <w:rFonts w:ascii="Arial" w:hAnsi="Arial" w:cs="Arial"/>
                <w:sz w:val="24"/>
                <w:szCs w:val="24"/>
              </w:rPr>
              <w:t>3.000 p.a.</w:t>
            </w:r>
          </w:p>
        </w:tc>
      </w:tr>
      <w:tr w:rsidR="00B913C2" w:rsidRPr="00425506" w14:paraId="496DE75E" w14:textId="77777777" w:rsidTr="008D7BC3">
        <w:tc>
          <w:tcPr>
            <w:tcW w:w="3229" w:type="dxa"/>
          </w:tcPr>
          <w:p w14:paraId="045987F6" w14:textId="77777777" w:rsidR="00B913C2" w:rsidRPr="00425506" w:rsidRDefault="00B913C2" w:rsidP="00425506">
            <w:pPr>
              <w:spacing w:line="360" w:lineRule="auto"/>
              <w:jc w:val="both"/>
              <w:rPr>
                <w:rFonts w:ascii="Arial" w:hAnsi="Arial" w:cs="Arial"/>
                <w:sz w:val="24"/>
                <w:szCs w:val="24"/>
              </w:rPr>
            </w:pPr>
            <w:r w:rsidRPr="00425506">
              <w:rPr>
                <w:rFonts w:ascii="Arial" w:hAnsi="Arial" w:cs="Arial"/>
                <w:sz w:val="24"/>
                <w:szCs w:val="24"/>
              </w:rPr>
              <w:t>Vogelhaus D: Blankenese</w:t>
            </w:r>
          </w:p>
        </w:tc>
        <w:tc>
          <w:tcPr>
            <w:tcW w:w="4421" w:type="dxa"/>
          </w:tcPr>
          <w:p w14:paraId="79C19938" w14:textId="77777777" w:rsidR="00B913C2" w:rsidRPr="00425506" w:rsidRDefault="00B913C2" w:rsidP="00425506">
            <w:pPr>
              <w:spacing w:line="360" w:lineRule="auto"/>
              <w:jc w:val="both"/>
              <w:rPr>
                <w:rFonts w:ascii="Arial" w:hAnsi="Arial" w:cs="Arial"/>
                <w:sz w:val="24"/>
                <w:szCs w:val="24"/>
              </w:rPr>
            </w:pPr>
            <w:r w:rsidRPr="00425506">
              <w:rPr>
                <w:rFonts w:ascii="Arial" w:hAnsi="Arial" w:cs="Arial"/>
                <w:sz w:val="24"/>
                <w:szCs w:val="24"/>
              </w:rPr>
              <w:t>Unterbau, Dach, Schornstein, Knödel</w:t>
            </w:r>
          </w:p>
        </w:tc>
        <w:tc>
          <w:tcPr>
            <w:tcW w:w="1537" w:type="dxa"/>
          </w:tcPr>
          <w:p w14:paraId="131FE3AC" w14:textId="77777777" w:rsidR="00B913C2" w:rsidRPr="00425506" w:rsidRDefault="00B913C2" w:rsidP="00425506">
            <w:pPr>
              <w:spacing w:line="360" w:lineRule="auto"/>
              <w:jc w:val="both"/>
              <w:rPr>
                <w:rFonts w:ascii="Arial" w:hAnsi="Arial" w:cs="Arial"/>
                <w:sz w:val="24"/>
                <w:szCs w:val="24"/>
              </w:rPr>
            </w:pPr>
            <w:r w:rsidRPr="00425506">
              <w:rPr>
                <w:rFonts w:ascii="Arial" w:hAnsi="Arial" w:cs="Arial"/>
                <w:sz w:val="24"/>
                <w:szCs w:val="24"/>
              </w:rPr>
              <w:t>3.000 p.a.</w:t>
            </w:r>
          </w:p>
        </w:tc>
      </w:tr>
    </w:tbl>
    <w:p w14:paraId="35E04D05" w14:textId="737966F5" w:rsidR="00B913C2" w:rsidRPr="00425506" w:rsidRDefault="00B913C2" w:rsidP="00425506">
      <w:pPr>
        <w:spacing w:line="360" w:lineRule="auto"/>
        <w:jc w:val="both"/>
        <w:rPr>
          <w:rFonts w:ascii="Arial" w:hAnsi="Arial" w:cs="Arial"/>
          <w:sz w:val="24"/>
          <w:szCs w:val="24"/>
        </w:rPr>
      </w:pPr>
    </w:p>
    <w:p w14:paraId="43CD32BC" w14:textId="07AE3FB5" w:rsidR="005C7D4C" w:rsidRPr="00425506" w:rsidRDefault="005C7D4C" w:rsidP="00425506">
      <w:pPr>
        <w:spacing w:line="360" w:lineRule="auto"/>
        <w:jc w:val="both"/>
        <w:rPr>
          <w:rFonts w:ascii="Arial" w:hAnsi="Arial" w:cs="Arial"/>
          <w:sz w:val="24"/>
          <w:szCs w:val="24"/>
        </w:rPr>
      </w:pPr>
      <w:r w:rsidRPr="00425506">
        <w:rPr>
          <w:rFonts w:ascii="Arial" w:hAnsi="Arial" w:cs="Arial"/>
          <w:sz w:val="24"/>
          <w:szCs w:val="24"/>
        </w:rPr>
        <w:t>Die erste Abbildung stellt die verschiedenen Varianten unserer Vogelhäuser dar. Insgesamt werden 20.000 Häuser jährlich gebaut. Die Abrufe der einzelnen Häuser unterscheiden sich dennoch stark. So weist unser Standardhaus fast dreimal so hohe Abrufe auf, wie unser Vogelhaus Blankenese.</w:t>
      </w:r>
    </w:p>
    <w:p w14:paraId="096B5DC9" w14:textId="2EA68197" w:rsidR="003D2BC4" w:rsidRDefault="005C7D4C" w:rsidP="00425506">
      <w:pPr>
        <w:spacing w:line="360" w:lineRule="auto"/>
        <w:jc w:val="both"/>
        <w:rPr>
          <w:rFonts w:ascii="Arial" w:hAnsi="Arial" w:cs="Arial"/>
          <w:sz w:val="24"/>
          <w:szCs w:val="24"/>
        </w:rPr>
      </w:pPr>
      <w:r w:rsidRPr="00425506">
        <w:rPr>
          <w:rFonts w:ascii="Arial" w:hAnsi="Arial" w:cs="Arial"/>
          <w:sz w:val="24"/>
          <w:szCs w:val="24"/>
        </w:rPr>
        <w:t xml:space="preserve">Um eine Vorstellung zu erhalten, wie der Produktionsprozess eines Vogelhauses stattfindet, soll dieser nachfolgend genauer erläutert werden. Die Ausgangsmaterialien für den Bau aller Häuser ist Blech, Lack, Rundmaterial, Knödel. </w:t>
      </w:r>
    </w:p>
    <w:p w14:paraId="63A43C34" w14:textId="0625301A" w:rsidR="005C7D4C" w:rsidRPr="00425506" w:rsidRDefault="003D2BC4" w:rsidP="003D2BC4">
      <w:pPr>
        <w:rPr>
          <w:rFonts w:ascii="Arial" w:hAnsi="Arial" w:cs="Arial"/>
          <w:sz w:val="24"/>
          <w:szCs w:val="24"/>
        </w:rPr>
      </w:pPr>
      <w:r>
        <w:rPr>
          <w:rFonts w:ascii="Arial" w:hAnsi="Arial" w:cs="Arial"/>
          <w:sz w:val="24"/>
          <w:szCs w:val="24"/>
        </w:rPr>
        <w:br w:type="page"/>
      </w:r>
    </w:p>
    <w:p w14:paraId="38D7BECF" w14:textId="4AFDDA58" w:rsidR="005C7D4C" w:rsidRPr="00425506" w:rsidRDefault="005C7D4C" w:rsidP="00425506">
      <w:pPr>
        <w:spacing w:line="360" w:lineRule="auto"/>
        <w:jc w:val="both"/>
        <w:rPr>
          <w:rFonts w:ascii="Arial" w:hAnsi="Arial" w:cs="Arial"/>
          <w:sz w:val="24"/>
          <w:szCs w:val="24"/>
        </w:rPr>
      </w:pPr>
      <w:r w:rsidRPr="00425506">
        <w:rPr>
          <w:rFonts w:ascii="Arial" w:hAnsi="Arial" w:cs="Arial"/>
          <w:sz w:val="24"/>
          <w:szCs w:val="24"/>
        </w:rPr>
        <w:lastRenderedPageBreak/>
        <w:t>Für ein Standardhaus Gartenlaube werden nur Blech und Lack ben</w:t>
      </w:r>
      <w:r w:rsidR="004A3B85" w:rsidRPr="00425506">
        <w:rPr>
          <w:rFonts w:ascii="Arial" w:hAnsi="Arial" w:cs="Arial"/>
          <w:sz w:val="24"/>
          <w:szCs w:val="24"/>
        </w:rPr>
        <w:t>ötigt</w:t>
      </w:r>
      <w:r w:rsidRPr="00425506">
        <w:rPr>
          <w:rFonts w:ascii="Arial" w:hAnsi="Arial" w:cs="Arial"/>
          <w:sz w:val="24"/>
          <w:szCs w:val="24"/>
        </w:rPr>
        <w:t xml:space="preserve">. </w:t>
      </w:r>
      <w:r w:rsidR="004A3B85" w:rsidRPr="00425506">
        <w:rPr>
          <w:rFonts w:ascii="Arial" w:hAnsi="Arial" w:cs="Arial"/>
          <w:sz w:val="24"/>
          <w:szCs w:val="24"/>
        </w:rPr>
        <w:t>Das Blech wird in großen Platten von einem Lieferanten geliefert. Nach einer Wareneingangskontrolle wird das Blech eingelagert. Sobald es benötigt wird, wird es per Stapler zur Tafelschere im Bereich Zerspanung 1 geliefert. Hier werden die Grundelemente</w:t>
      </w:r>
      <w:r w:rsidR="006256DA" w:rsidRPr="00425506">
        <w:rPr>
          <w:rFonts w:ascii="Arial" w:hAnsi="Arial" w:cs="Arial"/>
          <w:sz w:val="24"/>
          <w:szCs w:val="24"/>
        </w:rPr>
        <w:t xml:space="preserve"> (Grundkörper und Dach)</w:t>
      </w:r>
      <w:r w:rsidR="004A3B85" w:rsidRPr="00425506">
        <w:rPr>
          <w:rFonts w:ascii="Arial" w:hAnsi="Arial" w:cs="Arial"/>
          <w:sz w:val="24"/>
          <w:szCs w:val="24"/>
        </w:rPr>
        <w:t xml:space="preserve"> aus dem Vollmaterial geschnitten. Die</w:t>
      </w:r>
      <w:r w:rsidR="006256DA" w:rsidRPr="00425506">
        <w:rPr>
          <w:rFonts w:ascii="Arial" w:hAnsi="Arial" w:cs="Arial"/>
          <w:sz w:val="24"/>
          <w:szCs w:val="24"/>
        </w:rPr>
        <w:t xml:space="preserve"> Dachteile</w:t>
      </w:r>
      <w:r w:rsidR="004A3B85" w:rsidRPr="00425506">
        <w:rPr>
          <w:rFonts w:ascii="Arial" w:hAnsi="Arial" w:cs="Arial"/>
          <w:sz w:val="24"/>
          <w:szCs w:val="24"/>
        </w:rPr>
        <w:t xml:space="preserve"> gelangen anschließend per manuellem Transport an die nächste Station. </w:t>
      </w:r>
      <w:r w:rsidR="006256DA" w:rsidRPr="00425506">
        <w:rPr>
          <w:rFonts w:ascii="Arial" w:hAnsi="Arial" w:cs="Arial"/>
          <w:sz w:val="24"/>
          <w:szCs w:val="24"/>
        </w:rPr>
        <w:t xml:space="preserve">Die Grundkörper werden an der Stanze weiterbearbeitet, hier werden Fenster und Türen in das Blech gestanzt. </w:t>
      </w:r>
      <w:r w:rsidR="00046323" w:rsidRPr="00425506">
        <w:rPr>
          <w:rFonts w:ascii="Arial" w:hAnsi="Arial" w:cs="Arial"/>
          <w:sz w:val="24"/>
          <w:szCs w:val="24"/>
        </w:rPr>
        <w:t>Anschließend gelangen auch hier die Grundkörper zur nächsten Station. Nun erhalten die beiden Komponenten ihre Grundform</w:t>
      </w:r>
      <w:r w:rsidR="001D0B61" w:rsidRPr="00425506">
        <w:rPr>
          <w:rFonts w:ascii="Arial" w:hAnsi="Arial" w:cs="Arial"/>
          <w:sz w:val="24"/>
          <w:szCs w:val="24"/>
        </w:rPr>
        <w:t xml:space="preserve">. Sie werden an der Abkantbank gebogen. </w:t>
      </w:r>
    </w:p>
    <w:p w14:paraId="7F9C2311" w14:textId="580B80A3" w:rsidR="005C7D4C" w:rsidRDefault="005C7D4C" w:rsidP="00425506">
      <w:pPr>
        <w:spacing w:line="360" w:lineRule="auto"/>
        <w:jc w:val="both"/>
        <w:rPr>
          <w:rFonts w:ascii="Arial" w:hAnsi="Arial" w:cs="Arial"/>
          <w:sz w:val="24"/>
          <w:szCs w:val="24"/>
        </w:rPr>
      </w:pPr>
      <w:r w:rsidRPr="00425506">
        <w:rPr>
          <w:rFonts w:ascii="Arial" w:hAnsi="Arial" w:cs="Arial"/>
          <w:noProof/>
          <w:sz w:val="24"/>
          <w:szCs w:val="24"/>
        </w:rPr>
        <w:drawing>
          <wp:inline distT="0" distB="0" distL="0" distR="0" wp14:anchorId="426B2114" wp14:editId="6AEED315">
            <wp:extent cx="5760720" cy="13144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1314450"/>
                    </a:xfrm>
                    <a:prstGeom prst="rect">
                      <a:avLst/>
                    </a:prstGeom>
                  </pic:spPr>
                </pic:pic>
              </a:graphicData>
            </a:graphic>
          </wp:inline>
        </w:drawing>
      </w:r>
      <w:r w:rsidR="001D0B61" w:rsidRPr="00425506">
        <w:rPr>
          <w:rFonts w:ascii="Arial" w:hAnsi="Arial" w:cs="Arial"/>
          <w:sz w:val="24"/>
          <w:szCs w:val="24"/>
        </w:rPr>
        <w:t>Die nun in Form gebrachten Teile werden erneut per manuellem Transport zur Schweißerei gebracht. Hier werden Grundkörper und Dach zusammengeschweißt. Der nächste Prozessschritt ist das Lackieren des Hauses, um eine mögliche Korrosion zu verhindern. Die Farbe hierzu wird vom Wareneingang</w:t>
      </w:r>
      <w:r w:rsidR="00425506" w:rsidRPr="00425506">
        <w:rPr>
          <w:rFonts w:ascii="Arial" w:hAnsi="Arial" w:cs="Arial"/>
          <w:sz w:val="24"/>
          <w:szCs w:val="24"/>
        </w:rPr>
        <w:t xml:space="preserve"> in das Lager getragen. Von dort gelangt diese zum Lackieren. Ein Farbkübel reicht für etwa 10 Häuser. Ist das Haus lackiert, so kann es verpackt und versendet werden.</w:t>
      </w:r>
    </w:p>
    <w:p w14:paraId="4C52CA33" w14:textId="02496214" w:rsidR="0061625E" w:rsidRDefault="00EB08C7" w:rsidP="00425506">
      <w:pPr>
        <w:spacing w:line="360" w:lineRule="auto"/>
        <w:jc w:val="both"/>
        <w:rPr>
          <w:rFonts w:ascii="Arial" w:hAnsi="Arial" w:cs="Arial"/>
          <w:sz w:val="24"/>
          <w:szCs w:val="24"/>
        </w:rPr>
      </w:pPr>
      <w:r>
        <w:rPr>
          <w:rFonts w:ascii="Arial" w:hAnsi="Arial" w:cs="Arial"/>
          <w:sz w:val="24"/>
          <w:szCs w:val="24"/>
        </w:rPr>
        <w:t xml:space="preserve">Neben den genannten Kernprozessen gibt es für die weiteren Varianten noch eine Endmontage und eine Zerspanung. </w:t>
      </w:r>
    </w:p>
    <w:p w14:paraId="5E47C47A" w14:textId="59583CAF" w:rsidR="001A30BC" w:rsidRDefault="0061625E" w:rsidP="0061625E">
      <w:pPr>
        <w:rPr>
          <w:rFonts w:ascii="Arial" w:hAnsi="Arial" w:cs="Arial"/>
          <w:sz w:val="24"/>
          <w:szCs w:val="24"/>
        </w:rPr>
      </w:pPr>
      <w:r>
        <w:rPr>
          <w:rFonts w:ascii="Arial" w:hAnsi="Arial" w:cs="Arial"/>
          <w:sz w:val="24"/>
          <w:szCs w:val="24"/>
        </w:rPr>
        <w:br w:type="page"/>
      </w:r>
    </w:p>
    <w:p w14:paraId="3CB21562" w14:textId="19124809" w:rsidR="001A7857" w:rsidRDefault="00EB08C7" w:rsidP="00425506">
      <w:pPr>
        <w:spacing w:line="360" w:lineRule="auto"/>
        <w:jc w:val="both"/>
        <w:rPr>
          <w:rFonts w:ascii="Arial" w:hAnsi="Arial" w:cs="Arial"/>
          <w:sz w:val="24"/>
          <w:szCs w:val="24"/>
        </w:rPr>
      </w:pPr>
      <w:r>
        <w:rPr>
          <w:rFonts w:ascii="Arial" w:hAnsi="Arial" w:cs="Arial"/>
          <w:sz w:val="24"/>
          <w:szCs w:val="24"/>
        </w:rPr>
        <w:lastRenderedPageBreak/>
        <w:t>Um das Ergebnis möglichst real zu gestalten, w</w:t>
      </w:r>
      <w:r w:rsidR="00C27CB6">
        <w:rPr>
          <w:rFonts w:ascii="Arial" w:hAnsi="Arial" w:cs="Arial"/>
          <w:sz w:val="24"/>
          <w:szCs w:val="24"/>
        </w:rPr>
        <w:t xml:space="preserve">urde anschließend allen Maschinen Durchlaufzeiten zugewiesen. Hier wurde instinktiv vorgegangen. </w:t>
      </w:r>
    </w:p>
    <w:p w14:paraId="6D623D23" w14:textId="02F54FC1" w:rsidR="001A7857" w:rsidRDefault="001A7857" w:rsidP="00425506">
      <w:pPr>
        <w:spacing w:line="360" w:lineRule="auto"/>
        <w:jc w:val="both"/>
        <w:rPr>
          <w:rFonts w:ascii="Arial" w:hAnsi="Arial" w:cs="Arial"/>
          <w:sz w:val="24"/>
          <w:szCs w:val="24"/>
        </w:rPr>
      </w:pPr>
      <w:r w:rsidRPr="001A7857">
        <w:rPr>
          <w:rFonts w:ascii="Arial" w:hAnsi="Arial" w:cs="Arial"/>
          <w:noProof/>
          <w:sz w:val="24"/>
          <w:szCs w:val="24"/>
        </w:rPr>
        <w:drawing>
          <wp:inline distT="0" distB="0" distL="0" distR="0" wp14:anchorId="02360D30" wp14:editId="05595F86">
            <wp:extent cx="5760720" cy="1541535"/>
            <wp:effectExtent l="0" t="0" r="0" b="190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43935"/>
                    <a:stretch/>
                  </pic:blipFill>
                  <pic:spPr bwMode="auto">
                    <a:xfrm>
                      <a:off x="0" y="0"/>
                      <a:ext cx="5760720" cy="1541535"/>
                    </a:xfrm>
                    <a:prstGeom prst="rect">
                      <a:avLst/>
                    </a:prstGeom>
                    <a:ln>
                      <a:noFill/>
                    </a:ln>
                    <a:extLst>
                      <a:ext uri="{53640926-AAD7-44D8-BBD7-CCE9431645EC}">
                        <a14:shadowObscured xmlns:a14="http://schemas.microsoft.com/office/drawing/2010/main"/>
                      </a:ext>
                    </a:extLst>
                  </pic:spPr>
                </pic:pic>
              </a:graphicData>
            </a:graphic>
          </wp:inline>
        </w:drawing>
      </w:r>
    </w:p>
    <w:p w14:paraId="180157D6" w14:textId="60B729A9" w:rsidR="0061625E" w:rsidRDefault="0061625E" w:rsidP="00425506">
      <w:pPr>
        <w:spacing w:line="360" w:lineRule="auto"/>
        <w:jc w:val="both"/>
        <w:rPr>
          <w:rFonts w:ascii="Arial" w:hAnsi="Arial" w:cs="Arial"/>
          <w:sz w:val="24"/>
          <w:szCs w:val="24"/>
        </w:rPr>
      </w:pPr>
      <w:r>
        <w:rPr>
          <w:rFonts w:ascii="Arial" w:hAnsi="Arial" w:cs="Arial"/>
          <w:sz w:val="24"/>
          <w:szCs w:val="24"/>
        </w:rPr>
        <w:t xml:space="preserve">Mit Hilfe der Tafelschere wird aus einem Blech Bauteile für insgesamt 4 Häuser geschnitten. Aus diesem Grund ist die Taktzeit der Tafelschere circa die vierfache, als beim Rest des Prozesses. Dabei erhält man aus jedem Blech vier Dächer und vier Grundkörper. Die weiteren Prozesse werden mit einer Taktzeit zwischen zwei und 4 Minuten durchlaufen. Das Lackieren stellt hier den Schrittmacherprozess dar, da hier der geringste Durchsatz vorliegt. Der Durchsatz dieses Schrittmacherprozesses begrenzt somit unsere Ausbringung auf 20.000 Vogelhäuser pro Jahr. </w:t>
      </w:r>
    </w:p>
    <w:p w14:paraId="769AA2A9" w14:textId="5BB304E0" w:rsidR="00EB08C7" w:rsidRDefault="001A7857" w:rsidP="003D2BC4">
      <w:pPr>
        <w:rPr>
          <w:rFonts w:ascii="Arial" w:hAnsi="Arial" w:cs="Arial"/>
          <w:sz w:val="24"/>
          <w:szCs w:val="24"/>
        </w:rPr>
      </w:pPr>
      <w:r>
        <w:rPr>
          <w:rFonts w:ascii="Arial" w:hAnsi="Arial" w:cs="Arial"/>
          <w:sz w:val="24"/>
          <w:szCs w:val="24"/>
        </w:rPr>
        <w:br w:type="page"/>
      </w:r>
    </w:p>
    <w:p w14:paraId="1D94418B" w14:textId="7356B3FB" w:rsidR="001A7857" w:rsidRDefault="00EB08C7" w:rsidP="00425506">
      <w:pPr>
        <w:spacing w:line="360" w:lineRule="auto"/>
        <w:jc w:val="both"/>
        <w:rPr>
          <w:rFonts w:ascii="Arial" w:hAnsi="Arial" w:cs="Arial"/>
          <w:sz w:val="24"/>
          <w:szCs w:val="24"/>
        </w:rPr>
      </w:pPr>
      <w:r>
        <w:rPr>
          <w:rFonts w:ascii="Arial" w:hAnsi="Arial" w:cs="Arial"/>
          <w:sz w:val="24"/>
          <w:szCs w:val="24"/>
        </w:rPr>
        <w:lastRenderedPageBreak/>
        <w:t xml:space="preserve">Zu Beginn wurde ein grobes Layout definiert. Hierfür wurde für jeden Prozessschritt eine eigene Fläche </w:t>
      </w:r>
      <w:r w:rsidR="00F152BE">
        <w:rPr>
          <w:rFonts w:ascii="Arial" w:hAnsi="Arial" w:cs="Arial"/>
          <w:sz w:val="24"/>
          <w:szCs w:val="24"/>
        </w:rPr>
        <w:t>festgelegt</w:t>
      </w:r>
      <w:r>
        <w:rPr>
          <w:rFonts w:ascii="Arial" w:hAnsi="Arial" w:cs="Arial"/>
          <w:sz w:val="24"/>
          <w:szCs w:val="24"/>
        </w:rPr>
        <w:t xml:space="preserve">. Anschließend </w:t>
      </w:r>
      <w:r w:rsidR="00F152BE">
        <w:rPr>
          <w:rFonts w:ascii="Arial" w:hAnsi="Arial" w:cs="Arial"/>
          <w:sz w:val="24"/>
          <w:szCs w:val="24"/>
        </w:rPr>
        <w:t>füllt man</w:t>
      </w:r>
      <w:r>
        <w:rPr>
          <w:rFonts w:ascii="Arial" w:hAnsi="Arial" w:cs="Arial"/>
          <w:sz w:val="24"/>
          <w:szCs w:val="24"/>
        </w:rPr>
        <w:t xml:space="preserve"> mit Hilfe von Elementen, die in der Bibliothek von </w:t>
      </w:r>
      <w:proofErr w:type="spellStart"/>
      <w:r w:rsidR="0061625E">
        <w:rPr>
          <w:rFonts w:ascii="Arial" w:hAnsi="Arial" w:cs="Arial"/>
          <w:sz w:val="24"/>
          <w:szCs w:val="24"/>
        </w:rPr>
        <w:t>v</w:t>
      </w:r>
      <w:r>
        <w:rPr>
          <w:rFonts w:ascii="Arial" w:hAnsi="Arial" w:cs="Arial"/>
          <w:sz w:val="24"/>
          <w:szCs w:val="24"/>
        </w:rPr>
        <w:t>is</w:t>
      </w:r>
      <w:r w:rsidR="0061625E">
        <w:rPr>
          <w:rFonts w:ascii="Arial" w:hAnsi="Arial" w:cs="Arial"/>
          <w:sz w:val="24"/>
          <w:szCs w:val="24"/>
        </w:rPr>
        <w:t>TABLE</w:t>
      </w:r>
      <w:proofErr w:type="spellEnd"/>
      <w:r>
        <w:rPr>
          <w:rFonts w:ascii="Arial" w:hAnsi="Arial" w:cs="Arial"/>
          <w:sz w:val="24"/>
          <w:szCs w:val="24"/>
        </w:rPr>
        <w:t xml:space="preserve"> zu finden sind, die Halle mit Leben. Durch das Einfügen der Elemente konnte gleichzeitig identifiziert werden, wie hoch die Platznutzung der Flächen ist.</w:t>
      </w:r>
      <w:r w:rsidR="001A7857">
        <w:rPr>
          <w:rFonts w:ascii="Arial" w:hAnsi="Arial" w:cs="Arial"/>
          <w:sz w:val="24"/>
          <w:szCs w:val="24"/>
        </w:rPr>
        <w:t xml:space="preserve"> Möglich ist dies, da die verschiedenen Elemente maßstabsgetreu eingefügt werden. Um eine bessere Übersicht zu gewährleisten, wurden die einzelnen Prozesse farblich voneinander abgegrenzt. </w:t>
      </w:r>
    </w:p>
    <w:p w14:paraId="5663673F" w14:textId="6EF3CDFA" w:rsidR="00EB08C7" w:rsidRDefault="00EB08C7" w:rsidP="00425506">
      <w:pPr>
        <w:spacing w:line="360" w:lineRule="auto"/>
        <w:jc w:val="both"/>
        <w:rPr>
          <w:rFonts w:ascii="Arial" w:hAnsi="Arial" w:cs="Arial"/>
          <w:sz w:val="24"/>
          <w:szCs w:val="24"/>
        </w:rPr>
      </w:pPr>
      <w:r>
        <w:rPr>
          <w:rFonts w:ascii="Arial" w:hAnsi="Arial" w:cs="Arial"/>
          <w:sz w:val="24"/>
          <w:szCs w:val="24"/>
        </w:rPr>
        <w:t xml:space="preserve"> </w:t>
      </w:r>
      <w:r w:rsidR="009746BC" w:rsidRPr="009746BC">
        <w:rPr>
          <w:rFonts w:ascii="Arial" w:hAnsi="Arial" w:cs="Arial"/>
          <w:noProof/>
          <w:sz w:val="24"/>
          <w:szCs w:val="24"/>
        </w:rPr>
        <w:drawing>
          <wp:inline distT="0" distB="0" distL="0" distR="0" wp14:anchorId="1A31D281" wp14:editId="7E2C8669">
            <wp:extent cx="5760720" cy="390779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907790"/>
                    </a:xfrm>
                    <a:prstGeom prst="rect">
                      <a:avLst/>
                    </a:prstGeom>
                  </pic:spPr>
                </pic:pic>
              </a:graphicData>
            </a:graphic>
          </wp:inline>
        </w:drawing>
      </w:r>
    </w:p>
    <w:p w14:paraId="69017E72" w14:textId="0E686B4A" w:rsidR="001A7857" w:rsidRDefault="009746BC" w:rsidP="00425506">
      <w:pPr>
        <w:spacing w:line="360" w:lineRule="auto"/>
        <w:jc w:val="both"/>
        <w:rPr>
          <w:rFonts w:ascii="Arial" w:hAnsi="Arial" w:cs="Arial"/>
          <w:sz w:val="24"/>
          <w:szCs w:val="24"/>
        </w:rPr>
      </w:pPr>
      <w:r>
        <w:rPr>
          <w:rFonts w:ascii="Arial" w:hAnsi="Arial" w:cs="Arial"/>
          <w:sz w:val="24"/>
          <w:szCs w:val="24"/>
        </w:rPr>
        <w:t xml:space="preserve">Eine Analyse der Materialwege zeigte ein hohes Verbesserungspotential. </w:t>
      </w:r>
      <w:r w:rsidR="00F152BE">
        <w:rPr>
          <w:rFonts w:ascii="Arial" w:hAnsi="Arial" w:cs="Arial"/>
          <w:sz w:val="24"/>
          <w:szCs w:val="24"/>
        </w:rPr>
        <w:t>Je dicker ein Materialweg angezeigt wird, dest</w:t>
      </w:r>
      <w:r w:rsidR="00DB0E08">
        <w:rPr>
          <w:rFonts w:ascii="Arial" w:hAnsi="Arial" w:cs="Arial"/>
          <w:sz w:val="24"/>
          <w:szCs w:val="24"/>
        </w:rPr>
        <w:t>o</w:t>
      </w:r>
      <w:r w:rsidR="00F152BE">
        <w:rPr>
          <w:rFonts w:ascii="Arial" w:hAnsi="Arial" w:cs="Arial"/>
          <w:sz w:val="24"/>
          <w:szCs w:val="24"/>
        </w:rPr>
        <w:t xml:space="preserve"> höher ist der Fluss.</w:t>
      </w:r>
    </w:p>
    <w:p w14:paraId="3C732E56" w14:textId="4F63977E" w:rsidR="00EB08C7" w:rsidRDefault="00EB08C7" w:rsidP="00425506">
      <w:pPr>
        <w:spacing w:line="360" w:lineRule="auto"/>
        <w:jc w:val="both"/>
        <w:rPr>
          <w:rFonts w:ascii="Arial" w:hAnsi="Arial" w:cs="Arial"/>
          <w:sz w:val="24"/>
          <w:szCs w:val="24"/>
        </w:rPr>
      </w:pPr>
    </w:p>
    <w:p w14:paraId="139E03AE" w14:textId="6913F75C" w:rsidR="00EB08C7" w:rsidRDefault="00EB08C7" w:rsidP="00425506">
      <w:pPr>
        <w:spacing w:line="360" w:lineRule="auto"/>
        <w:jc w:val="both"/>
        <w:rPr>
          <w:rFonts w:ascii="Arial" w:hAnsi="Arial" w:cs="Arial"/>
          <w:sz w:val="24"/>
          <w:szCs w:val="24"/>
        </w:rPr>
      </w:pPr>
    </w:p>
    <w:p w14:paraId="3EA08C0B" w14:textId="39D156A3" w:rsidR="00EB08C7" w:rsidRDefault="00EB08C7" w:rsidP="00425506">
      <w:pPr>
        <w:spacing w:line="360" w:lineRule="auto"/>
        <w:jc w:val="both"/>
        <w:rPr>
          <w:rFonts w:ascii="Arial" w:hAnsi="Arial" w:cs="Arial"/>
          <w:sz w:val="24"/>
          <w:szCs w:val="24"/>
        </w:rPr>
      </w:pPr>
    </w:p>
    <w:p w14:paraId="2EF57FE3" w14:textId="1B37E4AF" w:rsidR="009746BC" w:rsidRDefault="009746BC" w:rsidP="00425506">
      <w:pPr>
        <w:spacing w:line="360" w:lineRule="auto"/>
        <w:jc w:val="both"/>
        <w:rPr>
          <w:rFonts w:ascii="Arial" w:hAnsi="Arial" w:cs="Arial"/>
          <w:sz w:val="24"/>
          <w:szCs w:val="24"/>
        </w:rPr>
      </w:pPr>
    </w:p>
    <w:p w14:paraId="4A4CD069" w14:textId="7FE426E1" w:rsidR="009746BC" w:rsidRDefault="009746BC" w:rsidP="00425506">
      <w:pPr>
        <w:spacing w:line="360" w:lineRule="auto"/>
        <w:jc w:val="both"/>
        <w:rPr>
          <w:rFonts w:ascii="Arial" w:hAnsi="Arial" w:cs="Arial"/>
          <w:sz w:val="24"/>
          <w:szCs w:val="24"/>
        </w:rPr>
      </w:pPr>
    </w:p>
    <w:p w14:paraId="6EB484AA" w14:textId="1E526293" w:rsidR="009746BC" w:rsidRDefault="009746BC" w:rsidP="00425506">
      <w:pPr>
        <w:spacing w:line="360" w:lineRule="auto"/>
        <w:jc w:val="both"/>
        <w:rPr>
          <w:rFonts w:ascii="Arial" w:hAnsi="Arial" w:cs="Arial"/>
          <w:sz w:val="24"/>
          <w:szCs w:val="24"/>
        </w:rPr>
      </w:pPr>
    </w:p>
    <w:p w14:paraId="2949DAB2" w14:textId="4717C9A2" w:rsidR="009746BC" w:rsidRDefault="009746BC" w:rsidP="00425506">
      <w:pPr>
        <w:spacing w:line="360" w:lineRule="auto"/>
        <w:jc w:val="both"/>
        <w:rPr>
          <w:rFonts w:ascii="Arial" w:hAnsi="Arial" w:cs="Arial"/>
          <w:sz w:val="24"/>
          <w:szCs w:val="24"/>
        </w:rPr>
      </w:pPr>
      <w:r>
        <w:rPr>
          <w:rFonts w:ascii="Arial" w:hAnsi="Arial" w:cs="Arial"/>
          <w:sz w:val="24"/>
          <w:szCs w:val="24"/>
        </w:rPr>
        <w:lastRenderedPageBreak/>
        <w:t xml:space="preserve">Nach dem Verschieben und neuen Anordnen der Prozesse konnte der Aufwand von 126% auf nur 17% gesenkt werden. Dabei wurde sich daran orientiert, die Materialwege möglichst kurz zu halten. Kernprozesse mit hohem Materialfluss müssen die kürzesten Wege aufweisen, wohingegen Materialflüsse von beispielsweise Exoten länger verlaufen können. </w:t>
      </w:r>
    </w:p>
    <w:p w14:paraId="599C5BC5" w14:textId="648DA6EE" w:rsidR="009746BC" w:rsidRDefault="009746BC" w:rsidP="00425506">
      <w:pPr>
        <w:spacing w:line="360" w:lineRule="auto"/>
        <w:jc w:val="both"/>
        <w:rPr>
          <w:rFonts w:ascii="Arial" w:hAnsi="Arial" w:cs="Arial"/>
          <w:sz w:val="24"/>
          <w:szCs w:val="24"/>
        </w:rPr>
      </w:pPr>
      <w:r w:rsidRPr="009746BC">
        <w:rPr>
          <w:rFonts w:ascii="Arial" w:hAnsi="Arial" w:cs="Arial"/>
          <w:noProof/>
          <w:sz w:val="24"/>
          <w:szCs w:val="24"/>
        </w:rPr>
        <w:drawing>
          <wp:inline distT="0" distB="0" distL="0" distR="0" wp14:anchorId="7A88442A" wp14:editId="1ABD2052">
            <wp:extent cx="5760720" cy="417512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175125"/>
                    </a:xfrm>
                    <a:prstGeom prst="rect">
                      <a:avLst/>
                    </a:prstGeom>
                  </pic:spPr>
                </pic:pic>
              </a:graphicData>
            </a:graphic>
          </wp:inline>
        </w:drawing>
      </w:r>
    </w:p>
    <w:p w14:paraId="535BBEA0" w14:textId="77777777" w:rsidR="009746BC" w:rsidRDefault="009746BC" w:rsidP="00425506">
      <w:pPr>
        <w:spacing w:line="360" w:lineRule="auto"/>
        <w:jc w:val="both"/>
        <w:rPr>
          <w:rFonts w:ascii="Arial" w:hAnsi="Arial" w:cs="Arial"/>
          <w:sz w:val="24"/>
          <w:szCs w:val="24"/>
        </w:rPr>
      </w:pPr>
    </w:p>
    <w:p w14:paraId="617D1005" w14:textId="77777777" w:rsidR="009746BC" w:rsidRDefault="009746BC" w:rsidP="00425506">
      <w:pPr>
        <w:spacing w:line="360" w:lineRule="auto"/>
        <w:jc w:val="both"/>
        <w:rPr>
          <w:rFonts w:ascii="Arial" w:hAnsi="Arial" w:cs="Arial"/>
          <w:sz w:val="24"/>
          <w:szCs w:val="24"/>
        </w:rPr>
      </w:pPr>
    </w:p>
    <w:p w14:paraId="443B75CB" w14:textId="77777777" w:rsidR="009746BC" w:rsidRDefault="009746BC" w:rsidP="00425506">
      <w:pPr>
        <w:spacing w:line="360" w:lineRule="auto"/>
        <w:jc w:val="both"/>
        <w:rPr>
          <w:rFonts w:ascii="Arial" w:hAnsi="Arial" w:cs="Arial"/>
          <w:sz w:val="24"/>
          <w:szCs w:val="24"/>
        </w:rPr>
      </w:pPr>
    </w:p>
    <w:p w14:paraId="27437006" w14:textId="77777777" w:rsidR="009746BC" w:rsidRDefault="009746BC" w:rsidP="00425506">
      <w:pPr>
        <w:spacing w:line="360" w:lineRule="auto"/>
        <w:jc w:val="both"/>
        <w:rPr>
          <w:rFonts w:ascii="Arial" w:hAnsi="Arial" w:cs="Arial"/>
          <w:sz w:val="24"/>
          <w:szCs w:val="24"/>
        </w:rPr>
      </w:pPr>
    </w:p>
    <w:p w14:paraId="22415A44" w14:textId="77777777" w:rsidR="009746BC" w:rsidRDefault="009746BC" w:rsidP="00425506">
      <w:pPr>
        <w:spacing w:line="360" w:lineRule="auto"/>
        <w:jc w:val="both"/>
        <w:rPr>
          <w:rFonts w:ascii="Arial" w:hAnsi="Arial" w:cs="Arial"/>
          <w:sz w:val="24"/>
          <w:szCs w:val="24"/>
        </w:rPr>
      </w:pPr>
    </w:p>
    <w:p w14:paraId="23D5CAAF" w14:textId="77777777" w:rsidR="009746BC" w:rsidRDefault="009746BC" w:rsidP="00425506">
      <w:pPr>
        <w:spacing w:line="360" w:lineRule="auto"/>
        <w:jc w:val="both"/>
        <w:rPr>
          <w:rFonts w:ascii="Arial" w:hAnsi="Arial" w:cs="Arial"/>
          <w:sz w:val="24"/>
          <w:szCs w:val="24"/>
        </w:rPr>
      </w:pPr>
    </w:p>
    <w:p w14:paraId="73B999B4" w14:textId="77777777" w:rsidR="009746BC" w:rsidRDefault="009746BC" w:rsidP="00425506">
      <w:pPr>
        <w:spacing w:line="360" w:lineRule="auto"/>
        <w:jc w:val="both"/>
        <w:rPr>
          <w:rFonts w:ascii="Arial" w:hAnsi="Arial" w:cs="Arial"/>
          <w:sz w:val="24"/>
          <w:szCs w:val="24"/>
        </w:rPr>
      </w:pPr>
    </w:p>
    <w:p w14:paraId="6FDA5FB9" w14:textId="77777777" w:rsidR="009746BC" w:rsidRDefault="009746BC" w:rsidP="00425506">
      <w:pPr>
        <w:spacing w:line="360" w:lineRule="auto"/>
        <w:jc w:val="both"/>
        <w:rPr>
          <w:rFonts w:ascii="Arial" w:hAnsi="Arial" w:cs="Arial"/>
          <w:sz w:val="24"/>
          <w:szCs w:val="24"/>
        </w:rPr>
      </w:pPr>
    </w:p>
    <w:p w14:paraId="6B692E57" w14:textId="77777777" w:rsidR="009746BC" w:rsidRDefault="009746BC" w:rsidP="00425506">
      <w:pPr>
        <w:spacing w:line="360" w:lineRule="auto"/>
        <w:jc w:val="both"/>
        <w:rPr>
          <w:rFonts w:ascii="Arial" w:hAnsi="Arial" w:cs="Arial"/>
          <w:sz w:val="24"/>
          <w:szCs w:val="24"/>
        </w:rPr>
      </w:pPr>
    </w:p>
    <w:p w14:paraId="1396B74A" w14:textId="7985B448" w:rsidR="009746BC" w:rsidRDefault="009746BC" w:rsidP="00425506">
      <w:pPr>
        <w:spacing w:line="360" w:lineRule="auto"/>
        <w:jc w:val="both"/>
        <w:rPr>
          <w:rFonts w:ascii="Arial" w:hAnsi="Arial" w:cs="Arial"/>
          <w:sz w:val="24"/>
          <w:szCs w:val="24"/>
        </w:rPr>
      </w:pPr>
      <w:r>
        <w:rPr>
          <w:rFonts w:ascii="Arial" w:hAnsi="Arial" w:cs="Arial"/>
          <w:sz w:val="24"/>
          <w:szCs w:val="24"/>
        </w:rPr>
        <w:lastRenderedPageBreak/>
        <w:t xml:space="preserve">Mit Hilfe eines weiteren Analysetools von </w:t>
      </w:r>
      <w:proofErr w:type="spellStart"/>
      <w:r>
        <w:rPr>
          <w:rFonts w:ascii="Arial" w:hAnsi="Arial" w:cs="Arial"/>
          <w:sz w:val="24"/>
          <w:szCs w:val="24"/>
        </w:rPr>
        <w:t>visTABLE</w:t>
      </w:r>
      <w:proofErr w:type="spellEnd"/>
      <w:r>
        <w:rPr>
          <w:rFonts w:ascii="Arial" w:hAnsi="Arial" w:cs="Arial"/>
          <w:sz w:val="24"/>
          <w:szCs w:val="24"/>
        </w:rPr>
        <w:t xml:space="preserve"> konnte erkannt werden, dass die Flächennutzung des</w:t>
      </w:r>
      <w:r w:rsidR="00A8701A">
        <w:rPr>
          <w:rFonts w:ascii="Arial" w:hAnsi="Arial" w:cs="Arial"/>
          <w:sz w:val="24"/>
          <w:szCs w:val="24"/>
        </w:rPr>
        <w:t xml:space="preserve"> neuen Layouts nicht optimal ist. Leider wurde hier nur eine Flächennutzung von knapp 50 % erreicht. Um hier entgegenzuwirken, wurde die Zerspanung zwei unter die Planung gesetzt. Gleichzeitig ist es möglich den Bereich der Endmontage zu verkleinern, da dieser Bereich nur für die Montage der Knödel gedacht ist. Hierfür reicht 1/3 der ursprünglichen Fläche aus. </w:t>
      </w:r>
    </w:p>
    <w:p w14:paraId="1EB06377" w14:textId="3381BF5A" w:rsidR="009746BC" w:rsidRDefault="009746BC" w:rsidP="00425506">
      <w:pPr>
        <w:spacing w:line="360" w:lineRule="auto"/>
        <w:jc w:val="both"/>
        <w:rPr>
          <w:rFonts w:ascii="Arial" w:hAnsi="Arial" w:cs="Arial"/>
          <w:sz w:val="24"/>
          <w:szCs w:val="24"/>
        </w:rPr>
      </w:pPr>
      <w:r w:rsidRPr="009746BC">
        <w:rPr>
          <w:rFonts w:ascii="Arial" w:hAnsi="Arial" w:cs="Arial"/>
          <w:noProof/>
          <w:sz w:val="24"/>
          <w:szCs w:val="24"/>
        </w:rPr>
        <w:drawing>
          <wp:inline distT="0" distB="0" distL="0" distR="0" wp14:anchorId="506E6B65" wp14:editId="5D16171E">
            <wp:extent cx="5760720" cy="38874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887470"/>
                    </a:xfrm>
                    <a:prstGeom prst="rect">
                      <a:avLst/>
                    </a:prstGeom>
                  </pic:spPr>
                </pic:pic>
              </a:graphicData>
            </a:graphic>
          </wp:inline>
        </w:drawing>
      </w:r>
    </w:p>
    <w:p w14:paraId="0EFFB9F3" w14:textId="77777777" w:rsidR="00F152BE" w:rsidRDefault="00F152BE" w:rsidP="0053698D">
      <w:pPr>
        <w:jc w:val="both"/>
        <w:rPr>
          <w:rFonts w:ascii="Arial" w:hAnsi="Arial" w:cs="Arial"/>
          <w:sz w:val="24"/>
          <w:szCs w:val="24"/>
        </w:rPr>
      </w:pPr>
    </w:p>
    <w:p w14:paraId="477F502D" w14:textId="038D59E0" w:rsidR="00A8701A" w:rsidRDefault="00A8701A" w:rsidP="0053698D">
      <w:pPr>
        <w:jc w:val="both"/>
        <w:rPr>
          <w:rFonts w:ascii="Arial" w:hAnsi="Arial" w:cs="Arial"/>
          <w:sz w:val="24"/>
          <w:szCs w:val="24"/>
        </w:rPr>
      </w:pPr>
      <w:r>
        <w:rPr>
          <w:rFonts w:ascii="Arial" w:hAnsi="Arial" w:cs="Arial"/>
          <w:sz w:val="24"/>
          <w:szCs w:val="24"/>
        </w:rPr>
        <w:t xml:space="preserve">Durch diese Verbesserung ist es möglich 22,7 % der ursprünglichen Produktionsfläche zu vermieten und eine Kosteneinsparung zu erwirken. </w:t>
      </w:r>
    </w:p>
    <w:p w14:paraId="60BD9B7F" w14:textId="77777777" w:rsidR="00F152BE" w:rsidRDefault="00F152BE" w:rsidP="0053698D">
      <w:pPr>
        <w:jc w:val="both"/>
        <w:rPr>
          <w:rFonts w:ascii="Arial" w:hAnsi="Arial" w:cs="Arial"/>
          <w:sz w:val="24"/>
          <w:szCs w:val="24"/>
        </w:rPr>
      </w:pPr>
    </w:p>
    <w:p w14:paraId="3396AE4B" w14:textId="4AFB64A2" w:rsidR="00A8701A" w:rsidRDefault="00A8701A" w:rsidP="00F152BE">
      <w:pPr>
        <w:spacing w:line="360" w:lineRule="auto"/>
        <w:jc w:val="both"/>
        <w:rPr>
          <w:rFonts w:ascii="Arial" w:hAnsi="Arial" w:cs="Arial"/>
          <w:sz w:val="24"/>
          <w:szCs w:val="24"/>
        </w:rPr>
      </w:pPr>
      <w:r w:rsidRPr="00A8701A">
        <w:rPr>
          <w:rFonts w:ascii="Arial" w:hAnsi="Arial" w:cs="Arial"/>
          <w:noProof/>
          <w:sz w:val="24"/>
          <w:szCs w:val="24"/>
        </w:rPr>
        <w:drawing>
          <wp:inline distT="0" distB="0" distL="0" distR="0" wp14:anchorId="43607D24" wp14:editId="7F2E5CC1">
            <wp:extent cx="5760720" cy="215455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154555"/>
                    </a:xfrm>
                    <a:prstGeom prst="rect">
                      <a:avLst/>
                    </a:prstGeom>
                  </pic:spPr>
                </pic:pic>
              </a:graphicData>
            </a:graphic>
          </wp:inline>
        </w:drawing>
      </w:r>
    </w:p>
    <w:p w14:paraId="7A2F2590" w14:textId="77777777" w:rsidR="00000270" w:rsidRDefault="00A8701A" w:rsidP="00425506">
      <w:pPr>
        <w:spacing w:line="360" w:lineRule="auto"/>
        <w:jc w:val="both"/>
        <w:rPr>
          <w:rFonts w:ascii="Arial" w:hAnsi="Arial" w:cs="Arial"/>
          <w:sz w:val="24"/>
          <w:szCs w:val="24"/>
        </w:rPr>
      </w:pPr>
      <w:r>
        <w:rPr>
          <w:rFonts w:ascii="Arial" w:hAnsi="Arial" w:cs="Arial"/>
          <w:sz w:val="24"/>
          <w:szCs w:val="24"/>
        </w:rPr>
        <w:lastRenderedPageBreak/>
        <w:t xml:space="preserve">Abschließend lässt sich sagen, dass die Optimierung mit </w:t>
      </w:r>
      <w:proofErr w:type="spellStart"/>
      <w:r>
        <w:rPr>
          <w:rFonts w:ascii="Arial" w:hAnsi="Arial" w:cs="Arial"/>
          <w:sz w:val="24"/>
          <w:szCs w:val="24"/>
        </w:rPr>
        <w:t>visTABLE</w:t>
      </w:r>
      <w:proofErr w:type="spellEnd"/>
      <w:r>
        <w:rPr>
          <w:rFonts w:ascii="Arial" w:hAnsi="Arial" w:cs="Arial"/>
          <w:sz w:val="24"/>
          <w:szCs w:val="24"/>
        </w:rPr>
        <w:t xml:space="preserve"> </w:t>
      </w:r>
      <w:r w:rsidR="00000270">
        <w:rPr>
          <w:rFonts w:ascii="Arial" w:hAnsi="Arial" w:cs="Arial"/>
          <w:sz w:val="24"/>
          <w:szCs w:val="24"/>
        </w:rPr>
        <w:t xml:space="preserve">eine sehr gute Hilfe ist, Überlegungen und Verbesserungsvorschläge schnell und einfach darzustellen. Vor allem bei der Modellierung von Prozessabläufen liefert </w:t>
      </w:r>
      <w:proofErr w:type="spellStart"/>
      <w:proofErr w:type="gramStart"/>
      <w:r w:rsidR="00000270">
        <w:rPr>
          <w:rFonts w:ascii="Arial" w:hAnsi="Arial" w:cs="Arial"/>
          <w:sz w:val="24"/>
          <w:szCs w:val="24"/>
        </w:rPr>
        <w:t>visTABLE</w:t>
      </w:r>
      <w:proofErr w:type="spellEnd"/>
      <w:r w:rsidR="00000270">
        <w:rPr>
          <w:rFonts w:ascii="Arial" w:hAnsi="Arial" w:cs="Arial"/>
          <w:sz w:val="24"/>
          <w:szCs w:val="24"/>
        </w:rPr>
        <w:t xml:space="preserve">  </w:t>
      </w:r>
      <w:proofErr w:type="spellStart"/>
      <w:r w:rsidR="00000270">
        <w:rPr>
          <w:rFonts w:ascii="Arial" w:hAnsi="Arial" w:cs="Arial"/>
          <w:sz w:val="24"/>
          <w:szCs w:val="24"/>
        </w:rPr>
        <w:t>logic</w:t>
      </w:r>
      <w:proofErr w:type="spellEnd"/>
      <w:proofErr w:type="gramEnd"/>
      <w:r w:rsidR="00000270">
        <w:rPr>
          <w:rFonts w:ascii="Arial" w:hAnsi="Arial" w:cs="Arial"/>
          <w:sz w:val="24"/>
          <w:szCs w:val="24"/>
        </w:rPr>
        <w:t xml:space="preserve"> einige Hilfen, die ein unkompliziertes Verknüpfen von logischen Prozessen ermöglichen. </w:t>
      </w:r>
    </w:p>
    <w:p w14:paraId="406AF309" w14:textId="3E8F6A67" w:rsidR="00000270" w:rsidRDefault="00000270" w:rsidP="00425506">
      <w:pPr>
        <w:spacing w:line="360" w:lineRule="auto"/>
        <w:jc w:val="both"/>
        <w:rPr>
          <w:rFonts w:ascii="Arial" w:hAnsi="Arial" w:cs="Arial"/>
          <w:sz w:val="24"/>
          <w:szCs w:val="24"/>
        </w:rPr>
      </w:pPr>
      <w:r>
        <w:rPr>
          <w:rFonts w:ascii="Arial" w:hAnsi="Arial" w:cs="Arial"/>
          <w:sz w:val="24"/>
          <w:szCs w:val="24"/>
        </w:rPr>
        <w:t xml:space="preserve">So konnte neben einem einen nahezu idealen Materialfluss auch eine bessere Flächennutzung in kürzester Zeit implementiert werden.  </w:t>
      </w:r>
    </w:p>
    <w:p w14:paraId="7F4A0D96" w14:textId="68AA653F" w:rsidR="001A30BC" w:rsidRPr="00425506" w:rsidRDefault="00000270" w:rsidP="00425506">
      <w:pPr>
        <w:spacing w:line="360" w:lineRule="auto"/>
        <w:jc w:val="both"/>
        <w:rPr>
          <w:rFonts w:ascii="Arial" w:hAnsi="Arial" w:cs="Arial"/>
          <w:sz w:val="24"/>
          <w:szCs w:val="24"/>
        </w:rPr>
      </w:pPr>
      <w:r w:rsidRPr="00000270">
        <w:rPr>
          <w:rFonts w:ascii="Arial" w:hAnsi="Arial" w:cs="Arial"/>
          <w:noProof/>
          <w:sz w:val="24"/>
          <w:szCs w:val="24"/>
        </w:rPr>
        <w:drawing>
          <wp:inline distT="0" distB="0" distL="0" distR="0" wp14:anchorId="6BFB0D8E" wp14:editId="314BE15F">
            <wp:extent cx="5760720" cy="3251200"/>
            <wp:effectExtent l="0" t="0" r="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251200"/>
                    </a:xfrm>
                    <a:prstGeom prst="rect">
                      <a:avLst/>
                    </a:prstGeom>
                  </pic:spPr>
                </pic:pic>
              </a:graphicData>
            </a:graphic>
          </wp:inline>
        </w:drawing>
      </w:r>
    </w:p>
    <w:sectPr w:rsidR="001A30BC" w:rsidRPr="0042550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1FE087" w14:textId="77777777" w:rsidR="008332F0" w:rsidRDefault="008332F0" w:rsidP="00B913C2">
      <w:pPr>
        <w:spacing w:after="0" w:line="240" w:lineRule="auto"/>
      </w:pPr>
      <w:r>
        <w:separator/>
      </w:r>
    </w:p>
  </w:endnote>
  <w:endnote w:type="continuationSeparator" w:id="0">
    <w:p w14:paraId="3B2F1330" w14:textId="77777777" w:rsidR="008332F0" w:rsidRDefault="008332F0" w:rsidP="00B913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0E603D" w14:textId="77777777" w:rsidR="008332F0" w:rsidRDefault="008332F0" w:rsidP="00B913C2">
      <w:pPr>
        <w:spacing w:after="0" w:line="240" w:lineRule="auto"/>
      </w:pPr>
      <w:r>
        <w:separator/>
      </w:r>
    </w:p>
  </w:footnote>
  <w:footnote w:type="continuationSeparator" w:id="0">
    <w:p w14:paraId="2A656F74" w14:textId="77777777" w:rsidR="008332F0" w:rsidRDefault="008332F0" w:rsidP="00B913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3D168B"/>
    <w:multiLevelType w:val="hybridMultilevel"/>
    <w:tmpl w:val="FC642A96"/>
    <w:lvl w:ilvl="0" w:tplc="459611B8">
      <w:start w:val="1"/>
      <w:numFmt w:val="bullet"/>
      <w:lvlText w:val=""/>
      <w:lvlJc w:val="left"/>
      <w:pPr>
        <w:ind w:left="720" w:hanging="360"/>
      </w:pPr>
      <w:rPr>
        <w:rFonts w:ascii="Wingdings" w:eastAsiaTheme="minorHAnsi"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8887346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13C2"/>
    <w:rsid w:val="00000270"/>
    <w:rsid w:val="00003C4E"/>
    <w:rsid w:val="00046323"/>
    <w:rsid w:val="001A30BC"/>
    <w:rsid w:val="001A7857"/>
    <w:rsid w:val="001B2123"/>
    <w:rsid w:val="001D0B61"/>
    <w:rsid w:val="003D2BC4"/>
    <w:rsid w:val="00425506"/>
    <w:rsid w:val="004A3B85"/>
    <w:rsid w:val="005039DD"/>
    <w:rsid w:val="0053698D"/>
    <w:rsid w:val="005C7D4C"/>
    <w:rsid w:val="0061625E"/>
    <w:rsid w:val="006256DA"/>
    <w:rsid w:val="008332F0"/>
    <w:rsid w:val="009746BC"/>
    <w:rsid w:val="00986F6F"/>
    <w:rsid w:val="00A8701A"/>
    <w:rsid w:val="00B913C2"/>
    <w:rsid w:val="00C27CB6"/>
    <w:rsid w:val="00DB0E08"/>
    <w:rsid w:val="00EB08C7"/>
    <w:rsid w:val="00EB2E6F"/>
    <w:rsid w:val="00F152B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F455B4"/>
  <w15:chartTrackingRefBased/>
  <w15:docId w15:val="{CD978B04-99EE-41A4-BBB4-0AC7D4C6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Untertitel">
    <w:name w:val="Subtitle"/>
    <w:basedOn w:val="Standard"/>
    <w:next w:val="Standard"/>
    <w:link w:val="UntertitelZchn"/>
    <w:uiPriority w:val="11"/>
    <w:qFormat/>
    <w:rsid w:val="00B913C2"/>
    <w:pPr>
      <w:spacing w:line="360" w:lineRule="auto"/>
      <w:jc w:val="both"/>
    </w:pPr>
    <w:rPr>
      <w:rFonts w:ascii="Arial" w:eastAsiaTheme="minorEastAsia" w:hAnsi="Arial"/>
      <w:color w:val="5A5A5A" w:themeColor="text1" w:themeTint="A5"/>
      <w:spacing w:val="15"/>
      <w:sz w:val="24"/>
    </w:rPr>
  </w:style>
  <w:style w:type="character" w:customStyle="1" w:styleId="UntertitelZchn">
    <w:name w:val="Untertitel Zchn"/>
    <w:basedOn w:val="Absatz-Standardschriftart"/>
    <w:link w:val="Untertitel"/>
    <w:uiPriority w:val="11"/>
    <w:rsid w:val="00B913C2"/>
    <w:rPr>
      <w:rFonts w:ascii="Arial" w:eastAsiaTheme="minorEastAsia" w:hAnsi="Arial"/>
      <w:color w:val="5A5A5A" w:themeColor="text1" w:themeTint="A5"/>
      <w:spacing w:val="15"/>
      <w:sz w:val="24"/>
    </w:rPr>
  </w:style>
  <w:style w:type="table" w:styleId="Tabellenraster">
    <w:name w:val="Table Grid"/>
    <w:basedOn w:val="NormaleTabelle"/>
    <w:uiPriority w:val="39"/>
    <w:rsid w:val="00B913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1A30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6789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840</Words>
  <Characters>4792</Characters>
  <Application>Microsoft Office Word</Application>
  <DocSecurity>0</DocSecurity>
  <Lines>39</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Kaller, Korbinian</dc:creator>
  <cp:keywords/>
  <dc:description/>
  <cp:lastModifiedBy>Sabine Wagner</cp:lastModifiedBy>
  <cp:revision>16</cp:revision>
  <dcterms:created xsi:type="dcterms:W3CDTF">2022-05-05T10:33:00Z</dcterms:created>
  <dcterms:modified xsi:type="dcterms:W3CDTF">2022-05-05T18:10:00Z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3ccab57-f2b5-4bd4-ab92-cdff6dbd32f2_Enabled">
    <vt:lpwstr>true</vt:lpwstr>
  </property>
  <property fmtid="{D5CDD505-2E9C-101B-9397-08002B2CF9AE}" pid="3" name="MSIP_Label_03ccab57-f2b5-4bd4-ab92-cdff6dbd32f2_SetDate">
    <vt:lpwstr>2022-05-05T10:33:28Z</vt:lpwstr>
  </property>
  <property fmtid="{D5CDD505-2E9C-101B-9397-08002B2CF9AE}" pid="4" name="MSIP_Label_03ccab57-f2b5-4bd4-ab92-cdff6dbd32f2_Method">
    <vt:lpwstr>Standard</vt:lpwstr>
  </property>
  <property fmtid="{D5CDD505-2E9C-101B-9397-08002B2CF9AE}" pid="5" name="MSIP_Label_03ccab57-f2b5-4bd4-ab92-cdff6dbd32f2_Name">
    <vt:lpwstr>Internal</vt:lpwstr>
  </property>
  <property fmtid="{D5CDD505-2E9C-101B-9397-08002B2CF9AE}" pid="6" name="MSIP_Label_03ccab57-f2b5-4bd4-ab92-cdff6dbd32f2_SiteId">
    <vt:lpwstr>8ef752bc-46e6-461f-9327-b7be5ad1d28d</vt:lpwstr>
  </property>
  <property fmtid="{D5CDD505-2E9C-101B-9397-08002B2CF9AE}" pid="7" name="MSIP_Label_03ccab57-f2b5-4bd4-ab92-cdff6dbd32f2_ActionId">
    <vt:lpwstr>22d5b1bc-3401-4174-91ad-2705ce2adc27</vt:lpwstr>
  </property>
  <property fmtid="{D5CDD505-2E9C-101B-9397-08002B2CF9AE}" pid="8" name="MSIP_Label_03ccab57-f2b5-4bd4-ab92-cdff6dbd32f2_ContentBits">
    <vt:lpwstr>0</vt:lpwstr>
  </property>
</Properties>
</file>