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4A614" w14:textId="49469D80" w:rsidR="00321E22" w:rsidRDefault="009D2AFC" w:rsidP="009D2AFC">
      <w:pPr>
        <w:pStyle w:val="Titel"/>
        <w:jc w:val="center"/>
      </w:pPr>
      <w:r>
        <w:t>Ausarbeitung visTABLE</w:t>
      </w:r>
    </w:p>
    <w:p w14:paraId="351520C6" w14:textId="6FC16572" w:rsidR="009D2AFC" w:rsidRDefault="009D2AFC" w:rsidP="009D2AFC">
      <w:pPr>
        <w:pStyle w:val="Untertitel"/>
        <w:jc w:val="center"/>
      </w:pPr>
      <w:r>
        <w:t>Gruppenmitglieder: Stephan Wagner, Korbinian Kaller, Johannes Hils, Paul Pultke</w:t>
      </w:r>
    </w:p>
    <w:p w14:paraId="1DD92FB8" w14:textId="47118949" w:rsidR="009D2AFC" w:rsidRDefault="009D2AFC" w:rsidP="005133F9">
      <w:r>
        <w:t xml:space="preserve">Im Rahmen der Vorlesung „Digitale Fabrik“ wird ein Workshop über die Software visTABLE angeboten. Das Programm ermöglicht die Planung einer Fabrik mit den zugehörigen Wertschöpfungsprozessen. </w:t>
      </w:r>
      <w:r w:rsidR="003A4781">
        <w:t>Um ein Projekt mithilfe von visTABLE umzusetzen, wird eine solche Planung mit zugehöriger Optimierung durchgeführt.</w:t>
      </w:r>
    </w:p>
    <w:p w14:paraId="06CCA23F" w14:textId="4B9DCC37" w:rsidR="003A4781" w:rsidRDefault="003A4781" w:rsidP="005133F9">
      <w:r>
        <w:t>Die geplante Fabrik stellt Vogelhäuser aus Stahl her. Zunächst werden vier verschieden Produktfamilien definiert, die unterschiedliche Ausführungen besitzen. Diese sind in der nachfolgenden Tabelle aufgeschlüsselt.</w:t>
      </w:r>
    </w:p>
    <w:tbl>
      <w:tblPr>
        <w:tblStyle w:val="Tabellenraster"/>
        <w:tblW w:w="9187" w:type="dxa"/>
        <w:tblLook w:val="04A0" w:firstRow="1" w:lastRow="0" w:firstColumn="1" w:lastColumn="0" w:noHBand="0" w:noVBand="1"/>
      </w:tblPr>
      <w:tblGrid>
        <w:gridCol w:w="3229"/>
        <w:gridCol w:w="4421"/>
        <w:gridCol w:w="1537"/>
      </w:tblGrid>
      <w:tr w:rsidR="005133F9" w14:paraId="0933EE7E" w14:textId="3EE5D518" w:rsidTr="005133F9">
        <w:tc>
          <w:tcPr>
            <w:tcW w:w="3229" w:type="dxa"/>
            <w:shd w:val="clear" w:color="auto" w:fill="D0CECE" w:themeFill="background2" w:themeFillShade="E6"/>
          </w:tcPr>
          <w:p w14:paraId="0D91B540" w14:textId="6E2CDEDB" w:rsidR="005133F9" w:rsidRPr="003A4781" w:rsidRDefault="005133F9" w:rsidP="009D2AFC">
            <w:pPr>
              <w:rPr>
                <w:b/>
                <w:bCs/>
              </w:rPr>
            </w:pPr>
            <w:r w:rsidRPr="003A4781">
              <w:rPr>
                <w:b/>
                <w:bCs/>
              </w:rPr>
              <w:t>Produktfamilie</w:t>
            </w:r>
          </w:p>
        </w:tc>
        <w:tc>
          <w:tcPr>
            <w:tcW w:w="4421" w:type="dxa"/>
            <w:shd w:val="clear" w:color="auto" w:fill="D0CECE" w:themeFill="background2" w:themeFillShade="E6"/>
          </w:tcPr>
          <w:p w14:paraId="29E31F49" w14:textId="6F3AEC76" w:rsidR="005133F9" w:rsidRPr="003A4781" w:rsidRDefault="005133F9" w:rsidP="009D2AFC">
            <w:pPr>
              <w:rPr>
                <w:b/>
                <w:bCs/>
              </w:rPr>
            </w:pPr>
            <w:r>
              <w:rPr>
                <w:b/>
                <w:bCs/>
              </w:rPr>
              <w:t>Bestandteile</w:t>
            </w:r>
          </w:p>
        </w:tc>
        <w:tc>
          <w:tcPr>
            <w:tcW w:w="1537" w:type="dxa"/>
            <w:shd w:val="clear" w:color="auto" w:fill="D0CECE" w:themeFill="background2" w:themeFillShade="E6"/>
          </w:tcPr>
          <w:p w14:paraId="122CBCDC" w14:textId="25677F9F" w:rsidR="005133F9" w:rsidRDefault="005133F9" w:rsidP="009D2AFC">
            <w:pPr>
              <w:rPr>
                <w:b/>
                <w:bCs/>
              </w:rPr>
            </w:pPr>
            <w:r>
              <w:rPr>
                <w:b/>
                <w:bCs/>
              </w:rPr>
              <w:t xml:space="preserve">Stückzahl </w:t>
            </w:r>
          </w:p>
        </w:tc>
      </w:tr>
      <w:tr w:rsidR="005133F9" w14:paraId="32A44ADC" w14:textId="5955EDCE" w:rsidTr="005133F9">
        <w:tc>
          <w:tcPr>
            <w:tcW w:w="3229" w:type="dxa"/>
          </w:tcPr>
          <w:p w14:paraId="28510961" w14:textId="2BCF196B" w:rsidR="005133F9" w:rsidRDefault="005133F9" w:rsidP="009D2AFC">
            <w:r>
              <w:t>Vogelhaus A: Gartenlaube</w:t>
            </w:r>
          </w:p>
        </w:tc>
        <w:tc>
          <w:tcPr>
            <w:tcW w:w="4421" w:type="dxa"/>
          </w:tcPr>
          <w:p w14:paraId="47E18B28" w14:textId="17F47B95" w:rsidR="005133F9" w:rsidRDefault="005133F9" w:rsidP="009D2AFC">
            <w:r>
              <w:t xml:space="preserve">Unterbau, Dach </w:t>
            </w:r>
          </w:p>
        </w:tc>
        <w:tc>
          <w:tcPr>
            <w:tcW w:w="1537" w:type="dxa"/>
          </w:tcPr>
          <w:p w14:paraId="5090E648" w14:textId="446CEA6C" w:rsidR="005133F9" w:rsidRDefault="005133F9" w:rsidP="009D2AFC">
            <w:r>
              <w:t>8.000 p.a.</w:t>
            </w:r>
          </w:p>
        </w:tc>
      </w:tr>
      <w:tr w:rsidR="005133F9" w14:paraId="0829D699" w14:textId="61DF27F4" w:rsidTr="005133F9">
        <w:tc>
          <w:tcPr>
            <w:tcW w:w="3229" w:type="dxa"/>
          </w:tcPr>
          <w:p w14:paraId="63D89EC7" w14:textId="5D76F79F" w:rsidR="005133F9" w:rsidRDefault="005133F9" w:rsidP="009D2AFC">
            <w:r>
              <w:t>Vogelhaus B: Schwarzwald</w:t>
            </w:r>
          </w:p>
        </w:tc>
        <w:tc>
          <w:tcPr>
            <w:tcW w:w="4421" w:type="dxa"/>
          </w:tcPr>
          <w:p w14:paraId="085035BA" w14:textId="4E34557E" w:rsidR="005133F9" w:rsidRDefault="005133F9" w:rsidP="009D2AFC">
            <w:r>
              <w:t>Unterbau, Dach, Schornstein</w:t>
            </w:r>
          </w:p>
        </w:tc>
        <w:tc>
          <w:tcPr>
            <w:tcW w:w="1537" w:type="dxa"/>
          </w:tcPr>
          <w:p w14:paraId="490CA6A3" w14:textId="17D52B47" w:rsidR="005133F9" w:rsidRDefault="005133F9" w:rsidP="009D2AFC">
            <w:r>
              <w:t>6.000 p.a.</w:t>
            </w:r>
          </w:p>
        </w:tc>
      </w:tr>
      <w:tr w:rsidR="005133F9" w14:paraId="72AE66BA" w14:textId="0561A3BE" w:rsidTr="005133F9">
        <w:tc>
          <w:tcPr>
            <w:tcW w:w="3229" w:type="dxa"/>
          </w:tcPr>
          <w:p w14:paraId="481A5DA2" w14:textId="72143903" w:rsidR="005133F9" w:rsidRDefault="005133F9" w:rsidP="009D2AFC">
            <w:r>
              <w:t>Vogelhaus C: Alpenblick</w:t>
            </w:r>
          </w:p>
        </w:tc>
        <w:tc>
          <w:tcPr>
            <w:tcW w:w="4421" w:type="dxa"/>
          </w:tcPr>
          <w:p w14:paraId="3686F694" w14:textId="4F3CC8EA" w:rsidR="005133F9" w:rsidRDefault="005133F9" w:rsidP="009D2AFC">
            <w:r>
              <w:t>Unterbau, Dach, Schornstein, Gravur</w:t>
            </w:r>
          </w:p>
        </w:tc>
        <w:tc>
          <w:tcPr>
            <w:tcW w:w="1537" w:type="dxa"/>
          </w:tcPr>
          <w:p w14:paraId="0DD3726A" w14:textId="27713439" w:rsidR="005133F9" w:rsidRDefault="005133F9" w:rsidP="009D2AFC">
            <w:r>
              <w:t>3.000 p.a.</w:t>
            </w:r>
          </w:p>
        </w:tc>
      </w:tr>
      <w:tr w:rsidR="005133F9" w14:paraId="0732E28B" w14:textId="03D8FD71" w:rsidTr="005133F9">
        <w:tc>
          <w:tcPr>
            <w:tcW w:w="3229" w:type="dxa"/>
          </w:tcPr>
          <w:p w14:paraId="27A7DB0B" w14:textId="3DC2D284" w:rsidR="005133F9" w:rsidRDefault="005133F9" w:rsidP="009D2AFC">
            <w:r>
              <w:t>Vogelhaus D: Blankenese</w:t>
            </w:r>
          </w:p>
        </w:tc>
        <w:tc>
          <w:tcPr>
            <w:tcW w:w="4421" w:type="dxa"/>
          </w:tcPr>
          <w:p w14:paraId="6D8AF701" w14:textId="263924B7" w:rsidR="005133F9" w:rsidRDefault="005133F9" w:rsidP="009D2AFC">
            <w:r>
              <w:t>Unterbau, Dach, Schornstein, Knödel</w:t>
            </w:r>
          </w:p>
        </w:tc>
        <w:tc>
          <w:tcPr>
            <w:tcW w:w="1537" w:type="dxa"/>
          </w:tcPr>
          <w:p w14:paraId="367F7C9E" w14:textId="0675B466" w:rsidR="005133F9" w:rsidRDefault="005133F9" w:rsidP="009D2AFC">
            <w:r>
              <w:t>3.000 p.a.</w:t>
            </w:r>
          </w:p>
        </w:tc>
      </w:tr>
    </w:tbl>
    <w:p w14:paraId="7FB03983" w14:textId="177B8B76" w:rsidR="003A4781" w:rsidRDefault="005133F9" w:rsidP="005133F9">
      <w:r>
        <w:t>Die Vogelhäuser nehmen in ihrer Komplexität zu, bestehen aber alle aus dem gleichen Grundkonzept: Unterbau und Dach. Diese beiden Bauteile werden aus Blech gefertigt, verschweißt, lackiert und versandt. Der Grundprozess wird als erstes definiert und ist in de</w:t>
      </w:r>
      <w:r w:rsidR="008567A8">
        <w:t>n</w:t>
      </w:r>
      <w:r>
        <w:t xml:space="preserve"> nachfolgenden Darstellung</w:t>
      </w:r>
      <w:r w:rsidR="008567A8">
        <w:t>en</w:t>
      </w:r>
      <w:r>
        <w:t xml:space="preserve"> zu sehen.</w:t>
      </w:r>
      <w:r w:rsidR="008567A8">
        <w:t xml:space="preserve"> Aus Gründen der besseren Lesbarkeit wird der Prozess in zwei Teilen dargestellt.</w:t>
      </w:r>
    </w:p>
    <w:p w14:paraId="2B7F59FE" w14:textId="77777777" w:rsidR="008567A8" w:rsidRDefault="008567A8" w:rsidP="008567A8">
      <w:pPr>
        <w:keepNext/>
      </w:pPr>
      <w:r>
        <w:rPr>
          <w:noProof/>
        </w:rPr>
        <w:drawing>
          <wp:inline distT="0" distB="0" distL="0" distR="0" wp14:anchorId="2FC6BE22" wp14:editId="432510D3">
            <wp:extent cx="5731510" cy="1453942"/>
            <wp:effectExtent l="0" t="0" r="2540" b="0"/>
            <wp:docPr id="2" name="Grafik 2" descr="Ein Bild, das Text, Screenshot, Schil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Screenshot, Schild enthält.&#10;&#10;Automatisch generierte Beschreibung"/>
                    <pic:cNvPicPr>
                      <a:picLocks noChangeAspect="1" noChangeArrowheads="1"/>
                    </pic:cNvPicPr>
                  </pic:nvPicPr>
                  <pic:blipFill rotWithShape="1">
                    <a:blip r:embed="rId5">
                      <a:extLst>
                        <a:ext uri="{28A0092B-C50C-407E-A947-70E740481C1C}">
                          <a14:useLocalDpi xmlns:a14="http://schemas.microsoft.com/office/drawing/2010/main" val="0"/>
                        </a:ext>
                      </a:extLst>
                    </a:blip>
                    <a:srcRect l="3352" t="65547" r="46135"/>
                    <a:stretch/>
                  </pic:blipFill>
                  <pic:spPr bwMode="auto">
                    <a:xfrm>
                      <a:off x="0" y="0"/>
                      <a:ext cx="5732002" cy="1454067"/>
                    </a:xfrm>
                    <a:prstGeom prst="rect">
                      <a:avLst/>
                    </a:prstGeom>
                    <a:noFill/>
                    <a:ln>
                      <a:noFill/>
                    </a:ln>
                    <a:extLst>
                      <a:ext uri="{53640926-AAD7-44D8-BBD7-CCE9431645EC}">
                        <a14:shadowObscured xmlns:a14="http://schemas.microsoft.com/office/drawing/2010/main"/>
                      </a:ext>
                    </a:extLst>
                  </pic:spPr>
                </pic:pic>
              </a:graphicData>
            </a:graphic>
          </wp:inline>
        </w:drawing>
      </w:r>
    </w:p>
    <w:p w14:paraId="4FAC31A0" w14:textId="1B08852E" w:rsidR="008567A8" w:rsidRDefault="008567A8" w:rsidP="008567A8">
      <w:pPr>
        <w:pStyle w:val="Beschriftung"/>
      </w:pPr>
      <w:r>
        <w:t xml:space="preserve">Abbildung </w:t>
      </w:r>
      <w:fldSimple w:instr=" SEQ Abbildung \* ARABIC ">
        <w:r w:rsidR="00440B49">
          <w:rPr>
            <w:noProof/>
          </w:rPr>
          <w:t>1</w:t>
        </w:r>
      </w:fldSimple>
      <w:r>
        <w:t>: Grundprozess Teil 1</w:t>
      </w:r>
    </w:p>
    <w:p w14:paraId="51D04455" w14:textId="70F38EB3" w:rsidR="008567A8" w:rsidRDefault="008567A8" w:rsidP="008567A8">
      <w:r>
        <w:t xml:space="preserve">Begonnen wird zunächst mit der Anlieferung des Blechmaterials. An den Pfeilen innerhalb der Grafik ist zu erkennen, wie oft Transporte </w:t>
      </w:r>
      <w:r w:rsidR="00A32FDF">
        <w:t xml:space="preserve">pro Jahr </w:t>
      </w:r>
      <w:r>
        <w:t>zwischen den Prozessschritten stattfinden müssen.</w:t>
      </w:r>
      <w:r w:rsidR="00A32FDF">
        <w:t xml:space="preserve"> An der Tafelschere werden zunächst der Unterbau und das Dach aus den Blechen herausgeschnitten. Anschließend werden im Unterbau die Zugangsöffnungen für die Vögel herausgestanzt.</w:t>
      </w:r>
    </w:p>
    <w:p w14:paraId="4AB6699B" w14:textId="653CBDE4" w:rsidR="00A32FDF" w:rsidRPr="00A32FDF" w:rsidRDefault="00A32FDF" w:rsidP="008567A8">
      <w:pPr>
        <w:rPr>
          <w:sz w:val="22"/>
          <w:szCs w:val="20"/>
        </w:rPr>
      </w:pPr>
      <w:r>
        <w:lastRenderedPageBreak/>
        <w:t>Beide Bauteile gelange</w:t>
      </w:r>
      <w:r>
        <w:t>n anschließend in die Kanterei. Dort werden Dach und Körper gebogen, um anschließend in der Schweißerei zusammengefügt zu werden. In der Lackiererei werden die geschweißten Bauteile mit Farbe vor Korrosion geschützt. Abschließend gelangen die Fertigteile in den Versand.</w:t>
      </w:r>
    </w:p>
    <w:p w14:paraId="408FE661" w14:textId="77777777" w:rsidR="008567A8" w:rsidRDefault="008567A8" w:rsidP="008567A8">
      <w:pPr>
        <w:keepNext/>
      </w:pPr>
      <w:r>
        <w:rPr>
          <w:noProof/>
        </w:rPr>
        <w:drawing>
          <wp:inline distT="0" distB="0" distL="0" distR="0" wp14:anchorId="08004ECD" wp14:editId="60B2EAFD">
            <wp:extent cx="5731510" cy="2772765"/>
            <wp:effectExtent l="0" t="0" r="254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rotWithShape="1">
                    <a:blip r:embed="rId5">
                      <a:extLst>
                        <a:ext uri="{28A0092B-C50C-407E-A947-70E740481C1C}">
                          <a14:useLocalDpi xmlns:a14="http://schemas.microsoft.com/office/drawing/2010/main" val="0"/>
                        </a:ext>
                      </a:extLst>
                    </a:blip>
                    <a:srcRect l="53750" t="42525"/>
                    <a:stretch/>
                  </pic:blipFill>
                  <pic:spPr bwMode="auto">
                    <a:xfrm>
                      <a:off x="0" y="0"/>
                      <a:ext cx="5799920" cy="2805860"/>
                    </a:xfrm>
                    <a:prstGeom prst="rect">
                      <a:avLst/>
                    </a:prstGeom>
                    <a:noFill/>
                    <a:ln>
                      <a:noFill/>
                    </a:ln>
                    <a:extLst>
                      <a:ext uri="{53640926-AAD7-44D8-BBD7-CCE9431645EC}">
                        <a14:shadowObscured xmlns:a14="http://schemas.microsoft.com/office/drawing/2010/main"/>
                      </a:ext>
                    </a:extLst>
                  </pic:spPr>
                </pic:pic>
              </a:graphicData>
            </a:graphic>
          </wp:inline>
        </w:drawing>
      </w:r>
    </w:p>
    <w:p w14:paraId="10380251" w14:textId="5F82E6C6" w:rsidR="005133F9" w:rsidRDefault="008567A8" w:rsidP="008567A8">
      <w:pPr>
        <w:pStyle w:val="Beschriftung"/>
      </w:pPr>
      <w:r>
        <w:t xml:space="preserve">Abbildung </w:t>
      </w:r>
      <w:fldSimple w:instr=" SEQ Abbildung \* ARABIC ">
        <w:r w:rsidR="00440B49">
          <w:rPr>
            <w:noProof/>
          </w:rPr>
          <w:t>2</w:t>
        </w:r>
      </w:fldSimple>
      <w:r>
        <w:t>: Grundprozess Teil 2</w:t>
      </w:r>
    </w:p>
    <w:p w14:paraId="74BE7FDC" w14:textId="77777777" w:rsidR="008F6DD4" w:rsidRDefault="008F6DD4">
      <w:pPr>
        <w:spacing w:line="259" w:lineRule="auto"/>
        <w:jc w:val="left"/>
      </w:pPr>
      <w:r>
        <w:br w:type="page"/>
      </w:r>
    </w:p>
    <w:p w14:paraId="52FE2D75" w14:textId="59ED03FA" w:rsidR="00A32FDF" w:rsidRDefault="00A32FDF">
      <w:r>
        <w:lastRenderedPageBreak/>
        <w:t>Für die zusätzlichen Bestandteile der anderen Produktfamilien werden noch eine Endmontage</w:t>
      </w:r>
      <w:r w:rsidR="008F6DD4">
        <w:t xml:space="preserve"> und eine Zerspanung benötigt. Alle notwendigen Bereiche werden anschließend in einem Groblayout innerhalb der leeren Halle angeordnet. Zusätzlich werden Flächen für Planungsbüros und Sozialräume berücksichtigt. Das Groblayout ist in der nachfolgenden Darstellung zu erkennen.</w:t>
      </w:r>
    </w:p>
    <w:p w14:paraId="4F5E6BF2" w14:textId="77777777" w:rsidR="008F6DD4" w:rsidRDefault="008F6DD4" w:rsidP="008F6DD4">
      <w:pPr>
        <w:keepNext/>
      </w:pPr>
      <w:r>
        <w:rPr>
          <w:noProof/>
        </w:rPr>
        <w:drawing>
          <wp:inline distT="0" distB="0" distL="0" distR="0" wp14:anchorId="008CE53C" wp14:editId="4B6F30A7">
            <wp:extent cx="5760720" cy="57607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3DC73712" w14:textId="672CBD86" w:rsidR="008F6DD4" w:rsidRDefault="008F6DD4" w:rsidP="008F6DD4">
      <w:pPr>
        <w:pStyle w:val="Beschriftung"/>
      </w:pPr>
      <w:r>
        <w:t xml:space="preserve">Abbildung </w:t>
      </w:r>
      <w:fldSimple w:instr=" SEQ Abbildung \* ARABIC ">
        <w:r w:rsidR="00440B49">
          <w:rPr>
            <w:noProof/>
          </w:rPr>
          <w:t>3</w:t>
        </w:r>
      </w:fldSimple>
      <w:r>
        <w:t>: Groblayout der Halle</w:t>
      </w:r>
    </w:p>
    <w:p w14:paraId="21921F78" w14:textId="77777777" w:rsidR="008F6DD4" w:rsidRDefault="008F6DD4">
      <w:pPr>
        <w:spacing w:line="259" w:lineRule="auto"/>
        <w:jc w:val="left"/>
      </w:pPr>
      <w:r>
        <w:br w:type="page"/>
      </w:r>
    </w:p>
    <w:p w14:paraId="4DE7183F" w14:textId="7DCE14AF" w:rsidR="008F6DD4" w:rsidRDefault="008F6DD4" w:rsidP="008F6DD4">
      <w:r>
        <w:lastRenderedPageBreak/>
        <w:t>In einem nächsten Schritt wird ein Transportnetz entworfen, welches die Wege zwischen den einzelnen Bereichen vorgibt. Das Transportnetz ist in der nachfolgenden Darstellung sichtbar.</w:t>
      </w:r>
    </w:p>
    <w:p w14:paraId="1BA4EB34" w14:textId="77777777" w:rsidR="008F6DD4" w:rsidRDefault="008F6DD4" w:rsidP="008F6DD4">
      <w:pPr>
        <w:keepNext/>
      </w:pPr>
      <w:r>
        <w:rPr>
          <w:noProof/>
        </w:rPr>
        <w:drawing>
          <wp:inline distT="0" distB="0" distL="0" distR="0" wp14:anchorId="55930672" wp14:editId="42ADB099">
            <wp:extent cx="5760720" cy="57607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5760720"/>
                    </a:xfrm>
                    <a:prstGeom prst="rect">
                      <a:avLst/>
                    </a:prstGeom>
                    <a:noFill/>
                    <a:ln>
                      <a:noFill/>
                    </a:ln>
                  </pic:spPr>
                </pic:pic>
              </a:graphicData>
            </a:graphic>
          </wp:inline>
        </w:drawing>
      </w:r>
    </w:p>
    <w:p w14:paraId="65FC7276" w14:textId="35E5DEF3" w:rsidR="008F6DD4" w:rsidRDefault="008F6DD4" w:rsidP="008F6DD4">
      <w:pPr>
        <w:pStyle w:val="Beschriftung"/>
      </w:pPr>
      <w:r>
        <w:t xml:space="preserve">Abbildung </w:t>
      </w:r>
      <w:fldSimple w:instr=" SEQ Abbildung \* ARABIC ">
        <w:r w:rsidR="00440B49">
          <w:rPr>
            <w:noProof/>
          </w:rPr>
          <w:t>4</w:t>
        </w:r>
      </w:fldSimple>
      <w:r>
        <w:t>: Groblayout mit Transportnetzen</w:t>
      </w:r>
    </w:p>
    <w:p w14:paraId="65E3EFCB" w14:textId="0C6650C8" w:rsidR="00C14544" w:rsidRDefault="00C14544" w:rsidP="00C14544">
      <w:r>
        <w:t>Mit diesem groben Layout, sowie den entworfenen Prozessen kann mit der Feinausarbeitung der Bereiche begonnen werden. Hierfür bietet das Programm visTABLE eine Vielzahl von Modellen von Gegenständen, die innerhalb einer Produktionshalle aufzufinden sind. Diese Modelle werden innerhalb der Flächen eingefügt und bilden die Ausgangslage der Produktionshalle für Vogelhäuser.</w:t>
      </w:r>
      <w:r w:rsidR="00867149">
        <w:t xml:space="preserve"> </w:t>
      </w:r>
    </w:p>
    <w:p w14:paraId="7BB818E4" w14:textId="77777777" w:rsidR="00867149" w:rsidRDefault="00867149">
      <w:pPr>
        <w:spacing w:line="259" w:lineRule="auto"/>
        <w:jc w:val="left"/>
      </w:pPr>
      <w:r>
        <w:br w:type="page"/>
      </w:r>
    </w:p>
    <w:p w14:paraId="4C35D070" w14:textId="766D95B8" w:rsidR="00867149" w:rsidRDefault="00867149" w:rsidP="00C14544">
      <w:r>
        <w:lastRenderedPageBreak/>
        <w:t>Eine erste Logistikbewertung dieser Ausgangssituation ist in der nachfolgenden Darstellung ersichtlich. Die dicken Balken innerhalb der Grafik zeigen einen besonders starken Verkehr zwischen den Bereichen. Je dicker der Balken, desto häufiger finden Transporte statt.</w:t>
      </w:r>
    </w:p>
    <w:p w14:paraId="30D346C6" w14:textId="77777777" w:rsidR="00867149" w:rsidRDefault="00867149" w:rsidP="00867149">
      <w:pPr>
        <w:keepNext/>
      </w:pPr>
      <w:r>
        <w:rPr>
          <w:noProof/>
        </w:rPr>
        <w:drawing>
          <wp:inline distT="0" distB="0" distL="0" distR="0" wp14:anchorId="6114957C" wp14:editId="41C5B0F9">
            <wp:extent cx="5760720" cy="5743575"/>
            <wp:effectExtent l="0" t="0" r="0" b="952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743575"/>
                    </a:xfrm>
                    <a:prstGeom prst="rect">
                      <a:avLst/>
                    </a:prstGeom>
                    <a:noFill/>
                    <a:ln>
                      <a:noFill/>
                    </a:ln>
                  </pic:spPr>
                </pic:pic>
              </a:graphicData>
            </a:graphic>
          </wp:inline>
        </w:drawing>
      </w:r>
    </w:p>
    <w:p w14:paraId="1263ACB0" w14:textId="016A03F1" w:rsidR="00867149" w:rsidRDefault="00867149" w:rsidP="00867149">
      <w:pPr>
        <w:pStyle w:val="Beschriftung"/>
      </w:pPr>
      <w:r>
        <w:t xml:space="preserve">Abbildung </w:t>
      </w:r>
      <w:fldSimple w:instr=" SEQ Abbildung \* ARABIC ">
        <w:r w:rsidR="00440B49">
          <w:rPr>
            <w:noProof/>
          </w:rPr>
          <w:t>5</w:t>
        </w:r>
      </w:fldSimple>
      <w:r>
        <w:t>: Ausgangslage</w:t>
      </w:r>
    </w:p>
    <w:p w14:paraId="5591312C" w14:textId="77777777" w:rsidR="00867149" w:rsidRDefault="00867149">
      <w:pPr>
        <w:spacing w:line="259" w:lineRule="auto"/>
        <w:jc w:val="left"/>
      </w:pPr>
      <w:r>
        <w:br w:type="page"/>
      </w:r>
    </w:p>
    <w:p w14:paraId="0BAEED49" w14:textId="22A6016B" w:rsidR="00867149" w:rsidRDefault="00867149" w:rsidP="00867149">
      <w:r>
        <w:lastRenderedPageBreak/>
        <w:t>Die Bewertung zeigt deutliches Verbesserungspotenzial, das zeigt die nachfolgende Darstellung.</w:t>
      </w:r>
    </w:p>
    <w:p w14:paraId="71A2E2FF" w14:textId="77777777" w:rsidR="00867149" w:rsidRDefault="00867149" w:rsidP="00867149">
      <w:pPr>
        <w:keepNext/>
      </w:pPr>
      <w:r>
        <w:rPr>
          <w:noProof/>
        </w:rPr>
        <w:drawing>
          <wp:inline distT="0" distB="0" distL="0" distR="0" wp14:anchorId="7C2AD603" wp14:editId="5466A084">
            <wp:extent cx="2540000" cy="489585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0" cy="4895850"/>
                    </a:xfrm>
                    <a:prstGeom prst="rect">
                      <a:avLst/>
                    </a:prstGeom>
                    <a:noFill/>
                    <a:ln>
                      <a:noFill/>
                    </a:ln>
                  </pic:spPr>
                </pic:pic>
              </a:graphicData>
            </a:graphic>
          </wp:inline>
        </w:drawing>
      </w:r>
    </w:p>
    <w:p w14:paraId="2280076A" w14:textId="6AF0314B" w:rsidR="00867149" w:rsidRDefault="00867149" w:rsidP="00867149">
      <w:pPr>
        <w:pStyle w:val="Beschriftung"/>
      </w:pPr>
      <w:r>
        <w:t xml:space="preserve">Abbildung </w:t>
      </w:r>
      <w:fldSimple w:instr=" SEQ Abbildung \* ARABIC ">
        <w:r w:rsidR="00440B49">
          <w:rPr>
            <w:noProof/>
          </w:rPr>
          <w:t>6</w:t>
        </w:r>
      </w:fldSimple>
      <w:r>
        <w:t>: Bewertung Ausgangslage</w:t>
      </w:r>
    </w:p>
    <w:p w14:paraId="40689264" w14:textId="77777777" w:rsidR="000C7971" w:rsidRDefault="000C7971">
      <w:pPr>
        <w:spacing w:line="259" w:lineRule="auto"/>
        <w:jc w:val="left"/>
      </w:pPr>
      <w:r>
        <w:br w:type="page"/>
      </w:r>
    </w:p>
    <w:p w14:paraId="61CBCA92" w14:textId="62162DA6" w:rsidR="000C7971" w:rsidRPr="000C7971" w:rsidRDefault="000C7971" w:rsidP="000C7971">
      <w:r>
        <w:lastRenderedPageBreak/>
        <w:t>Durch die Neuanordnung der Sanitärräume werden erhebliche Optimierungspotenziale ausgeschöpft. Beides ist in de</w:t>
      </w:r>
      <w:r w:rsidR="000C63E2">
        <w:t>n</w:t>
      </w:r>
      <w:r>
        <w:t xml:space="preserve"> nachfolgenden Darstellung</w:t>
      </w:r>
      <w:r w:rsidR="000C63E2">
        <w:t>en</w:t>
      </w:r>
      <w:r>
        <w:t xml:space="preserve"> zu sehen.</w:t>
      </w:r>
    </w:p>
    <w:p w14:paraId="57175A4C" w14:textId="77777777" w:rsidR="000C63E2" w:rsidRDefault="000C7971" w:rsidP="000C63E2">
      <w:pPr>
        <w:keepNext/>
      </w:pPr>
      <w:r>
        <w:rPr>
          <w:noProof/>
        </w:rPr>
        <w:drawing>
          <wp:inline distT="0" distB="0" distL="0" distR="0" wp14:anchorId="1FB14C87" wp14:editId="51B2DF14">
            <wp:extent cx="5760720" cy="574357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5743575"/>
                    </a:xfrm>
                    <a:prstGeom prst="rect">
                      <a:avLst/>
                    </a:prstGeom>
                    <a:noFill/>
                    <a:ln>
                      <a:noFill/>
                    </a:ln>
                  </pic:spPr>
                </pic:pic>
              </a:graphicData>
            </a:graphic>
          </wp:inline>
        </w:drawing>
      </w:r>
    </w:p>
    <w:p w14:paraId="7FC43E2D" w14:textId="09CAD55A" w:rsidR="00867149" w:rsidRDefault="000C63E2" w:rsidP="000C63E2">
      <w:pPr>
        <w:pStyle w:val="Beschriftung"/>
      </w:pPr>
      <w:r>
        <w:t xml:space="preserve">Abbildung </w:t>
      </w:r>
      <w:fldSimple w:instr=" SEQ Abbildung \* ARABIC ">
        <w:r w:rsidR="00440B49">
          <w:rPr>
            <w:noProof/>
          </w:rPr>
          <w:t>7</w:t>
        </w:r>
      </w:fldSimple>
      <w:r>
        <w:t>: Optimierung 1</w:t>
      </w:r>
    </w:p>
    <w:p w14:paraId="6F528504" w14:textId="77777777" w:rsidR="00AC6B45" w:rsidRDefault="00AC6B45">
      <w:pPr>
        <w:spacing w:line="259" w:lineRule="auto"/>
        <w:jc w:val="left"/>
      </w:pPr>
      <w:r>
        <w:br w:type="page"/>
      </w:r>
    </w:p>
    <w:p w14:paraId="1178ABD5" w14:textId="67EF686B" w:rsidR="00AC6B45" w:rsidRPr="00AC6B45" w:rsidRDefault="00AC6B45" w:rsidP="00AC6B45">
      <w:r>
        <w:lastRenderedPageBreak/>
        <w:t>Besonderes Augenmerk ist auf die bereits deutlich verkürzten Transportwege zu legen. Diese liegen von anfangs 3.503 km pro Jahr nun bei 2.142 km pro Jahr.</w:t>
      </w:r>
    </w:p>
    <w:p w14:paraId="65DBACB6" w14:textId="77777777" w:rsidR="000C63E2" w:rsidRDefault="000C63E2" w:rsidP="000C63E2">
      <w:pPr>
        <w:keepNext/>
      </w:pPr>
      <w:r>
        <w:rPr>
          <w:noProof/>
        </w:rPr>
        <w:drawing>
          <wp:inline distT="0" distB="0" distL="0" distR="0" wp14:anchorId="6E678801" wp14:editId="1B8D995B">
            <wp:extent cx="2552700" cy="489585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52700" cy="4895850"/>
                    </a:xfrm>
                    <a:prstGeom prst="rect">
                      <a:avLst/>
                    </a:prstGeom>
                    <a:noFill/>
                    <a:ln>
                      <a:noFill/>
                    </a:ln>
                  </pic:spPr>
                </pic:pic>
              </a:graphicData>
            </a:graphic>
          </wp:inline>
        </w:drawing>
      </w:r>
    </w:p>
    <w:p w14:paraId="73CBD70C" w14:textId="144CB4C3" w:rsidR="000C63E2" w:rsidRDefault="000C63E2" w:rsidP="000C63E2">
      <w:pPr>
        <w:pStyle w:val="Beschriftung"/>
      </w:pPr>
      <w:r>
        <w:t xml:space="preserve">Abbildung </w:t>
      </w:r>
      <w:fldSimple w:instr=" SEQ Abbildung \* ARABIC ">
        <w:r w:rsidR="00440B49">
          <w:rPr>
            <w:noProof/>
          </w:rPr>
          <w:t>8</w:t>
        </w:r>
      </w:fldSimple>
      <w:r>
        <w:t>: Bewertung Optimierung 1</w:t>
      </w:r>
    </w:p>
    <w:p w14:paraId="47710D37" w14:textId="77777777" w:rsidR="00AC6B45" w:rsidRDefault="00AC6B45">
      <w:pPr>
        <w:spacing w:line="259" w:lineRule="auto"/>
        <w:jc w:val="left"/>
      </w:pPr>
      <w:r>
        <w:br w:type="page"/>
      </w:r>
    </w:p>
    <w:p w14:paraId="361D1E4D" w14:textId="6F50812E" w:rsidR="00AC6B45" w:rsidRDefault="00AC6B45" w:rsidP="00AC6B45">
      <w:r>
        <w:lastRenderedPageBreak/>
        <w:t>Doch die Optimierung reicht noch nicht! Durch gezielte Anordnung de</w:t>
      </w:r>
      <w:r w:rsidR="00440B49">
        <w:t>s Warneausgangs</w:t>
      </w:r>
      <w:r>
        <w:t xml:space="preserve"> werden weitere Potenziale ausgeschöpft. Ein voller Erfolg für das Vogelhaus-Business!</w:t>
      </w:r>
    </w:p>
    <w:p w14:paraId="04276BAD" w14:textId="77777777" w:rsidR="00AC6B45" w:rsidRDefault="00AC6B45" w:rsidP="00AC6B45">
      <w:pPr>
        <w:keepNext/>
      </w:pPr>
      <w:r>
        <w:rPr>
          <w:noProof/>
        </w:rPr>
        <w:drawing>
          <wp:inline distT="0" distB="0" distL="0" distR="0" wp14:anchorId="4CF37F4B" wp14:editId="0DC5DE61">
            <wp:extent cx="5760720" cy="57435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743575"/>
                    </a:xfrm>
                    <a:prstGeom prst="rect">
                      <a:avLst/>
                    </a:prstGeom>
                    <a:noFill/>
                    <a:ln>
                      <a:noFill/>
                    </a:ln>
                  </pic:spPr>
                </pic:pic>
              </a:graphicData>
            </a:graphic>
          </wp:inline>
        </w:drawing>
      </w:r>
    </w:p>
    <w:p w14:paraId="545C9CCE" w14:textId="067E20EA" w:rsidR="00AC6B45" w:rsidRDefault="00AC6B45" w:rsidP="00AC6B45">
      <w:pPr>
        <w:pStyle w:val="Beschriftung"/>
      </w:pPr>
      <w:r>
        <w:t xml:space="preserve">Abbildung </w:t>
      </w:r>
      <w:fldSimple w:instr=" SEQ Abbildung \* ARABIC ">
        <w:r w:rsidR="00440B49">
          <w:rPr>
            <w:noProof/>
          </w:rPr>
          <w:t>9</w:t>
        </w:r>
      </w:fldSimple>
      <w:r>
        <w:t>: Optimierung 2</w:t>
      </w:r>
    </w:p>
    <w:p w14:paraId="12C8AC08" w14:textId="77777777" w:rsidR="00440B49" w:rsidRDefault="00440B49">
      <w:pPr>
        <w:spacing w:line="259" w:lineRule="auto"/>
        <w:jc w:val="left"/>
      </w:pPr>
      <w:r>
        <w:br w:type="page"/>
      </w:r>
    </w:p>
    <w:p w14:paraId="2FC17711" w14:textId="1C44B461" w:rsidR="00440B49" w:rsidRPr="00440B49" w:rsidRDefault="00440B49" w:rsidP="00440B49">
      <w:r>
        <w:lastRenderedPageBreak/>
        <w:t>Die pro Jahr zurückgelegt Strecke liegt nun bei nur noch 1.917 km!</w:t>
      </w:r>
    </w:p>
    <w:p w14:paraId="1CB992CC" w14:textId="77777777" w:rsidR="00440B49" w:rsidRDefault="00440B49" w:rsidP="00440B49">
      <w:pPr>
        <w:keepNext/>
      </w:pPr>
      <w:r>
        <w:rPr>
          <w:noProof/>
        </w:rPr>
        <w:drawing>
          <wp:inline distT="0" distB="0" distL="0" distR="0" wp14:anchorId="33B26F65" wp14:editId="14B12D91">
            <wp:extent cx="2578100" cy="4933950"/>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8100" cy="4933950"/>
                    </a:xfrm>
                    <a:prstGeom prst="rect">
                      <a:avLst/>
                    </a:prstGeom>
                    <a:noFill/>
                    <a:ln>
                      <a:noFill/>
                    </a:ln>
                  </pic:spPr>
                </pic:pic>
              </a:graphicData>
            </a:graphic>
          </wp:inline>
        </w:drawing>
      </w:r>
    </w:p>
    <w:p w14:paraId="0B89A90A" w14:textId="377C6AA0" w:rsidR="00AC6B45" w:rsidRDefault="00440B49" w:rsidP="00440B49">
      <w:pPr>
        <w:pStyle w:val="Beschriftung"/>
      </w:pPr>
      <w:r>
        <w:t xml:space="preserve">Abbildung </w:t>
      </w:r>
      <w:fldSimple w:instr=" SEQ Abbildung \* ARABIC ">
        <w:r>
          <w:rPr>
            <w:noProof/>
          </w:rPr>
          <w:t>10</w:t>
        </w:r>
      </w:fldSimple>
      <w:r>
        <w:t>: Bewertung Optimierung 2</w:t>
      </w:r>
    </w:p>
    <w:p w14:paraId="3B134D0C" w14:textId="3925C280" w:rsidR="00440B49" w:rsidRPr="00440B49" w:rsidRDefault="00440B49" w:rsidP="00440B49">
      <w:r>
        <w:t>Um dieses fantastische Ergebnis abzurunden, wird das Layout gestalterisch aufgewertet. Dafür werden Menschen in die Produktion eingefügt, außerdem zeigen Straßen die Verkehrswege genau an.</w:t>
      </w:r>
      <w:r w:rsidR="003A226F">
        <w:t xml:space="preserve"> Abschließend lässt sich sagen, dass durch das Programm visTABLE schnell Fortschritte erzielt werden können. Die Bedienung des Programms gelingt schnell und intuititv.</w:t>
      </w:r>
    </w:p>
    <w:sectPr w:rsidR="00440B49" w:rsidRPr="00440B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AFC"/>
    <w:rsid w:val="0000192D"/>
    <w:rsid w:val="000C63E2"/>
    <w:rsid w:val="000C7971"/>
    <w:rsid w:val="00321E22"/>
    <w:rsid w:val="003A226F"/>
    <w:rsid w:val="003A4781"/>
    <w:rsid w:val="00440B49"/>
    <w:rsid w:val="005133F9"/>
    <w:rsid w:val="008567A8"/>
    <w:rsid w:val="00867149"/>
    <w:rsid w:val="008F6DD4"/>
    <w:rsid w:val="009D2AFC"/>
    <w:rsid w:val="00A32FDF"/>
    <w:rsid w:val="00AC6B45"/>
    <w:rsid w:val="00C145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733EE"/>
  <w15:chartTrackingRefBased/>
  <w15:docId w15:val="{8B14C4B5-6DC3-452F-AA6E-FC2F09CE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33F9"/>
    <w:pPr>
      <w:spacing w:line="360" w:lineRule="auto"/>
      <w:jc w:val="both"/>
    </w:pPr>
    <w:rPr>
      <w:rFonts w:ascii="Arial" w:hAnsi="Arial"/>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D2A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D2AF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D2AF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D2AFC"/>
    <w:rPr>
      <w:rFonts w:eastAsiaTheme="minorEastAsia"/>
      <w:color w:val="5A5A5A" w:themeColor="text1" w:themeTint="A5"/>
      <w:spacing w:val="15"/>
    </w:rPr>
  </w:style>
  <w:style w:type="table" w:styleId="Tabellenraster">
    <w:name w:val="Table Grid"/>
    <w:basedOn w:val="NormaleTabelle"/>
    <w:uiPriority w:val="39"/>
    <w:rsid w:val="003A4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567A8"/>
    <w:rPr>
      <w:color w:val="0563C1" w:themeColor="hyperlink"/>
      <w:u w:val="single"/>
    </w:rPr>
  </w:style>
  <w:style w:type="character" w:styleId="NichtaufgelsteErwhnung">
    <w:name w:val="Unresolved Mention"/>
    <w:basedOn w:val="Absatz-Standardschriftart"/>
    <w:uiPriority w:val="99"/>
    <w:semiHidden/>
    <w:unhideWhenUsed/>
    <w:rsid w:val="008567A8"/>
    <w:rPr>
      <w:color w:val="605E5C"/>
      <w:shd w:val="clear" w:color="auto" w:fill="E1DFDD"/>
    </w:rPr>
  </w:style>
  <w:style w:type="paragraph" w:styleId="Beschriftung">
    <w:name w:val="caption"/>
    <w:basedOn w:val="Standard"/>
    <w:next w:val="Standard"/>
    <w:uiPriority w:val="35"/>
    <w:unhideWhenUsed/>
    <w:qFormat/>
    <w:rsid w:val="008567A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7D7C8-C628-4210-A4C8-EFAD10F2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658</Words>
  <Characters>4152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Pultke</dc:creator>
  <cp:keywords/>
  <dc:description/>
  <cp:lastModifiedBy>Paul Pultke</cp:lastModifiedBy>
  <cp:revision>2</cp:revision>
  <dcterms:created xsi:type="dcterms:W3CDTF">2022-05-04T15:25:00Z</dcterms:created>
  <dcterms:modified xsi:type="dcterms:W3CDTF">2022-05-04T16:41:00Z</dcterms:modified>
</cp:coreProperties>
</file>