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524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Jonathan D. Rudolph</w:t>
      </w:r>
    </w:p>
    <w:p w14:paraId="24ADCB0F"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Attorney-at-Law</w:t>
      </w:r>
    </w:p>
    <w:p w14:paraId="3A53C0B0"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2001 Route 46 East Waterview Plaza</w:t>
      </w:r>
    </w:p>
    <w:p w14:paraId="3A13E94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Suite 310 Parsippany, NJ 07054, USA</w:t>
      </w:r>
    </w:p>
    <w:p w14:paraId="28E9B56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jr@jdrudolphesq.com</w:t>
      </w:r>
    </w:p>
    <w:p w14:paraId="28E1952D"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[Phone]</w:t>
      </w:r>
    </w:p>
    <w:p w14:paraId="7124A7E0"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264935FC"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Date: November 18, 2024</w:t>
      </w:r>
    </w:p>
    <w:p w14:paraId="61A8D6E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2548DA9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To: Rytis Jurkėnas</w:t>
      </w:r>
    </w:p>
    <w:p w14:paraId="76F5E28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Seinu St. 22, 44144</w:t>
      </w:r>
    </w:p>
    <w:p w14:paraId="5200974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Kaunas, Lithuania</w:t>
      </w:r>
    </w:p>
    <w:p w14:paraId="7BB7919F"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[Email address]</w:t>
      </w:r>
    </w:p>
    <w:p w14:paraId="4C5A6803"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4355207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CC: Steven Rudolph</w:t>
      </w:r>
    </w:p>
    <w:p w14:paraId="33CB6C3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Multiple Natures International, LLC</w:t>
      </w:r>
    </w:p>
    <w:p w14:paraId="1E0364E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0342D37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Re: Notice of License Termination and Practitioner Certification Suspension</w:t>
      </w:r>
    </w:p>
    <w:p w14:paraId="35B7B5D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63C75CEF"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Dear Mr. Jurkėnas,</w:t>
      </w:r>
    </w:p>
    <w:p w14:paraId="7245224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6140D56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I write on behalf of my client, Steven Rudolph, and Multiple Natures International, LLC ("MNI") regarding the Settlement Agreement executed on [DATE] between you, your companies (UAB Kalba.lt, SIA Kalba, UAB Edu Perfectus, and SIA eduPERFECTUS, collectively "the Jurkenas Companies"), and my clients.</w:t>
      </w:r>
    </w:p>
    <w:p w14:paraId="0F46F77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3090EC3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AUTOMATIC TERMINATION EFFECTIVE NOVEMBER 14, 2024</w:t>
      </w:r>
    </w:p>
    <w:p w14:paraId="42C3059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4EB99B17"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Per Section 8.d.ii of the Settlement Agreement, the Extension Date for negotiating a revised License &amp; Distribution Agreement expired on November 13, 2024. Despite the eight-month negotiation period provided, you failed to:</w:t>
      </w:r>
    </w:p>
    <w:p w14:paraId="417F8E2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557D755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1. Provide the "errors, clarifications and unacceptable terms" referenced in Section 8.c by February 17, 2025;</w:t>
      </w:r>
    </w:p>
    <w:p w14:paraId="490B582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2. Respond to communications regarding revised license terms;</w:t>
      </w:r>
    </w:p>
    <w:p w14:paraId="5341D04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3. Engage in negotiation of a new agreement.</w:t>
      </w:r>
    </w:p>
    <w:p w14:paraId="1EE0BE51"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2EF1E093"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As no revised agreement was reached by the Extension Date, per Section 8.v of the Settlement Agreement, the following became effective November 14, 2024:</w:t>
      </w:r>
    </w:p>
    <w:p w14:paraId="1041354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30A4CDE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TERMINATED:</w:t>
      </w:r>
    </w:p>
    <w:p w14:paraId="3D7B5E0C"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40D3D15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All rights to use MN intellectual property</w:t>
      </w:r>
    </w:p>
    <w:p w14:paraId="1913E947"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The License &amp; Distribution Agreement between MNI and UAB Kalba.lt, SIA Kalba, UAB Edu Perfectus, and SIA eduPERFECTUS (except surviving provisions specified in Section 8.v)</w:t>
      </w:r>
    </w:p>
    <w:p w14:paraId="2BE91260"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All authorizations related to MN Practitioner certification, MN Trainer status, and authority to conduct MNTEST Live Assessments</w:t>
      </w:r>
    </w:p>
    <w:p w14:paraId="2772AE97"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75A095C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SURVIVING OBLIGATIONS:</w:t>
      </w:r>
    </w:p>
    <w:p w14:paraId="2C9F7CC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7D8233F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You and the Jurkenas Companies remain bound by the obligations set forth in the first two provisions of paragraph 4, and paragraphs 5, 7, 9(a) and 9(b) of the existing License &amp; Distribution Agreement, as specified in Section 8.v of the Settlement Agreement.</w:t>
      </w:r>
    </w:p>
    <w:p w14:paraId="0710262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11949271"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MN PRACTITIONER CERTIFICATION SUSPENSION</w:t>
      </w:r>
    </w:p>
    <w:p w14:paraId="0BC2BE9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4916498C"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In addition to the automatic termination of licensing rights under the Settlement Agreement, your MN Practitioner certification has been suspended effective immediately for violations of the Multiple Natures Practitioner Code of Ethics, specifically:</w:t>
      </w:r>
    </w:p>
    <w:p w14:paraId="77105D8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49E0931A"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Failure to maintain professional communication and responsiveness required of MN Practitioners;</w:t>
      </w:r>
    </w:p>
    <w:p w14:paraId="477839EA"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Failure to honor contractual obligations and commitments to MNI;</w:t>
      </w:r>
    </w:p>
    <w:p w14:paraId="6A52AE4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Breach of ethical standards regarding business conduct and professional relationships.</w:t>
      </w:r>
    </w:p>
    <w:p w14:paraId="00F5E08C"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73B4182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The termination of your licensing rights under the Settlement Agreement and the suspension of your MN Practitioner certification are separate but related actions. Both prohibit you from:</w:t>
      </w:r>
    </w:p>
    <w:p w14:paraId="5F0F59F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6AFB878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Representing yourself or your companies as MN Practitioners, MN Trainers, or MN Licensees</w:t>
      </w:r>
    </w:p>
    <w:p w14:paraId="4E8B8A0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Conducting MNTEST Live Assessments</w:t>
      </w:r>
    </w:p>
    <w:p w14:paraId="5A3C1B8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Using MN intellectual property, trademarks, or branded materials</w:t>
      </w:r>
    </w:p>
    <w:p w14:paraId="4EF88E63"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307B5A5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NOTIFICATION TO ASSOCIATED PRACTITIONERS</w:t>
      </w:r>
    </w:p>
    <w:p w14:paraId="07455E1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0B36C7A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All MN Practitioners who obtained their certification through your organizations (UAB Kalba.lt, SIA Kalba, UAB Edu Perfectus, and SIA eduPERFECTUS) are being notified concurrently with this letter that:</w:t>
      </w:r>
    </w:p>
    <w:p w14:paraId="4F96602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56F4B0F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1. Your licensing agreement with MNI has terminated effective November 14, 2024;</w:t>
      </w:r>
    </w:p>
    <w:p w14:paraId="0436791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2. Your MN Practitioner certification has been suspended for Code of Ethics violations;</w:t>
      </w:r>
    </w:p>
    <w:p w14:paraId="38CFE3AF"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3. They must cease representing themselves as MN Practitioners trained or certified through your organizations;</w:t>
      </w:r>
    </w:p>
    <w:p w14:paraId="1A5E8E3D"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4. They may apply directly to MNI for individual practitioner status under new terms if they wish to continue using MN materials and certifications.</w:t>
      </w:r>
    </w:p>
    <w:p w14:paraId="38836F9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255C9487"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These practitioners are being informed that this action is due to your failure to comply with the Settlement Agreement and violations of the MN Practitioner Code of Ethics, not any fault of their own. MNI wishes to maintain relationships with qualified practitioners who wish to work directly with MNI under appropriate agreements.</w:t>
      </w:r>
    </w:p>
    <w:p w14:paraId="6BBABA0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757EDD0D"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REQUIRED ACTIONS - COMPLIANCE DUE NOVEMBER 25, 2024</w:t>
      </w:r>
    </w:p>
    <w:p w14:paraId="1EF3455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75B8F48C"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You must immediately:</w:t>
      </w:r>
    </w:p>
    <w:p w14:paraId="538A910D"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05EB72AC"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1. Cease all use of MN trademarks, intellectual property, and licensed materials;</w:t>
      </w:r>
    </w:p>
    <w:p w14:paraId="349AE6E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2. Remove all MN-related content, licensing statements, and references from all websites, marketing materials, and literature operated by you or the Jurkenas Companies;</w:t>
      </w:r>
    </w:p>
    <w:p w14:paraId="359840FF"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3. Cease representing yourself or your companies as MN Practitioners, MN Trainers, or MN Licensees;</w:t>
      </w:r>
    </w:p>
    <w:p w14:paraId="2D0248C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lastRenderedPageBreak/>
        <w:t>4. Provide written confirmation of compliance to my office by November 25, 2024, including:</w:t>
      </w:r>
    </w:p>
    <w:p w14:paraId="4BAE1750"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a. Screenshots or URLs showing removal of all MN-related content from websites;</w:t>
      </w:r>
    </w:p>
    <w:p w14:paraId="70C133EC"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b. Confirmation that all marketing materials have been updated or destroyed;</w:t>
      </w:r>
    </w:p>
    <w:p w14:paraId="3EF1D91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c. List of all materials, inventory, or products containing MN intellectual property still in your possession.</w:t>
      </w:r>
    </w:p>
    <w:p w14:paraId="5F22715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47640275"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ENFORCEMENT</w:t>
      </w:r>
    </w:p>
    <w:p w14:paraId="62BF1E2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58F42A8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Failure to comply by November 25, 2024 will result in my client pursuing all available legal remedies under the Settlement Agreement and applicable law, including but not limited to:</w:t>
      </w:r>
    </w:p>
    <w:p w14:paraId="2A10B35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5DBD0E2F"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Breach of Settlement Agreement claims in the Superior Court of New Jersey, Morris County;</w:t>
      </w:r>
    </w:p>
    <w:p w14:paraId="38D60B6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Trademark infringement actions;</w:t>
      </w:r>
    </w:p>
    <w:p w14:paraId="0680183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Intellectual property violation claims;</w:t>
      </w:r>
    </w:p>
    <w:p w14:paraId="7B2E508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Injunctive relief;</w:t>
      </w:r>
    </w:p>
    <w:p w14:paraId="3AD4DEC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Monetary damages;</w:t>
      </w:r>
    </w:p>
    <w:p w14:paraId="137362EB"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Attorney's fees and costs;</w:t>
      </w:r>
    </w:p>
    <w:p w14:paraId="4CA6970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 Any other remedies provided under the Settlement Agreement or applicable law.</w:t>
      </w:r>
    </w:p>
    <w:p w14:paraId="2DFDCB14"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7C6493A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JURISDICTION AND GOVERNING LAW</w:t>
      </w:r>
    </w:p>
    <w:p w14:paraId="39827D1D"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5E06819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As you acknowledged in the Settlement Agreement (Sections 5 and 9), all disputes shall be governed by New Jersey law and litigated exclusively in the Superior Court of New Jersey, Morris County. You specifically waived any right to bring or remove any action to any other jurisdiction, including Lithuanian courts or any foreign jurisdiction.</w:t>
      </w:r>
    </w:p>
    <w:p w14:paraId="3AA6B009"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27BC20DD"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NATURE OF THIS NOTICE</w:t>
      </w:r>
    </w:p>
    <w:p w14:paraId="77457EB8"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401B6123"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This termination occurred automatically per the terms of the Settlement Agreement you executed. This letter serves as formal notice of:</w:t>
      </w:r>
    </w:p>
    <w:p w14:paraId="756A6523"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0DB6DF5D"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1. The automatic termination that became effective November 14, 2024;</w:t>
      </w:r>
    </w:p>
    <w:p w14:paraId="3BA398A0"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2. The suspension of your MN Practitioner certification for Code of Ethics violations;</w:t>
      </w:r>
    </w:p>
    <w:p w14:paraId="0E23018D"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3. Your required compliance actions and deadline.</w:t>
      </w:r>
    </w:p>
    <w:p w14:paraId="6FFF4660"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2F3BCE0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No further warnings will be provided. Your compliance or non-compliance by November 25, 2024 will determine whether legal enforcement proceedings commence.</w:t>
      </w:r>
    </w:p>
    <w:p w14:paraId="245AE33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4DCC840F"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Please direct your written confirmation of compliance to my office by November 25, 2024.</w:t>
      </w:r>
    </w:p>
    <w:p w14:paraId="39F318A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3E068DE6"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Very truly yours,</w:t>
      </w:r>
    </w:p>
    <w:p w14:paraId="1C7E7D5C" w14:textId="77777777" w:rsidR="009135D7" w:rsidRPr="009135D7" w:rsidRDefault="009135D7" w:rsidP="009135D7">
      <w:pPr>
        <w:spacing w:after="240" w:line="240" w:lineRule="auto"/>
        <w:rPr>
          <w:rFonts w:ascii="Times New Roman" w:eastAsia="Times New Roman" w:hAnsi="Times New Roman" w:cs="Times New Roman"/>
          <w:kern w:val="0"/>
          <w:szCs w:val="24"/>
          <w14:ligatures w14:val="none"/>
        </w:rPr>
      </w:pPr>
    </w:p>
    <w:p w14:paraId="3B9BECDE"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r w:rsidRPr="009135D7">
        <w:rPr>
          <w:rFonts w:ascii="Arial" w:eastAsia="Times New Roman" w:hAnsi="Arial" w:cs="Arial"/>
          <w:color w:val="000000"/>
          <w:kern w:val="0"/>
          <w:sz w:val="22"/>
          <w:szCs w:val="22"/>
          <w14:ligatures w14:val="none"/>
        </w:rPr>
        <w:t>Jonathan D. Rudolph, Esq.</w:t>
      </w:r>
    </w:p>
    <w:p w14:paraId="67DACE32" w14:textId="77777777" w:rsidR="009135D7" w:rsidRPr="009135D7" w:rsidRDefault="009135D7" w:rsidP="009135D7">
      <w:pPr>
        <w:spacing w:after="0" w:line="240" w:lineRule="auto"/>
        <w:rPr>
          <w:rFonts w:ascii="Times New Roman" w:eastAsia="Times New Roman" w:hAnsi="Times New Roman" w:cs="Times New Roman"/>
          <w:kern w:val="0"/>
          <w:szCs w:val="24"/>
          <w14:ligatures w14:val="none"/>
        </w:rPr>
      </w:pPr>
    </w:p>
    <w:p w14:paraId="0CE1D812" w14:textId="77777777" w:rsidR="00FD5845" w:rsidRDefault="00FD5845"/>
    <w:sectPr w:rsidR="00FD58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D7"/>
    <w:rsid w:val="001D0DDD"/>
    <w:rsid w:val="00606A15"/>
    <w:rsid w:val="009135D7"/>
    <w:rsid w:val="00A10A1D"/>
    <w:rsid w:val="00BE386B"/>
    <w:rsid w:val="00DA69B4"/>
    <w:rsid w:val="00DD462F"/>
    <w:rsid w:val="00FD5845"/>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46DFE583"/>
  <w15:chartTrackingRefBased/>
  <w15:docId w15:val="{29F066AD-E333-AC48-AA03-6C2261F4F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KH"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9135D7"/>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9135D7"/>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9135D7"/>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913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5D7"/>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9135D7"/>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9135D7"/>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913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5D7"/>
    <w:rPr>
      <w:rFonts w:eastAsiaTheme="majorEastAsia" w:cstheme="majorBidi"/>
      <w:color w:val="272727" w:themeColor="text1" w:themeTint="D8"/>
    </w:rPr>
  </w:style>
  <w:style w:type="paragraph" w:styleId="Title">
    <w:name w:val="Title"/>
    <w:basedOn w:val="Normal"/>
    <w:next w:val="Normal"/>
    <w:link w:val="TitleChar"/>
    <w:uiPriority w:val="10"/>
    <w:qFormat/>
    <w:rsid w:val="009135D7"/>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9135D7"/>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9135D7"/>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9135D7"/>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9135D7"/>
    <w:pPr>
      <w:spacing w:before="160"/>
      <w:jc w:val="center"/>
    </w:pPr>
    <w:rPr>
      <w:i/>
      <w:iCs/>
      <w:color w:val="404040" w:themeColor="text1" w:themeTint="BF"/>
    </w:rPr>
  </w:style>
  <w:style w:type="character" w:customStyle="1" w:styleId="QuoteChar">
    <w:name w:val="Quote Char"/>
    <w:basedOn w:val="DefaultParagraphFont"/>
    <w:link w:val="Quote"/>
    <w:uiPriority w:val="29"/>
    <w:rsid w:val="009135D7"/>
    <w:rPr>
      <w:rFonts w:cs="Arial Unicode MS"/>
      <w:i/>
      <w:iCs/>
      <w:color w:val="404040" w:themeColor="text1" w:themeTint="BF"/>
    </w:rPr>
  </w:style>
  <w:style w:type="paragraph" w:styleId="ListParagraph">
    <w:name w:val="List Paragraph"/>
    <w:basedOn w:val="Normal"/>
    <w:uiPriority w:val="34"/>
    <w:qFormat/>
    <w:rsid w:val="009135D7"/>
    <w:pPr>
      <w:ind w:left="720"/>
      <w:contextualSpacing/>
    </w:pPr>
  </w:style>
  <w:style w:type="character" w:styleId="IntenseEmphasis">
    <w:name w:val="Intense Emphasis"/>
    <w:basedOn w:val="DefaultParagraphFont"/>
    <w:uiPriority w:val="21"/>
    <w:qFormat/>
    <w:rsid w:val="009135D7"/>
    <w:rPr>
      <w:i/>
      <w:iCs/>
      <w:color w:val="0F4761" w:themeColor="accent1" w:themeShade="BF"/>
    </w:rPr>
  </w:style>
  <w:style w:type="paragraph" w:styleId="IntenseQuote">
    <w:name w:val="Intense Quote"/>
    <w:basedOn w:val="Normal"/>
    <w:next w:val="Normal"/>
    <w:link w:val="IntenseQuoteChar"/>
    <w:uiPriority w:val="30"/>
    <w:qFormat/>
    <w:rsid w:val="00913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5D7"/>
    <w:rPr>
      <w:rFonts w:cs="Arial Unicode MS"/>
      <w:i/>
      <w:iCs/>
      <w:color w:val="0F4761" w:themeColor="accent1" w:themeShade="BF"/>
    </w:rPr>
  </w:style>
  <w:style w:type="character" w:styleId="IntenseReference">
    <w:name w:val="Intense Reference"/>
    <w:basedOn w:val="DefaultParagraphFont"/>
    <w:uiPriority w:val="32"/>
    <w:qFormat/>
    <w:rsid w:val="009135D7"/>
    <w:rPr>
      <w:b/>
      <w:bCs/>
      <w:smallCaps/>
      <w:color w:val="0F4761" w:themeColor="accent1" w:themeShade="BF"/>
      <w:spacing w:val="5"/>
    </w:rPr>
  </w:style>
  <w:style w:type="paragraph" w:styleId="NormalWeb">
    <w:name w:val="Normal (Web)"/>
    <w:basedOn w:val="Normal"/>
    <w:uiPriority w:val="99"/>
    <w:semiHidden/>
    <w:unhideWhenUsed/>
    <w:rsid w:val="009135D7"/>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Rudolph</dc:creator>
  <cp:keywords/>
  <dc:description/>
  <cp:lastModifiedBy>Steven Rudolph</cp:lastModifiedBy>
  <cp:revision>1</cp:revision>
  <dcterms:created xsi:type="dcterms:W3CDTF">2025-11-17T10:32:00Z</dcterms:created>
  <dcterms:modified xsi:type="dcterms:W3CDTF">2025-11-17T10:33:00Z</dcterms:modified>
</cp:coreProperties>
</file>