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egal-brief"/>
    <w:p>
      <w:pPr>
        <w:pStyle w:val="Heading1"/>
      </w:pPr>
      <w:r>
        <w:t xml:space="preserve">LEGAL BRIEF</w:t>
      </w:r>
    </w:p>
    <w:bookmarkStart w:id="9" w:name="X09de259019d9530ea5f1bf4a524f37c833ea509"/>
    <w:p>
      <w:pPr>
        <w:pStyle w:val="Heading2"/>
      </w:pPr>
      <w:r>
        <w:t xml:space="preserve">NYC Department of Education Cloud Audit Delay — Multiple Natures International, LLC</w:t>
      </w:r>
    </w:p>
    <w:p>
      <w:pPr>
        <w:pStyle w:val="FirstParagraph"/>
      </w:pPr>
      <w:r>
        <w:rPr>
          <w:b/>
          <w:bCs/>
        </w:rPr>
        <w:t xml:space="preserve">Prepared for</w:t>
      </w:r>
      <w:r>
        <w:t xml:space="preserve">: Michael Rudolph, Esq. / Jonathan Rudolph, Esq.</w:t>
      </w:r>
      <w:r>
        <w:br/>
      </w:r>
      <w:r>
        <w:rPr>
          <w:b/>
          <w:bCs/>
        </w:rPr>
        <w:t xml:space="preserve">Prepared by</w:t>
      </w:r>
      <w:r>
        <w:t xml:space="preserve">: Steven Rudolph, CEO, Multiple Natures International, LLC</w:t>
      </w:r>
      <w:r>
        <w:br/>
      </w:r>
      <w:r>
        <w:rPr>
          <w:b/>
          <w:bCs/>
        </w:rPr>
        <w:t xml:space="preserve">Date</w:t>
      </w:r>
      <w:r>
        <w:t xml:space="preserve">: April 24, 2026</w:t>
      </w:r>
      <w:r>
        <w:br/>
      </w:r>
      <w:r>
        <w:rPr>
          <w:b/>
          <w:bCs/>
        </w:rPr>
        <w:t xml:space="preserve">Status</w:t>
      </w:r>
      <w:r>
        <w:t xml:space="preserve">: Confidential — Attorney-Client Privileged Communication</w:t>
      </w:r>
      <w:r>
        <w:br/>
      </w:r>
      <w:r>
        <w:rPr>
          <w:b/>
          <w:bCs/>
        </w:rPr>
        <w:t xml:space="preserve">Re</w:t>
      </w:r>
      <w:r>
        <w:t xml:space="preserve">: Unreasonable Delay by NYC DOE in Cloud/ERMA Review Process</w:t>
      </w:r>
    </w:p>
    <w:p>
      <w:r>
        <w:pict>
          <v:rect style="width:0;height:1.5pt" o:hralign="center" o:hrstd="t" o:hr="t"/>
        </w:pict>
      </w:r>
    </w:p>
    <w:bookmarkEnd w:id="9"/>
    <w:bookmarkStart w:id="10" w:name="i.-parties"/>
    <w:p>
      <w:pPr>
        <w:pStyle w:val="Heading2"/>
      </w:pPr>
      <w:r>
        <w:t xml:space="preserve">I. PARTIES</w:t>
      </w:r>
    </w:p>
    <w:p>
      <w:pPr>
        <w:pStyle w:val="FirstParagraph"/>
      </w:pPr>
      <w:r>
        <w:rPr>
          <w:b/>
          <w:bCs/>
        </w:rPr>
        <w:t xml:space="preserve">Multiple Natures International, LLC (</w:t>
      </w:r>
      <w:r>
        <w:rPr>
          <w:b/>
          <w:bCs/>
        </w:rPr>
        <w:t xml:space="preserve">“MNI”</w:t>
      </w:r>
      <w:r>
        <w:rPr>
          <w:b/>
          <w:bCs/>
        </w:rPr>
        <w:t xml:space="preserve">)</w:t>
      </w:r>
      <w:r>
        <w:br/>
      </w:r>
      <w:r>
        <w:t xml:space="preserve">1512 Palisade Ave., #12N, Fort Lee, NJ 07024</w:t>
      </w:r>
      <w:r>
        <w:br/>
      </w:r>
      <w:r>
        <w:t xml:space="preserve">CEO: Steven Rudolph | steven@multiplenatures.com | (201) 917-0086</w:t>
      </w:r>
    </w:p>
    <w:p>
      <w:pPr>
        <w:pStyle w:val="BodyText"/>
      </w:pPr>
      <w:r>
        <w:rPr>
          <w:b/>
          <w:bCs/>
        </w:rPr>
        <w:t xml:space="preserve">Sussman Education (</w:t>
      </w:r>
      <w:r>
        <w:rPr>
          <w:b/>
          <w:bCs/>
        </w:rPr>
        <w:t xml:space="preserve">“Sussman”</w:t>
      </w:r>
      <w:r>
        <w:rPr>
          <w:b/>
          <w:bCs/>
        </w:rPr>
        <w:t xml:space="preserve">)</w:t>
      </w:r>
      <w:r>
        <w:br/>
      </w:r>
      <w:r>
        <w:t xml:space="preserve">250 E. 54th Street, Suite P2, New York, NY 10022</w:t>
      </w:r>
      <w:r>
        <w:br/>
      </w:r>
      <w:r>
        <w:t xml:space="preserve">President: Ron Sussman | ron@sussmaneducation.com | (917) 553-7877</w:t>
      </w:r>
    </w:p>
    <w:p>
      <w:pPr>
        <w:pStyle w:val="BodyText"/>
      </w:pPr>
      <w:r>
        <w:rPr>
          <w:b/>
          <w:bCs/>
        </w:rPr>
        <w:t xml:space="preserve">NYC Department of Education (</w:t>
      </w:r>
      <w:r>
        <w:rPr>
          <w:b/>
          <w:bCs/>
        </w:rPr>
        <w:t xml:space="preserve">“NYC DOE”</w:t>
      </w:r>
      <w:r>
        <w:rPr>
          <w:b/>
          <w:bCs/>
        </w:rPr>
        <w:t xml:space="preserve">)</w:t>
      </w:r>
      <w:r>
        <w:br/>
      </w:r>
      <w:r>
        <w:t xml:space="preserve">52 Chambers Street, New York, NY 10007</w:t>
      </w:r>
      <w:r>
        <w:br/>
      </w:r>
      <w:r>
        <w:t xml:space="preserve">Key contacts (based on email record):</w:t>
      </w:r>
      <w:r>
        <w:t xml:space="preserve"> </w:t>
      </w:r>
      <w:r>
        <w:t xml:space="preserve">-</w:t>
      </w:r>
      <w:r>
        <w:t xml:space="preserve"> </w:t>
      </w:r>
      <w:r>
        <w:rPr>
          <w:b/>
          <w:bCs/>
        </w:rPr>
        <w:t xml:space="preserve">Domion Pontrelli</w:t>
      </w:r>
      <w:r>
        <w:t xml:space="preserve"> </w:t>
      </w:r>
      <w:r>
        <w:t xml:space="preserve">— Software Unit, NYC DOE | DPONTRELLI@schools.nyc.gov</w:t>
      </w:r>
      <w:r>
        <w:t xml:space="preserve"> </w:t>
      </w:r>
      <w:r>
        <w:t xml:space="preserve">-</w:t>
      </w:r>
      <w:r>
        <w:t xml:space="preserve"> </w:t>
      </w:r>
      <w:r>
        <w:rPr>
          <w:b/>
          <w:bCs/>
        </w:rPr>
        <w:t xml:space="preserve">Kay Robbins</w:t>
      </w:r>
      <w:r>
        <w:t xml:space="preserve"> </w:t>
      </w:r>
      <w:r>
        <w:t xml:space="preserve">— NYC DOE | KRobbin@schools.nyc.gov</w:t>
      </w:r>
      <w:r>
        <w:t xml:space="preserve"> </w:t>
      </w:r>
      <w:r>
        <w:t xml:space="preserve">-</w:t>
      </w:r>
      <w:r>
        <w:t xml:space="preserve"> </w:t>
      </w:r>
      <w:r>
        <w:rPr>
          <w:b/>
          <w:bCs/>
        </w:rPr>
        <w:t xml:space="preserve">Daphne Franklin</w:t>
      </w:r>
      <w:r>
        <w:t xml:space="preserve"> </w:t>
      </w:r>
      <w:r>
        <w:t xml:space="preserve">— Sr. Director, Purchasing &amp; Vendor Relations, Division of School Leadership | DFranklin@schools.nyc.gov</w:t>
      </w:r>
      <w:r>
        <w:t xml:space="preserve"> </w:t>
      </w:r>
      <w:r>
        <w:t xml:space="preserve">-</w:t>
      </w:r>
      <w:r>
        <w:t xml:space="preserve"> </w:t>
      </w:r>
      <w:r>
        <w:rPr>
          <w:b/>
          <w:bCs/>
        </w:rPr>
        <w:t xml:space="preserve">Alfred Davis</w:t>
      </w:r>
      <w:r>
        <w:t xml:space="preserve"> </w:t>
      </w:r>
      <w:r>
        <w:t xml:space="preserve">— Chief of Staff, Division of School Leadership (added Nov 2025)</w:t>
      </w:r>
      <w:r>
        <w:t xml:space="preserve"> </w:t>
      </w:r>
      <w:r>
        <w:t xml:space="preserve">-</w:t>
      </w:r>
      <w:r>
        <w:t xml:space="preserve"> </w:t>
      </w:r>
      <w:r>
        <w:rPr>
          <w:b/>
          <w:bCs/>
        </w:rPr>
        <w:t xml:space="preserve">Glenda Esperance</w:t>
      </w:r>
      <w:r>
        <w:t xml:space="preserve"> </w:t>
      </w:r>
      <w:r>
        <w:t xml:space="preserve">— Superintendent, District 79 | GEspera@schools.nyc.gov</w:t>
      </w:r>
    </w:p>
    <w:p>
      <w:r>
        <w:pict>
          <v:rect style="width:0;height:1.5pt" o:hralign="center" o:hrstd="t" o:hr="t"/>
        </w:pict>
      </w:r>
    </w:p>
    <w:bookmarkEnd w:id="10"/>
    <w:bookmarkStart w:id="11" w:name="ii.-executive-summary"/>
    <w:p>
      <w:pPr>
        <w:pStyle w:val="Heading2"/>
      </w:pPr>
      <w:r>
        <w:t xml:space="preserve">II. EXECUTIVE SUMMARY</w:t>
      </w:r>
    </w:p>
    <w:p>
      <w:pPr>
        <w:pStyle w:val="FirstParagraph"/>
      </w:pPr>
      <w:r>
        <w:t xml:space="preserve">Multiple Natures International developed a psychometric assessment tool (MNTEST) certified for COPPA, FERPA, and GDPR compliance by iKeepSafe.org — the leading education privacy authority. MNI contracted with Sussman Education in September 2023 to distribute MNTEST to NYC public schools, with a key condition being that Sussman would obtain NYC DOE cloud review approval and FAMIS system listing.</w:t>
      </w:r>
    </w:p>
    <w:p>
      <w:pPr>
        <w:pStyle w:val="BodyText"/>
      </w:pPr>
      <w:r>
        <w:t xml:space="preserve">Sussman began engaging NYC DOE on cloud review in</w:t>
      </w:r>
      <w:r>
        <w:t xml:space="preserve"> </w:t>
      </w:r>
      <w:r>
        <w:rPr>
          <w:b/>
          <w:bCs/>
        </w:rPr>
        <w:t xml:space="preserve">October 2024</w:t>
      </w:r>
      <w:r>
        <w:t xml:space="preserve">. As of</w:t>
      </w:r>
      <w:r>
        <w:t xml:space="preserve"> </w:t>
      </w:r>
      <w:r>
        <w:rPr>
          <w:b/>
          <w:bCs/>
        </w:rPr>
        <w:t xml:space="preserve">April 2026 — 18 months later</w:t>
      </w:r>
      <w:r>
        <w:t xml:space="preserve"> </w:t>
      </w:r>
      <w:r>
        <w:t xml:space="preserve">— no cloud review has been completed, no audit date has been scheduled, no deficiencies in MNI’s product have been identified, and no actionable next steps have been provided by NYC DOE.</w:t>
      </w:r>
    </w:p>
    <w:p>
      <w:pPr>
        <w:pStyle w:val="BodyText"/>
      </w:pPr>
      <w:r>
        <w:t xml:space="preserve">Meanwhile:</w:t>
      </w:r>
      <w:r>
        <w:t xml:space="preserve"> </w:t>
      </w:r>
      <w:r>
        <w:t xml:space="preserve">- District 79 Superintendent has actively requested the product</w:t>
      </w:r>
      <w:r>
        <w:t xml:space="preserve"> </w:t>
      </w:r>
      <w:r>
        <w:t xml:space="preserve">- Multiple schools and offices have expressed purchase intent</w:t>
      </w:r>
      <w:r>
        <w:t xml:space="preserve"> </w:t>
      </w:r>
      <w:r>
        <w:t xml:space="preserve">- MNI has provided all requested compliance documentation</w:t>
      </w:r>
      <w:r>
        <w:t xml:space="preserve"> </w:t>
      </w:r>
      <w:r>
        <w:t xml:space="preserve">- Sussman has followed up repeatedly with no substantive response</w:t>
      </w:r>
      <w:r>
        <w:t xml:space="preserve"> </w:t>
      </w:r>
      <w:r>
        <w:t xml:space="preserve">- Projected revenue blocked:</w:t>
      </w:r>
      <w:r>
        <w:t xml:space="preserve"> </w:t>
      </w:r>
      <w:r>
        <w:rPr>
          <w:b/>
          <w:bCs/>
        </w:rPr>
        <w:t xml:space="preserve">$125,000+ in Year 1 alone</w:t>
      </w:r>
    </w:p>
    <w:p>
      <w:pPr>
        <w:pStyle w:val="BodyText"/>
      </w:pPr>
      <w:r>
        <w:t xml:space="preserve">We seek your legal analysis on: (1) available legal remedies, (2) the viability of an Article 78 proceeding, (3) a FOIL strategy, and (4) the strongest framing for a formal demand letter.</w:t>
      </w:r>
    </w:p>
    <w:p>
      <w:r>
        <w:pict>
          <v:rect style="width:0;height:1.5pt" o:hralign="center" o:hrstd="t" o:hr="t"/>
        </w:pict>
      </w:r>
    </w:p>
    <w:bookmarkEnd w:id="11"/>
    <w:bookmarkStart w:id="15" w:name="iii.-background"/>
    <w:p>
      <w:pPr>
        <w:pStyle w:val="Heading2"/>
      </w:pPr>
      <w:r>
        <w:t xml:space="preserve">III. BACKGROUND</w:t>
      </w:r>
    </w:p>
    <w:bookmarkStart w:id="12" w:name="a.-the-mntest-product"/>
    <w:p>
      <w:pPr>
        <w:pStyle w:val="Heading3"/>
      </w:pPr>
      <w:r>
        <w:t xml:space="preserve">A. The MNTEST Product</w:t>
      </w:r>
    </w:p>
    <w:p>
      <w:pPr>
        <w:pStyle w:val="FirstParagraph"/>
      </w:pPr>
      <w:r>
        <w:t xml:space="preserve">The MNTEST (Multiple Natures Test) is a digital psychometric assessment that:</w:t>
      </w:r>
      <w:r>
        <w:t xml:space="preserve"> </w:t>
      </w:r>
      <w:r>
        <w:t xml:space="preserve">- Identifies students’ natural abilities, personality traits, and academic performance levels</w:t>
      </w:r>
      <w:r>
        <w:t xml:space="preserve"> </w:t>
      </w:r>
      <w:r>
        <w:t xml:space="preserve">- Makes career pathway recommendations</w:t>
      </w:r>
      <w:r>
        <w:t xml:space="preserve"> </w:t>
      </w:r>
      <w:r>
        <w:t xml:space="preserve">- Is used by 250,000+ individuals in 18+ countries</w:t>
      </w:r>
      <w:r>
        <w:t xml:space="preserve"> </w:t>
      </w:r>
      <w:r>
        <w:t xml:space="preserve">- Collects: first/last name, email (optional), 19 personality traits from self-assessment, education plans, and academic performance self-rating</w:t>
      </w:r>
    </w:p>
    <w:p>
      <w:pPr>
        <w:pStyle w:val="BodyText"/>
      </w:pPr>
      <w:r>
        <w:rPr>
          <w:b/>
          <w:bCs/>
        </w:rPr>
        <w:t xml:space="preserve">Privacy Certification</w:t>
      </w:r>
      <w:r>
        <w:t xml:space="preserve">: MNI has been independently audited and certified by</w:t>
      </w:r>
      <w:r>
        <w:t xml:space="preserve"> </w:t>
      </w:r>
      <w:r>
        <w:rPr>
          <w:b/>
          <w:bCs/>
        </w:rPr>
        <w:t xml:space="preserve">iKeepSafe.org</w:t>
      </w:r>
      <w:r>
        <w:t xml:space="preserve"> </w:t>
      </w:r>
      <w:r>
        <w:t xml:space="preserve">for compliance with:</w:t>
      </w:r>
      <w:r>
        <w:t xml:space="preserve"> </w:t>
      </w:r>
      <w:r>
        <w:t xml:space="preserve">- FERPA (Family Educational Rights and Privacy Act)</w:t>
      </w:r>
      <w:r>
        <w:t xml:space="preserve"> </w:t>
      </w:r>
      <w:r>
        <w:t xml:space="preserve">- COPPA (Children’s Online Privacy Protection Act)</w:t>
      </w:r>
      <w:r>
        <w:t xml:space="preserve"> </w:t>
      </w:r>
      <w:r>
        <w:t xml:space="preserve">- GDPR (General Data Protection Regulation)</w:t>
      </w:r>
    </w:p>
    <w:p>
      <w:pPr>
        <w:pStyle w:val="BodyText"/>
      </w:pPr>
      <w:r>
        <w:t xml:space="preserve">iKeepSafe.org is the leading certification authority specifically recognized in the K-12 education sector.</w:t>
      </w:r>
    </w:p>
    <w:bookmarkEnd w:id="12"/>
    <w:bookmarkStart w:id="13" w:name="b.-the-sussman-mni-agreement"/>
    <w:p>
      <w:pPr>
        <w:pStyle w:val="Heading3"/>
      </w:pPr>
      <w:r>
        <w:t xml:space="preserve">B. The Sussman-MNI Agreement</w:t>
      </w:r>
    </w:p>
    <w:p>
      <w:pPr>
        <w:pStyle w:val="FirstParagraph"/>
      </w:pPr>
      <w:r>
        <w:t xml:space="preserve">In</w:t>
      </w:r>
      <w:r>
        <w:t xml:space="preserve"> </w:t>
      </w:r>
      <w:r>
        <w:rPr>
          <w:b/>
          <w:bCs/>
        </w:rPr>
        <w:t xml:space="preserve">September 2023</w:t>
      </w:r>
      <w:r>
        <w:t xml:space="preserve">, MNI and Sussman entered into an</w:t>
      </w:r>
      <w:r>
        <w:t xml:space="preserve"> </w:t>
      </w:r>
      <w:r>
        <w:rPr>
          <w:b/>
          <w:bCs/>
        </w:rPr>
        <w:t xml:space="preserve">Exclusive Licensee &amp; Distribution Agreement</w:t>
      </w:r>
      <w:r>
        <w:t xml:space="preserve"> </w:t>
      </w:r>
      <w:r>
        <w:t xml:space="preserve">granting Sussman exclusive rights to distribute MNTEST within NYC K-12 public schools.</w:t>
      </w:r>
    </w:p>
    <w:p>
      <w:pPr>
        <w:pStyle w:val="BodyText"/>
      </w:pPr>
      <w:r>
        <w:t xml:space="preserve">A core condition of the agreement was that Sussman would:</w:t>
      </w:r>
      <w:r>
        <w:t xml:space="preserve"> </w:t>
      </w:r>
      <w:r>
        <w:t xml:space="preserve">1. Obtain an NYC DOE software vendor license</w:t>
      </w:r>
      <w:r>
        <w:t xml:space="preserve"> </w:t>
      </w:r>
      <w:r>
        <w:t xml:space="preserve">2. Navigate the cloud review/audit process required by NYC DOE</w:t>
      </w:r>
      <w:r>
        <w:t xml:space="preserve"> </w:t>
      </w:r>
      <w:r>
        <w:t xml:space="preserve">3. Secure MNTEST listing in the FAMIS purchasing system</w:t>
      </w:r>
    </w:p>
    <w:p>
      <w:pPr>
        <w:pStyle w:val="BodyText"/>
      </w:pPr>
      <w:r>
        <w:rPr>
          <w:b/>
          <w:bCs/>
        </w:rPr>
        <w:t xml:space="preserve">Sussman’s first 6 months</w:t>
      </w:r>
      <w:r>
        <w:t xml:space="preserve"> </w:t>
      </w:r>
      <w:r>
        <w:t xml:space="preserve">(roughly Sept 2023 – Mar 2024) were consumed largely by obtaining their own vendor software license from NYC DOE — a prerequisite to representing any third-party software in NYC schools.</w:t>
      </w:r>
    </w:p>
    <w:p>
      <w:pPr>
        <w:pStyle w:val="BodyText"/>
      </w:pPr>
      <w:r>
        <w:t xml:space="preserve">Sussman also represents Continental Press and Cambridge University Press as resellers of digital educational software through their NYC DOE software contract.</w:t>
      </w:r>
    </w:p>
    <w:bookmarkEnd w:id="13"/>
    <w:bookmarkStart w:id="14" w:name="c.-the-nyc-doe-cloud-review-erma-process"/>
    <w:p>
      <w:pPr>
        <w:pStyle w:val="Heading3"/>
      </w:pPr>
      <w:r>
        <w:t xml:space="preserve">C. The NYC DOE Cloud Review / ERMA Process</w:t>
      </w:r>
    </w:p>
    <w:p>
      <w:pPr>
        <w:pStyle w:val="FirstParagraph"/>
      </w:pPr>
      <w:r>
        <w:t xml:space="preserve">NYC DOE requires software tools that access, collect, or store student information to undergo a cloud review process, known as an</w:t>
      </w:r>
      <w:r>
        <w:t xml:space="preserve"> </w:t>
      </w:r>
      <w:r>
        <w:rPr>
          <w:b/>
          <w:bCs/>
        </w:rPr>
        <w:t xml:space="preserve">ERMA (Educational Records Management Application) review</w:t>
      </w:r>
      <w:r>
        <w:t xml:space="preserve"> </w:t>
      </w:r>
      <w:r>
        <w:t xml:space="preserve">or cloud/privacy audit. This process is administered by the NYC DOE’s Software Unit (Domion Pontrelli, Kay Robbins) in coordination with their privacy/data security team.</w:t>
      </w:r>
    </w:p>
    <w:p>
      <w:pPr>
        <w:pStyle w:val="BodyText"/>
      </w:pPr>
      <w:r>
        <w:t xml:space="preserve">The stated purpose of cloud review is to evaluate:</w:t>
      </w:r>
      <w:r>
        <w:t xml:space="preserve"> </w:t>
      </w:r>
      <w:r>
        <w:t xml:space="preserve">- Data privacy compliance (FERPA, COPPA, NY Ed Law 2-d)</w:t>
      </w:r>
      <w:r>
        <w:t xml:space="preserve"> </w:t>
      </w:r>
      <w:r>
        <w:t xml:space="preserve">- Security architecture</w:t>
      </w:r>
      <w:r>
        <w:t xml:space="preserve"> </w:t>
      </w:r>
      <w:r>
        <w:t xml:space="preserve">- Student data collection and handling</w:t>
      </w:r>
      <w:r>
        <w:t xml:space="preserve"> </w:t>
      </w:r>
      <w:r>
        <w:t xml:space="preserve">- Third-party data sharing policies</w:t>
      </w:r>
    </w:p>
    <w:p>
      <w:pPr>
        <w:pStyle w:val="BodyText"/>
      </w:pPr>
      <w:r>
        <w:t xml:space="preserve">There is</w:t>
      </w:r>
      <w:r>
        <w:t xml:space="preserve"> </w:t>
      </w:r>
      <w:r>
        <w:rPr>
          <w:b/>
          <w:bCs/>
        </w:rPr>
        <w:t xml:space="preserve">no publicly available timeline, defined procedure, or SLA</w:t>
      </w:r>
      <w:r>
        <w:t xml:space="preserve"> </w:t>
      </w:r>
      <w:r>
        <w:t xml:space="preserve">governing how long NYC DOE is permitted to take to complete a cloud review. This opacity is itself a source of the problem.</w:t>
      </w:r>
    </w:p>
    <w:p>
      <w:r>
        <w:pict>
          <v:rect style="width:0;height:1.5pt" o:hralign="center" o:hrstd="t" o:hr="t"/>
        </w:pict>
      </w:r>
    </w:p>
    <w:bookmarkEnd w:id="14"/>
    <w:bookmarkEnd w:id="15"/>
    <w:bookmarkStart w:id="16" w:name="iv.-timeline-of-events"/>
    <w:p>
      <w:pPr>
        <w:pStyle w:val="Heading2"/>
      </w:pPr>
      <w:r>
        <w:t xml:space="preserve">IV. TIMELINE OF EVENTS</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Date</w:t>
            </w:r>
          </w:p>
        </w:tc>
        <w:tc>
          <w:tcPr/>
          <w:p>
            <w:pPr>
              <w:pStyle w:val="Compact"/>
            </w:pPr>
            <w:r>
              <w:t xml:space="preserve">Event</w:t>
            </w:r>
          </w:p>
        </w:tc>
      </w:tr>
      <w:tr>
        <w:tc>
          <w:tcPr/>
          <w:p>
            <w:pPr>
              <w:pStyle w:val="Compact"/>
            </w:pPr>
            <w:r>
              <w:rPr>
                <w:b/>
                <w:bCs/>
              </w:rPr>
              <w:t xml:space="preserve">Sept 2023</w:t>
            </w:r>
          </w:p>
        </w:tc>
        <w:tc>
          <w:tcPr/>
          <w:p>
            <w:pPr>
              <w:pStyle w:val="Compact"/>
            </w:pPr>
            <w:r>
              <w:t xml:space="preserve">MNI-Sussman Exclusive Distribution Agreement signed. Sussman begins pursuing own software vendor license with NYC DOE</w:t>
            </w:r>
          </w:p>
        </w:tc>
      </w:tr>
      <w:tr>
        <w:tc>
          <w:tcPr/>
          <w:p>
            <w:pPr>
              <w:pStyle w:val="Compact"/>
            </w:pPr>
            <w:r>
              <w:rPr>
                <w:b/>
                <w:bCs/>
              </w:rPr>
              <w:t xml:space="preserve">Oct 14, 2024</w:t>
            </w:r>
          </w:p>
        </w:tc>
        <w:tc>
          <w:tcPr/>
          <w:p>
            <w:pPr>
              <w:pStyle w:val="Compact"/>
            </w:pPr>
            <w:r>
              <w:t xml:space="preserve">Sussman (Annie Lee) sends first email to NYC DOE (Lisette Cruz, Andrea RBlack) asking how to begin cloud review for MNI’s software</w:t>
            </w:r>
          </w:p>
        </w:tc>
      </w:tr>
      <w:tr>
        <w:tc>
          <w:tcPr/>
          <w:p>
            <w:pPr>
              <w:pStyle w:val="Compact"/>
            </w:pPr>
            <w:r>
              <w:rPr>
                <w:b/>
                <w:bCs/>
              </w:rPr>
              <w:t xml:space="preserve">Oct 15, 2024</w:t>
            </w:r>
          </w:p>
        </w:tc>
        <w:tc>
          <w:tcPr/>
          <w:p>
            <w:pPr>
              <w:pStyle w:val="Compact"/>
            </w:pPr>
            <w:r>
              <w:t xml:space="preserve">Sussman directed to Domion Pontrelli (Software Unit) by Lisette Cruz</w:t>
            </w:r>
          </w:p>
        </w:tc>
      </w:tr>
      <w:tr>
        <w:tc>
          <w:tcPr/>
          <w:p>
            <w:pPr>
              <w:pStyle w:val="Compact"/>
            </w:pPr>
            <w:r>
              <w:rPr>
                <w:b/>
                <w:bCs/>
              </w:rPr>
              <w:t xml:space="preserve">Oct 15, 2024</w:t>
            </w:r>
          </w:p>
        </w:tc>
        <w:tc>
          <w:tcPr/>
          <w:p>
            <w:pPr>
              <w:pStyle w:val="Compact"/>
            </w:pPr>
            <w:r>
              <w:t xml:space="preserve">Domion asks: was this product previously reviewed by DOE legal/privacy?</w:t>
            </w:r>
          </w:p>
        </w:tc>
      </w:tr>
      <w:tr>
        <w:tc>
          <w:tcPr/>
          <w:p>
            <w:pPr>
              <w:pStyle w:val="Compact"/>
            </w:pPr>
            <w:r>
              <w:rPr>
                <w:b/>
                <w:bCs/>
              </w:rPr>
              <w:t xml:space="preserve">Oct 15–24, 2024</w:t>
            </w:r>
          </w:p>
        </w:tc>
        <w:tc>
          <w:tcPr/>
          <w:p>
            <w:pPr>
              <w:pStyle w:val="Compact"/>
            </w:pPr>
            <w:r>
              <w:t xml:space="preserve">Ron Sussman identifies vendors: Multiple Natures (#1), Continental Press (#2). Notes District 79 very interested. Requests call with Domion/Kay</w:t>
            </w:r>
          </w:p>
        </w:tc>
      </w:tr>
      <w:tr>
        <w:tc>
          <w:tcPr/>
          <w:p>
            <w:pPr>
              <w:pStyle w:val="Compact"/>
            </w:pPr>
            <w:r>
              <w:rPr>
                <w:b/>
                <w:bCs/>
              </w:rPr>
              <w:t xml:space="preserve">Oct 24, 2024</w:t>
            </w:r>
          </w:p>
        </w:tc>
        <w:tc>
          <w:tcPr/>
          <w:p>
            <w:pPr>
              <w:pStyle w:val="Compact"/>
            </w:pPr>
            <w:r>
              <w:t xml:space="preserve">Sussman follows up requesting cloud review for Continental Press and Multiple Natures. Schools have expressed interest</w:t>
            </w:r>
          </w:p>
        </w:tc>
      </w:tr>
      <w:tr>
        <w:tc>
          <w:tcPr/>
          <w:p>
            <w:pPr>
              <w:pStyle w:val="Compact"/>
            </w:pPr>
            <w:r>
              <w:rPr>
                <w:b/>
                <w:bCs/>
              </w:rPr>
              <w:t xml:space="preserve">Nov 6, 2024</w:t>
            </w:r>
          </w:p>
        </w:tc>
        <w:tc>
          <w:tcPr/>
          <w:p>
            <w:pPr>
              <w:pStyle w:val="Compact"/>
            </w:pPr>
            <w:r>
              <w:t xml:space="preserve">Sussman requests call to discuss with D79 Superintendent noting interest</w:t>
            </w:r>
          </w:p>
        </w:tc>
      </w:tr>
      <w:tr>
        <w:tc>
          <w:tcPr/>
          <w:p>
            <w:pPr>
              <w:pStyle w:val="Compact"/>
            </w:pPr>
            <w:r>
              <w:rPr>
                <w:b/>
                <w:bCs/>
              </w:rPr>
              <w:t xml:space="preserve">Dec 20, 2024</w:t>
            </w:r>
          </w:p>
        </w:tc>
        <w:tc>
          <w:tcPr/>
          <w:p>
            <w:pPr>
              <w:pStyle w:val="Compact"/>
            </w:pPr>
            <w:r>
              <w:t xml:space="preserve">Domion asks:</w:t>
            </w:r>
            <w:r>
              <w:t xml:space="preserve"> </w:t>
            </w:r>
            <w:r>
              <w:t xml:space="preserve">“Will Sussman be the sole distributor of these products?”</w:t>
            </w:r>
          </w:p>
        </w:tc>
      </w:tr>
      <w:tr>
        <w:tc>
          <w:tcPr/>
          <w:p>
            <w:pPr>
              <w:pStyle w:val="Compact"/>
            </w:pPr>
            <w:r>
              <w:rPr>
                <w:b/>
                <w:bCs/>
              </w:rPr>
              <w:t xml:space="preserve">Dec 20, 2024</w:t>
            </w:r>
          </w:p>
        </w:tc>
        <w:tc>
          <w:tcPr/>
          <w:p>
            <w:pPr>
              <w:pStyle w:val="Compact"/>
            </w:pPr>
            <w:r>
              <w:t xml:space="preserve">Ron confirms: yes, Sussman is sole distributor. Both FERPA/COPPA approved. Requests confirmation to proceed with cloud review</w:t>
            </w:r>
          </w:p>
        </w:tc>
      </w:tr>
      <w:tr>
        <w:tc>
          <w:tcPr/>
          <w:p>
            <w:pPr>
              <w:pStyle w:val="Compact"/>
            </w:pPr>
            <w:r>
              <w:rPr>
                <w:b/>
                <w:bCs/>
              </w:rPr>
              <w:t xml:space="preserve">Jan 15, 2025</w:t>
            </w:r>
          </w:p>
        </w:tc>
        <w:tc>
          <w:tcPr/>
          <w:p>
            <w:pPr>
              <w:pStyle w:val="Compact"/>
            </w:pPr>
            <w:r>
              <w:t xml:space="preserve">Sussman follows up; no substantive response</w:t>
            </w:r>
          </w:p>
        </w:tc>
      </w:tr>
      <w:tr>
        <w:tc>
          <w:tcPr/>
          <w:p>
            <w:pPr>
              <w:pStyle w:val="Compact"/>
            </w:pPr>
            <w:r>
              <w:rPr>
                <w:b/>
                <w:bCs/>
              </w:rPr>
              <w:t xml:space="preserve">Jan 28, 2025</w:t>
            </w:r>
          </w:p>
        </w:tc>
        <w:tc>
          <w:tcPr/>
          <w:p>
            <w:pPr>
              <w:pStyle w:val="Compact"/>
            </w:pPr>
            <w:r>
              <w:t xml:space="preserve">Domion asks whether products fall under Sussman’s brand line. Asks if District 79 triggered an ERMA request</w:t>
            </w:r>
          </w:p>
        </w:tc>
      </w:tr>
      <w:tr>
        <w:tc>
          <w:tcPr/>
          <w:p>
            <w:pPr>
              <w:pStyle w:val="Compact"/>
            </w:pPr>
            <w:r>
              <w:rPr>
                <w:b/>
                <w:bCs/>
              </w:rPr>
              <w:t xml:space="preserve">Jan 28, 2025</w:t>
            </w:r>
          </w:p>
        </w:tc>
        <w:tc>
          <w:tcPr/>
          <w:p>
            <w:pPr>
              <w:pStyle w:val="Compact"/>
            </w:pPr>
            <w:r>
              <w:t xml:space="preserve">Ron clarifies: products fall under Sussman’s software contract. FERPA/COPPA compliant. Did not do ERMA — thought cloud review was the right path</w:t>
            </w:r>
          </w:p>
        </w:tc>
      </w:tr>
      <w:tr>
        <w:tc>
          <w:tcPr/>
          <w:p>
            <w:pPr>
              <w:pStyle w:val="Compact"/>
            </w:pPr>
            <w:r>
              <w:rPr>
                <w:b/>
                <w:bCs/>
              </w:rPr>
              <w:t xml:space="preserve">Mar 13, 2025</w:t>
            </w:r>
          </w:p>
        </w:tc>
        <w:tc>
          <w:tcPr/>
          <w:p>
            <w:pPr>
              <w:pStyle w:val="Compact"/>
            </w:pPr>
            <w:r>
              <w:t xml:space="preserve">Ron pushes email to top of box.</w:t>
            </w:r>
            <w:r>
              <w:t xml:space="preserve"> </w:t>
            </w:r>
            <w:r>
              <w:t xml:space="preserve">“Schools are anxious to purchase.”</w:t>
            </w:r>
          </w:p>
        </w:tc>
      </w:tr>
      <w:tr>
        <w:tc>
          <w:tcPr/>
          <w:p>
            <w:pPr>
              <w:pStyle w:val="Compact"/>
            </w:pPr>
            <w:r>
              <w:rPr>
                <w:b/>
                <w:bCs/>
              </w:rPr>
              <w:t xml:space="preserve">May 23, 2025</w:t>
            </w:r>
          </w:p>
        </w:tc>
        <w:tc>
          <w:tcPr/>
          <w:p>
            <w:pPr>
              <w:pStyle w:val="Compact"/>
            </w:pPr>
            <w:r>
              <w:t xml:space="preserve">Ron requests urgent discussion to be ready for new school year</w:t>
            </w:r>
          </w:p>
        </w:tc>
      </w:tr>
      <w:tr>
        <w:tc>
          <w:tcPr/>
          <w:p>
            <w:pPr>
              <w:pStyle w:val="Compact"/>
            </w:pPr>
            <w:r>
              <w:rPr>
                <w:b/>
                <w:bCs/>
              </w:rPr>
              <w:t xml:space="preserve">Jul 11, 2025</w:t>
            </w:r>
          </w:p>
        </w:tc>
        <w:tc>
          <w:tcPr/>
          <w:p>
            <w:pPr>
              <w:pStyle w:val="Compact"/>
            </w:pPr>
            <w:r>
              <w:t xml:space="preserve">Ron formally loops in D79 Superintendent Glenda Esperance. Files formal ERMA request language. Highlights iKeepSafe FERPA/COPPA certification</w:t>
            </w:r>
          </w:p>
        </w:tc>
      </w:tr>
      <w:tr>
        <w:tc>
          <w:tcPr/>
          <w:p>
            <w:pPr>
              <w:pStyle w:val="Compact"/>
            </w:pPr>
            <w:r>
              <w:rPr>
                <w:b/>
                <w:bCs/>
              </w:rPr>
              <w:t xml:space="preserve">Aug 4, 2025</w:t>
            </w:r>
          </w:p>
        </w:tc>
        <w:tc>
          <w:tcPr/>
          <w:p>
            <w:pPr>
              <w:pStyle w:val="Compact"/>
            </w:pPr>
            <w:r>
              <w:t xml:space="preserve">Superintendent Esperance formally confirms D79 schools and central office want to purchase. Notes ESL students need remote instruction tools. Requests expedited processing</w:t>
            </w:r>
          </w:p>
        </w:tc>
      </w:tr>
      <w:tr>
        <w:tc>
          <w:tcPr/>
          <w:p>
            <w:pPr>
              <w:pStyle w:val="Compact"/>
            </w:pPr>
            <w:r>
              <w:rPr>
                <w:b/>
                <w:bCs/>
              </w:rPr>
              <w:t xml:space="preserve">Aug 29, 2025</w:t>
            </w:r>
          </w:p>
        </w:tc>
        <w:tc>
          <w:tcPr/>
          <w:p>
            <w:pPr>
              <w:pStyle w:val="Compact"/>
            </w:pPr>
            <w:r>
              <w:t xml:space="preserve">Ron formally requests status update for Superintendent Esperance.</w:t>
            </w:r>
            <w:r>
              <w:t xml:space="preserve"> </w:t>
            </w:r>
            <w:r>
              <w:t xml:space="preserve">“D79 schools and central office is anxious to purchase.”</w:t>
            </w:r>
          </w:p>
        </w:tc>
      </w:tr>
      <w:tr>
        <w:tc>
          <w:tcPr/>
          <w:p>
            <w:pPr>
              <w:pStyle w:val="Compact"/>
            </w:pPr>
            <w:r>
              <w:rPr>
                <w:b/>
                <w:bCs/>
              </w:rPr>
              <w:t xml:space="preserve">Oct 22–23, 2025</w:t>
            </w:r>
          </w:p>
        </w:tc>
        <w:tc>
          <w:tcPr/>
          <w:p>
            <w:pPr>
              <w:pStyle w:val="Compact"/>
            </w:pPr>
            <w:r>
              <w:t xml:space="preserve">Ron again contacts Domion, Kay, Daphne Franklin (now added), D79 Superintendent. Flags process was initiated November 2024 — nearly 1 year prior</w:t>
            </w:r>
          </w:p>
        </w:tc>
      </w:tr>
      <w:tr>
        <w:tc>
          <w:tcPr/>
          <w:p>
            <w:pPr>
              <w:pStyle w:val="Compact"/>
            </w:pPr>
            <w:r>
              <w:rPr>
                <w:b/>
                <w:bCs/>
              </w:rPr>
              <w:t xml:space="preserve">Nov 3, 2025</w:t>
            </w:r>
          </w:p>
        </w:tc>
        <w:tc>
          <w:tcPr/>
          <w:p>
            <w:pPr>
              <w:pStyle w:val="Compact"/>
            </w:pPr>
            <w:r>
              <w:t xml:space="preserve">Domion asks for</w:t>
            </w:r>
            <w:r>
              <w:t xml:space="preserve"> </w:t>
            </w:r>
            <w:r>
              <w:t xml:space="preserve">“proof that Sussman is the sole provider”</w:t>
            </w:r>
            <w:r>
              <w:t xml:space="preserve"> </w:t>
            </w:r>
            <w:r>
              <w:t xml:space="preserve">of the products</w:t>
            </w:r>
          </w:p>
        </w:tc>
      </w:tr>
      <w:tr>
        <w:tc>
          <w:tcPr/>
          <w:p>
            <w:pPr>
              <w:pStyle w:val="Compact"/>
            </w:pPr>
            <w:r>
              <w:rPr>
                <w:b/>
                <w:bCs/>
              </w:rPr>
              <w:t xml:space="preserve">Nov 4, 2025</w:t>
            </w:r>
          </w:p>
        </w:tc>
        <w:tc>
          <w:tcPr/>
          <w:p>
            <w:pPr>
              <w:pStyle w:val="Compact"/>
            </w:pPr>
            <w:r>
              <w:t xml:space="preserve">Daphne Franklin (Sr. Director Purchasing) adds Alfred Davis (Chief of Staff, Division of School Leadership). Requests Sussman confirm details</w:t>
            </w:r>
          </w:p>
        </w:tc>
      </w:tr>
      <w:tr>
        <w:tc>
          <w:tcPr/>
          <w:p>
            <w:pPr>
              <w:pStyle w:val="Compact"/>
            </w:pPr>
            <w:r>
              <w:rPr>
                <w:b/>
                <w:bCs/>
              </w:rPr>
              <w:t xml:space="preserve">Nov 4, 2025</w:t>
            </w:r>
          </w:p>
        </w:tc>
        <w:tc>
          <w:tcPr/>
          <w:p>
            <w:pPr>
              <w:pStyle w:val="Compact"/>
            </w:pPr>
            <w:r>
              <w:t xml:space="preserve">Ron responds with full explanation of all three products (Multiple Natures, Continental Press, Cambridge) and their compliance/interest details</w:t>
            </w:r>
          </w:p>
        </w:tc>
      </w:tr>
      <w:tr>
        <w:tc>
          <w:tcPr/>
          <w:p>
            <w:pPr>
              <w:pStyle w:val="Compact"/>
            </w:pPr>
            <w:r>
              <w:rPr>
                <w:b/>
                <w:bCs/>
              </w:rPr>
              <w:t xml:space="preserve">Nov 4, 2025</w:t>
            </w:r>
          </w:p>
        </w:tc>
        <w:tc>
          <w:tcPr/>
          <w:p>
            <w:pPr>
              <w:pStyle w:val="Compact"/>
            </w:pPr>
            <w:r>
              <w:t xml:space="preserve">Kay Robbins asks: were items uploaded into CMT? What is the batch number?</w:t>
            </w:r>
          </w:p>
        </w:tc>
      </w:tr>
      <w:tr>
        <w:tc>
          <w:tcPr/>
          <w:p>
            <w:pPr>
              <w:pStyle w:val="Compact"/>
            </w:pPr>
            <w:r>
              <w:rPr>
                <w:b/>
                <w:bCs/>
              </w:rPr>
              <w:t xml:space="preserve">Nov 4, 2025</w:t>
            </w:r>
          </w:p>
        </w:tc>
        <w:tc>
          <w:tcPr/>
          <w:p>
            <w:pPr>
              <w:pStyle w:val="Compact"/>
            </w:pPr>
            <w:r>
              <w:t xml:space="preserve">Ron:</w:t>
            </w:r>
            <w:r>
              <w:t xml:space="preserve"> </w:t>
            </w:r>
            <w:r>
              <w:t xml:space="preserve">“We have not submitted batches — we thought we needed approval from your office first along with cloud review.”</w:t>
            </w:r>
          </w:p>
        </w:tc>
      </w:tr>
      <w:tr>
        <w:tc>
          <w:tcPr/>
          <w:p>
            <w:pPr>
              <w:pStyle w:val="Compact"/>
            </w:pPr>
            <w:r>
              <w:rPr>
                <w:b/>
                <w:bCs/>
              </w:rPr>
              <w:t xml:space="preserve">Nov 4, 2025</w:t>
            </w:r>
          </w:p>
        </w:tc>
        <w:tc>
          <w:tcPr/>
          <w:p>
            <w:pPr>
              <w:pStyle w:val="Compact"/>
            </w:pPr>
            <w:r>
              <w:t xml:space="preserve">Kay asks:</w:t>
            </w:r>
            <w:r>
              <w:t xml:space="preserve"> </w:t>
            </w:r>
            <w:r>
              <w:t xml:space="preserve">“Do you know if it was sent to cloud review? If it went, do you know if it was approved?”</w:t>
            </w:r>
            <w:r>
              <w:t xml:space="preserve"> </w:t>
            </w:r>
            <w:r>
              <w:t xml:space="preserve">— demonstrating NYC DOE itself has lost track of the request</w:t>
            </w:r>
          </w:p>
        </w:tc>
      </w:tr>
      <w:tr>
        <w:tc>
          <w:tcPr/>
          <w:p>
            <w:pPr>
              <w:pStyle w:val="Compact"/>
            </w:pPr>
            <w:r>
              <w:rPr>
                <w:b/>
                <w:bCs/>
              </w:rPr>
              <w:t xml:space="preserve">Nov 7, 2025</w:t>
            </w:r>
          </w:p>
        </w:tc>
        <w:tc>
          <w:tcPr/>
          <w:p>
            <w:pPr>
              <w:pStyle w:val="Compact"/>
            </w:pPr>
            <w:r>
              <w:t xml:space="preserve">Kay asks:</w:t>
            </w:r>
            <w:r>
              <w:t xml:space="preserve"> </w:t>
            </w:r>
            <w:r>
              <w:t xml:space="preserve">“Will you be collecting or storing student information with the new products?”</w:t>
            </w:r>
          </w:p>
        </w:tc>
      </w:tr>
      <w:tr>
        <w:tc>
          <w:tcPr/>
          <w:p>
            <w:pPr>
              <w:pStyle w:val="Compact"/>
            </w:pPr>
            <w:r>
              <w:rPr>
                <w:b/>
                <w:bCs/>
              </w:rPr>
              <w:t xml:space="preserve">Nov 7, 2025</w:t>
            </w:r>
          </w:p>
        </w:tc>
        <w:tc>
          <w:tcPr/>
          <w:p>
            <w:pPr>
              <w:pStyle w:val="Compact"/>
            </w:pPr>
            <w:r>
              <w:t xml:space="preserve">Steven Rudolph provides full data inventory response. Reconfirms iKeepSafe certification for COPPA, FERPA, GDPR</w:t>
            </w:r>
          </w:p>
        </w:tc>
      </w:tr>
      <w:tr>
        <w:tc>
          <w:tcPr/>
          <w:p>
            <w:pPr>
              <w:pStyle w:val="Compact"/>
            </w:pPr>
            <w:r>
              <w:rPr>
                <w:b/>
                <w:bCs/>
              </w:rPr>
              <w:t xml:space="preserve">Nov 12, 2025</w:t>
            </w:r>
          </w:p>
        </w:tc>
        <w:tc>
          <w:tcPr/>
          <w:p>
            <w:pPr>
              <w:pStyle w:val="Compact"/>
            </w:pPr>
            <w:r>
              <w:t xml:space="preserve">Ron asks for next steps</w:t>
            </w:r>
          </w:p>
        </w:tc>
      </w:tr>
      <w:tr>
        <w:tc>
          <w:tcPr/>
          <w:p>
            <w:pPr>
              <w:pStyle w:val="Compact"/>
            </w:pPr>
            <w:r>
              <w:rPr>
                <w:b/>
                <w:bCs/>
              </w:rPr>
              <w:t xml:space="preserve">Nov 13, 2025</w:t>
            </w:r>
          </w:p>
        </w:tc>
        <w:tc>
          <w:tcPr/>
          <w:p>
            <w:pPr>
              <w:pStyle w:val="Compact"/>
            </w:pPr>
            <w:r>
              <w:t xml:space="preserve">Kay:</w:t>
            </w:r>
            <w:r>
              <w:t xml:space="preserve"> </w:t>
            </w:r>
            <w:r>
              <w:t xml:space="preserve">“I am waiting for the ERMA unit to let me know if you must do a new ERMA or just have those products reviewed. The person to let me know has been out and when she returns, I will let you know.”</w:t>
            </w:r>
          </w:p>
        </w:tc>
      </w:tr>
      <w:tr>
        <w:tc>
          <w:tcPr/>
          <w:p>
            <w:pPr>
              <w:pStyle w:val="Compact"/>
            </w:pPr>
            <w:r>
              <w:rPr>
                <w:b/>
                <w:bCs/>
              </w:rPr>
              <w:t xml:space="preserve">Nov 21, 2025</w:t>
            </w:r>
          </w:p>
        </w:tc>
        <w:tc>
          <w:tcPr/>
          <w:p>
            <w:pPr>
              <w:pStyle w:val="Compact"/>
            </w:pPr>
            <w:r>
              <w:t xml:space="preserve">Ron follows up again.</w:t>
            </w:r>
            <w:r>
              <w:t xml:space="preserve"> </w:t>
            </w:r>
            <w:r>
              <w:t xml:space="preserve">“Time is of the essence.”</w:t>
            </w:r>
            <w:r>
              <w:t xml:space="preserve"> </w:t>
            </w:r>
            <w:r>
              <w:t xml:space="preserve">No substantive response received</w:t>
            </w:r>
          </w:p>
        </w:tc>
      </w:tr>
      <w:tr>
        <w:tc>
          <w:tcPr/>
          <w:p>
            <w:pPr>
              <w:pStyle w:val="Compact"/>
            </w:pPr>
            <w:r>
              <w:rPr>
                <w:b/>
                <w:bCs/>
              </w:rPr>
              <w:t xml:space="preserve">Apr 2026</w:t>
            </w:r>
          </w:p>
        </w:tc>
        <w:tc>
          <w:tcPr/>
          <w:p>
            <w:pPr>
              <w:pStyle w:val="Compact"/>
            </w:pPr>
            <w:r>
              <w:t xml:space="preserve">Status:</w:t>
            </w:r>
            <w:r>
              <w:t xml:space="preserve"> </w:t>
            </w:r>
            <w:r>
              <w:rPr>
                <w:b/>
                <w:bCs/>
              </w:rPr>
              <w:t xml:space="preserve">18+ months since initial contact. No cloud review completed. No audit date. No deficiencies identified. No actionable next steps from NYC DOE.</w:t>
            </w:r>
          </w:p>
        </w:tc>
      </w:tr>
    </w:tbl>
    <w:p>
      <w:r>
        <w:pict>
          <v:rect style="width:0;height:1.5pt" o:hralign="center" o:hrstd="t" o:hr="t"/>
        </w:pict>
      </w:r>
    </w:p>
    <w:bookmarkEnd w:id="16"/>
    <w:bookmarkStart w:id="20" w:name="v.-key-facts-for-legal-analysis"/>
    <w:p>
      <w:pPr>
        <w:pStyle w:val="Heading2"/>
      </w:pPr>
      <w:r>
        <w:t xml:space="preserve">V. KEY FACTS FOR LEGAL ANALYSIS</w:t>
      </w:r>
    </w:p>
    <w:bookmarkStart w:id="17" w:name="a.-facts-supporting-unreasonable-delay"/>
    <w:p>
      <w:pPr>
        <w:pStyle w:val="Heading3"/>
      </w:pPr>
      <w:r>
        <w:t xml:space="preserve">A. Facts Supporting Unreasonable Delay</w:t>
      </w:r>
    </w:p>
    <w:p>
      <w:pPr>
        <w:numPr>
          <w:ilvl w:val="0"/>
          <w:numId w:val="1001"/>
        </w:numPr>
      </w:pPr>
      <w:r>
        <w:rPr>
          <w:b/>
          <w:bCs/>
        </w:rPr>
        <w:t xml:space="preserve">18+ months with no decision</w:t>
      </w:r>
      <w:r>
        <w:t xml:space="preserve">: NYC DOE has neither approved nor denied the cloud review. They have neither scheduled an audit nor identified any deficiency that would block one.</w:t>
      </w:r>
    </w:p>
    <w:p>
      <w:pPr>
        <w:numPr>
          <w:ilvl w:val="0"/>
          <w:numId w:val="1001"/>
        </w:numPr>
      </w:pPr>
      <w:r>
        <w:rPr>
          <w:b/>
          <w:bCs/>
        </w:rPr>
        <w:t xml:space="preserve">MNI is compliant</w:t>
      </w:r>
      <w:r>
        <w:t xml:space="preserve">: iKeepSafe.org certification for FERPA, COPPA, and GDPR demonstrates the product meets or exceeds NYC DOE’s stated data privacy standards.</w:t>
      </w:r>
    </w:p>
    <w:p>
      <w:pPr>
        <w:numPr>
          <w:ilvl w:val="0"/>
          <w:numId w:val="1001"/>
        </w:numPr>
      </w:pPr>
      <w:r>
        <w:rPr>
          <w:b/>
          <w:bCs/>
        </w:rPr>
        <w:t xml:space="preserve">No clear process</w:t>
      </w:r>
      <w:r>
        <w:t xml:space="preserve">: Sussman and MNI were unable to determine from NYC DOE what the process was, who owned it, or what was required. Initial contact was made with one office and redirected multiple times.</w:t>
      </w:r>
    </w:p>
    <w:p>
      <w:pPr>
        <w:numPr>
          <w:ilvl w:val="0"/>
          <w:numId w:val="1001"/>
        </w:numPr>
      </w:pPr>
      <w:r>
        <w:rPr>
          <w:b/>
          <w:bCs/>
        </w:rPr>
        <w:t xml:space="preserve">Active demand exists</w:t>
      </w:r>
      <w:r>
        <w:t xml:space="preserve">: A district superintendent (Glenda Esperance, D79) has formally and repeatedly requested the product. Multiple schools have expressed interest. NYC DOE’s own procurement and school leadership staff are aware of the interest.</w:t>
      </w:r>
    </w:p>
    <w:p>
      <w:pPr>
        <w:numPr>
          <w:ilvl w:val="0"/>
          <w:numId w:val="1001"/>
        </w:numPr>
      </w:pPr>
      <w:r>
        <w:rPr>
          <w:b/>
          <w:bCs/>
        </w:rPr>
        <w:t xml:space="preserve">Agency confusion</w:t>
      </w:r>
      <w:r>
        <w:t xml:space="preserve">: On November 4, 2025, Kay Robbins asked whether the product had been sent to cloud review and whether it was approved — a question that reveals NYC DOE’s own internal records are unclear on the status of their own pending request.</w:t>
      </w:r>
    </w:p>
    <w:p>
      <w:pPr>
        <w:numPr>
          <w:ilvl w:val="0"/>
          <w:numId w:val="1001"/>
        </w:numPr>
      </w:pPr>
      <w:r>
        <w:rPr>
          <w:b/>
          <w:bCs/>
        </w:rPr>
        <w:t xml:space="preserve">Personal absence blocking progress</w:t>
      </w:r>
      <w:r>
        <w:t xml:space="preserve">: On November 13, 2025, Kay Robbins stated progress was blocked because a single unnamed person</w:t>
      </w:r>
      <w:r>
        <w:t xml:space="preserve"> </w:t>
      </w:r>
      <w:r>
        <w:t xml:space="preserve">“has been out.”</w:t>
      </w:r>
      <w:r>
        <w:t xml:space="preserve"> </w:t>
      </w:r>
      <w:r>
        <w:t xml:space="preserve">No escalation or workaround was offered.</w:t>
      </w:r>
    </w:p>
    <w:p>
      <w:pPr>
        <w:numPr>
          <w:ilvl w:val="0"/>
          <w:numId w:val="1001"/>
        </w:numPr>
      </w:pPr>
      <w:r>
        <w:rPr>
          <w:b/>
          <w:bCs/>
        </w:rPr>
        <w:t xml:space="preserve">Other similar products are approved</w:t>
      </w:r>
      <w:r>
        <w:t xml:space="preserve">: Ron Sussman references Cloud 9 as a product that passed cloud review under the same Sussman software contract — demonstrating the process can and does complete in a reasonable timeframe.</w:t>
      </w:r>
    </w:p>
    <w:bookmarkEnd w:id="17"/>
    <w:bookmarkStart w:id="18" w:name="b.-commercial-harm"/>
    <w:p>
      <w:pPr>
        <w:pStyle w:val="Heading3"/>
      </w:pPr>
      <w:r>
        <w:t xml:space="preserve">B. Commercial Harm</w:t>
      </w:r>
    </w:p>
    <w:p>
      <w:pPr>
        <w:pStyle w:val="Compact"/>
        <w:numPr>
          <w:ilvl w:val="0"/>
          <w:numId w:val="1002"/>
        </w:numPr>
      </w:pPr>
      <w:r>
        <w:rPr>
          <w:b/>
          <w:bCs/>
        </w:rPr>
        <w:t xml:space="preserve">Lost Year 1 revenue</w:t>
      </w:r>
      <w:r>
        <w:t xml:space="preserve">: MNI-Sussman agreement projects $125,000 in Year 1 sales. This is not purely speculative — a Superintendent has confirmed school-level purchase intent contingent solely on DOE approval.</w:t>
      </w:r>
    </w:p>
    <w:p>
      <w:pPr>
        <w:pStyle w:val="Compact"/>
        <w:numPr>
          <w:ilvl w:val="0"/>
          <w:numId w:val="1002"/>
        </w:numPr>
      </w:pPr>
      <w:r>
        <w:rPr>
          <w:b/>
          <w:bCs/>
        </w:rPr>
        <w:t xml:space="preserve">Lost Year 2–3 revenue</w:t>
      </w:r>
      <w:r>
        <w:t xml:space="preserve">: $250,000 (Year 2) and $350,000 (Year 3) at risk.</w:t>
      </w:r>
    </w:p>
    <w:p>
      <w:pPr>
        <w:pStyle w:val="Compact"/>
        <w:numPr>
          <w:ilvl w:val="0"/>
          <w:numId w:val="1002"/>
        </w:numPr>
      </w:pPr>
      <w:r>
        <w:rPr>
          <w:b/>
          <w:bCs/>
        </w:rPr>
        <w:t xml:space="preserve">MNI PowerLearning NY contract</w:t>
      </w:r>
      <w:r>
        <w:t xml:space="preserve">: Separate distribution agreement contingent on FAMIS listing, effective 2027. Also blocked by same DOE delay.</w:t>
      </w:r>
    </w:p>
    <w:p>
      <w:pPr>
        <w:pStyle w:val="Compact"/>
        <w:numPr>
          <w:ilvl w:val="0"/>
          <w:numId w:val="1002"/>
        </w:numPr>
      </w:pPr>
      <w:r>
        <w:rPr>
          <w:b/>
          <w:bCs/>
        </w:rPr>
        <w:t xml:space="preserve">Total projected loss</w:t>
      </w:r>
      <w:r>
        <w:t xml:space="preserve">: $725,000+ over 3-year contract terms across both distribution agreements.</w:t>
      </w:r>
    </w:p>
    <w:p>
      <w:pPr>
        <w:pStyle w:val="Compact"/>
        <w:numPr>
          <w:ilvl w:val="0"/>
          <w:numId w:val="1002"/>
        </w:numPr>
      </w:pPr>
      <w:r>
        <w:rPr>
          <w:b/>
          <w:bCs/>
        </w:rPr>
        <w:t xml:space="preserve">Reputational and competitive harm</w:t>
      </w:r>
      <w:r>
        <w:t xml:space="preserve">: 18 months of delay prevents MNI from building market presence in NYC, while competitors without these bottlenecks can freely serve the same district.</w:t>
      </w:r>
    </w:p>
    <w:bookmarkEnd w:id="18"/>
    <w:bookmarkStart w:id="19" w:name="c.-nyc-does-apparent-process-failures"/>
    <w:p>
      <w:pPr>
        <w:pStyle w:val="Heading3"/>
      </w:pPr>
      <w:r>
        <w:t xml:space="preserve">C. NYC DOE’s Apparent Process Failures</w:t>
      </w:r>
    </w:p>
    <w:p>
      <w:pPr>
        <w:pStyle w:val="Compact"/>
        <w:numPr>
          <w:ilvl w:val="0"/>
          <w:numId w:val="1003"/>
        </w:numPr>
      </w:pPr>
      <w:r>
        <w:rPr>
          <w:b/>
          <w:bCs/>
        </w:rPr>
        <w:t xml:space="preserve">No defined SLA or timeline</w:t>
      </w:r>
      <w:r>
        <w:t xml:space="preserve"> </w:t>
      </w:r>
      <w:r>
        <w:t xml:space="preserve">for cloud review completion</w:t>
      </w:r>
    </w:p>
    <w:p>
      <w:pPr>
        <w:pStyle w:val="Compact"/>
        <w:numPr>
          <w:ilvl w:val="0"/>
          <w:numId w:val="1003"/>
        </w:numPr>
      </w:pPr>
      <w:r>
        <w:rPr>
          <w:b/>
          <w:bCs/>
        </w:rPr>
        <w:t xml:space="preserve">No written acknowledgment</w:t>
      </w:r>
      <w:r>
        <w:t xml:space="preserve"> </w:t>
      </w:r>
      <w:r>
        <w:t xml:space="preserve">of receipt of review request</w:t>
      </w:r>
    </w:p>
    <w:p>
      <w:pPr>
        <w:pStyle w:val="Compact"/>
        <w:numPr>
          <w:ilvl w:val="0"/>
          <w:numId w:val="1003"/>
        </w:numPr>
      </w:pPr>
      <w:r>
        <w:rPr>
          <w:b/>
          <w:bCs/>
        </w:rPr>
        <w:t xml:space="preserve">No written list</w:t>
      </w:r>
      <w:r>
        <w:t xml:space="preserve"> </w:t>
      </w:r>
      <w:r>
        <w:t xml:space="preserve">of requirements to proceed</w:t>
      </w:r>
    </w:p>
    <w:p>
      <w:pPr>
        <w:pStyle w:val="Compact"/>
        <w:numPr>
          <w:ilvl w:val="0"/>
          <w:numId w:val="1003"/>
        </w:numPr>
      </w:pPr>
      <w:r>
        <w:rPr>
          <w:b/>
          <w:bCs/>
        </w:rPr>
        <w:t xml:space="preserve">Internal miscommunication</w:t>
      </w:r>
      <w:r>
        <w:t xml:space="preserve">: Different officials asking the same questions months apart</w:t>
      </w:r>
    </w:p>
    <w:p>
      <w:pPr>
        <w:pStyle w:val="Compact"/>
        <w:numPr>
          <w:ilvl w:val="0"/>
          <w:numId w:val="1003"/>
        </w:numPr>
      </w:pPr>
      <w:r>
        <w:rPr>
          <w:b/>
          <w:bCs/>
        </w:rPr>
        <w:t xml:space="preserve">No escalation path</w:t>
      </w:r>
      <w:r>
        <w:t xml:space="preserve"> </w:t>
      </w:r>
      <w:r>
        <w:t xml:space="preserve">communicated to vendors when review stalls</w:t>
      </w:r>
    </w:p>
    <w:p>
      <w:pPr>
        <w:pStyle w:val="Compact"/>
        <w:numPr>
          <w:ilvl w:val="0"/>
          <w:numId w:val="1003"/>
        </w:numPr>
      </w:pPr>
      <w:r>
        <w:rPr>
          <w:b/>
          <w:bCs/>
        </w:rPr>
        <w:t xml:space="preserve">Single point of failure</w:t>
      </w:r>
      <w:r>
        <w:t xml:space="preserve">: One unnamed ERMA unit employee’s absence blocked progress for weeks with no substitute or workaround</w:t>
      </w:r>
    </w:p>
    <w:p>
      <w:r>
        <w:pict>
          <v:rect style="width:0;height:1.5pt" o:hralign="center" o:hrstd="t" o:hr="t"/>
        </w:pict>
      </w:r>
    </w:p>
    <w:bookmarkEnd w:id="19"/>
    <w:bookmarkEnd w:id="20"/>
    <w:bookmarkStart w:id="24" w:name="vi.-legal-analysis"/>
    <w:p>
      <w:pPr>
        <w:pStyle w:val="Heading2"/>
      </w:pPr>
      <w:r>
        <w:t xml:space="preserve">VI. LEGAL ANALYSIS</w:t>
      </w:r>
    </w:p>
    <w:bookmarkStart w:id="21" w:name="a.-applicable-law"/>
    <w:p>
      <w:pPr>
        <w:pStyle w:val="Heading3"/>
      </w:pPr>
      <w:r>
        <w:t xml:space="preserve">A. Applicable Law</w:t>
      </w:r>
    </w:p>
    <w:p>
      <w:pPr>
        <w:pStyle w:val="FirstParagraph"/>
      </w:pPr>
      <w:r>
        <w:rPr>
          <w:b/>
          <w:bCs/>
        </w:rPr>
        <w:t xml:space="preserve">Article 78 of the CPLR (Civil Practice Law and Rules)</w:t>
      </w:r>
    </w:p>
    <w:p>
      <w:pPr>
        <w:pStyle w:val="BodyText"/>
      </w:pPr>
      <w:r>
        <w:t xml:space="preserve">Article 78 proceedings allow judicial review of administrative agency action or inaction. Courts may review whether an agency’s action was:</w:t>
      </w:r>
      <w:r>
        <w:t xml:space="preserve"> </w:t>
      </w:r>
      <w:r>
        <w:t xml:space="preserve">- Arbitrary and capricious (no rational basis)</w:t>
      </w:r>
      <w:r>
        <w:t xml:space="preserve"> </w:t>
      </w:r>
      <w:r>
        <w:t xml:space="preserve">- Contrary to law</w:t>
      </w:r>
      <w:r>
        <w:t xml:space="preserve"> </w:t>
      </w:r>
      <w:r>
        <w:t xml:space="preserve">- An abuse of discretion</w:t>
      </w:r>
    </w:p>
    <w:p>
      <w:pPr>
        <w:pStyle w:val="BodyText"/>
      </w:pPr>
      <w:r>
        <w:t xml:space="preserve">A court may also use Article 78 to compel an agency to act where it has a mandatory duty and has failed to fulfill it in a reasonable timeframe. This is sometimes called a</w:t>
      </w:r>
      <w:r>
        <w:t xml:space="preserve"> </w:t>
      </w:r>
      <w:r>
        <w:t xml:space="preserve">“mandamus-type”</w:t>
      </w:r>
      <w:r>
        <w:t xml:space="preserve"> </w:t>
      </w:r>
      <w:r>
        <w:t xml:space="preserve">Article 78 proceeding.</w:t>
      </w:r>
    </w:p>
    <w:p>
      <w:pPr>
        <w:pStyle w:val="BodyText"/>
      </w:pPr>
      <w:r>
        <w:rPr>
          <w:b/>
          <w:bCs/>
        </w:rPr>
        <w:t xml:space="preserve">New York Freedom of Information Law (FOIL, Public Officers Law §§ 84–90)</w:t>
      </w:r>
    </w:p>
    <w:p>
      <w:pPr>
        <w:pStyle w:val="BodyText"/>
      </w:pPr>
      <w:r>
        <w:t xml:space="preserve">FOIL provides public access to government records. NYC DOE must respond to FOIL requests within 5 business days with either the records or a date for production. Delays can be challenged and may assist in building the pressure case.</w:t>
      </w:r>
    </w:p>
    <w:p>
      <w:pPr>
        <w:pStyle w:val="BodyText"/>
      </w:pPr>
      <w:r>
        <w:rPr>
          <w:b/>
          <w:bCs/>
        </w:rPr>
        <w:t xml:space="preserve">New York Education Law §2-d</w:t>
      </w:r>
    </w:p>
    <w:p>
      <w:pPr>
        <w:pStyle w:val="BodyText"/>
      </w:pPr>
      <w:r>
        <w:t xml:space="preserve">This statute governs student data privacy and requires educational agencies to establish vendor approval processes with clear criteria. Vague, undefined approval processes may conflict with the regulatory intent of §2-d if they create indefinite uncertainty for compliant vendors.</w:t>
      </w:r>
    </w:p>
    <w:p>
      <w:pPr>
        <w:pStyle w:val="BodyText"/>
      </w:pPr>
      <w:r>
        <w:rPr>
          <w:b/>
          <w:bCs/>
        </w:rPr>
        <w:t xml:space="preserve">NYC Administrative Code / Procurement Rules</w:t>
      </w:r>
    </w:p>
    <w:p>
      <w:pPr>
        <w:pStyle w:val="BodyText"/>
      </w:pPr>
      <w:r>
        <w:t xml:space="preserve">NYC DOE operates under procurement rules that govern vendor onboarding timelines and fair vendor treatment. If internal rules or agency policy establish timelines for cloud reviews, failure to follow them may constitute arbitrary conduct.</w:t>
      </w:r>
    </w:p>
    <w:bookmarkEnd w:id="21"/>
    <w:bookmarkStart w:id="22" w:name="b.-potential-claims"/>
    <w:p>
      <w:pPr>
        <w:pStyle w:val="Heading3"/>
      </w:pPr>
      <w:r>
        <w:t xml:space="preserve">B. Potential Claims</w:t>
      </w:r>
    </w:p>
    <w:p>
      <w:pPr>
        <w:pStyle w:val="FirstParagraph"/>
      </w:pPr>
      <w:r>
        <w:rPr>
          <w:b/>
          <w:bCs/>
        </w:rPr>
        <w:t xml:space="preserve">1. Article 78 Proceeding — Compel Agency Action (Mandamus)</w:t>
      </w:r>
    </w:p>
    <w:p>
      <w:pPr>
        <w:pStyle w:val="BodyText"/>
      </w:pPr>
      <w:r>
        <w:rPr>
          <w:i/>
          <w:iCs/>
        </w:rPr>
        <w:t xml:space="preserve">Theory</w:t>
      </w:r>
      <w:r>
        <w:t xml:space="preserve">: NYC DOE has a duty to process vendor and software review applications within a reasonable time. 18 months of inaction, with no stated basis for delay and no identified deficiencies, is arbitrary and capricious.</w:t>
      </w:r>
    </w:p>
    <w:p>
      <w:pPr>
        <w:pStyle w:val="BodyText"/>
      </w:pPr>
      <w:r>
        <w:rPr>
          <w:i/>
          <w:iCs/>
        </w:rPr>
        <w:t xml:space="preserve">Relief sought</w:t>
      </w:r>
      <w:r>
        <w:t xml:space="preserve">: Court order directing NYC DOE to:</w:t>
      </w:r>
      <w:r>
        <w:t xml:space="preserve"> </w:t>
      </w:r>
      <w:r>
        <w:t xml:space="preserve">- Complete cloud review within 30 days</w:t>
      </w:r>
      <w:r>
        <w:t xml:space="preserve"> </w:t>
      </w:r>
      <w:r>
        <w:t xml:space="preserve">- Provide in writing any specific requirements or deficiencies</w:t>
      </w:r>
      <w:r>
        <w:t xml:space="preserve"> </w:t>
      </w:r>
      <w:r>
        <w:t xml:space="preserve">- If fully compliant, approve FAMIS listing</w:t>
      </w:r>
    </w:p>
    <w:p>
      <w:pPr>
        <w:pStyle w:val="BodyText"/>
      </w:pPr>
      <w:r>
        <w:rPr>
          <w:i/>
          <w:iCs/>
        </w:rPr>
        <w:t xml:space="preserve">Strength</w:t>
      </w:r>
      <w:r>
        <w:t xml:space="preserve">: Moderate. Courts are reluctant to order agencies to act on a specific timeline but will do so when delay is demonstrably unreasonable and documented. The email record here is strong documentation.</w:t>
      </w:r>
    </w:p>
    <w:p>
      <w:pPr>
        <w:pStyle w:val="BodyText"/>
      </w:pPr>
      <w:r>
        <w:rPr>
          <w:i/>
          <w:iCs/>
        </w:rPr>
        <w:t xml:space="preserve">Note</w:t>
      </w:r>
      <w:r>
        <w:t xml:space="preserve">: Must exhaust administrative remedies first — i.e., a formal demand must be made and ignored or rejected before filing.</w:t>
      </w:r>
    </w:p>
    <w:p>
      <w:pPr>
        <w:pStyle w:val="BodyText"/>
      </w:pPr>
      <w:r>
        <w:rPr>
          <w:b/>
          <w:bCs/>
        </w:rPr>
        <w:t xml:space="preserve">2. Article 78 — Arbitrary and Capricious Conduct</w:t>
      </w:r>
    </w:p>
    <w:p>
      <w:pPr>
        <w:pStyle w:val="BodyText"/>
      </w:pPr>
      <w:r>
        <w:rPr>
          <w:i/>
          <w:iCs/>
        </w:rPr>
        <w:t xml:space="preserve">Theory</w:t>
      </w:r>
      <w:r>
        <w:t xml:space="preserve">: NYC DOE’s conduct in this matter — asking the same questions months apart, citing the absence of one employee as a reason for delay, failing to follow defined procedures — constitutes arbitrary and capricious conduct under CPLR §7803(3).</w:t>
      </w:r>
    </w:p>
    <w:p>
      <w:pPr>
        <w:pStyle w:val="BodyText"/>
      </w:pPr>
      <w:r>
        <w:rPr>
          <w:i/>
          <w:iCs/>
        </w:rPr>
        <w:t xml:space="preserve">Relief sought</w:t>
      </w:r>
      <w:r>
        <w:t xml:space="preserve">: Court order annulling any decision to delay and directing immediate processing.</w:t>
      </w:r>
    </w:p>
    <w:p>
      <w:pPr>
        <w:pStyle w:val="BodyText"/>
      </w:pPr>
      <w:r>
        <w:rPr>
          <w:b/>
          <w:bCs/>
        </w:rPr>
        <w:t xml:space="preserve">3. Declaratory Judgment</w:t>
      </w:r>
    </w:p>
    <w:p>
      <w:pPr>
        <w:pStyle w:val="BodyText"/>
      </w:pPr>
      <w:r>
        <w:rPr>
          <w:i/>
          <w:iCs/>
        </w:rPr>
        <w:t xml:space="preserve">Theory</w:t>
      </w:r>
      <w:r>
        <w:t xml:space="preserve">: MNI may seek a declaration that its product is compliant with applicable privacy standards (iKeepSafe certification) and that NYC DOE is not entitled to indefinitely suspend review without basis.</w:t>
      </w:r>
    </w:p>
    <w:p>
      <w:pPr>
        <w:pStyle w:val="BodyText"/>
      </w:pPr>
      <w:r>
        <w:rPr>
          <w:b/>
          <w:bCs/>
        </w:rPr>
        <w:t xml:space="preserve">4. Damages (longer-term/harder)</w:t>
      </w:r>
    </w:p>
    <w:p>
      <w:pPr>
        <w:pStyle w:val="BodyText"/>
      </w:pPr>
      <w:r>
        <w:rPr>
          <w:i/>
          <w:iCs/>
        </w:rPr>
        <w:t xml:space="preserve">Theory</w:t>
      </w:r>
      <w:r>
        <w:t xml:space="preserve">: Government entities in New York can be sued for tortious interference or for damages resulting from arbitrary and unreasonable agency inaction, though this is a high bar.</w:t>
      </w:r>
    </w:p>
    <w:p>
      <w:pPr>
        <w:pStyle w:val="BodyText"/>
      </w:pPr>
      <w:r>
        <w:rPr>
          <w:i/>
          <w:iCs/>
        </w:rPr>
        <w:t xml:space="preserve">Challenge</w:t>
      </w:r>
      <w:r>
        <w:t xml:space="preserve">: Damages based on projected revenue ($125K–$350K/year) are vulnerable to being characterized as speculative. Stronger if Superintendent’s purchase requests are formalized (written purchase intent from D79, etc.).</w:t>
      </w:r>
    </w:p>
    <w:p>
      <w:pPr>
        <w:pStyle w:val="BodyText"/>
      </w:pPr>
      <w:r>
        <w:rPr>
          <w:i/>
          <w:iCs/>
        </w:rPr>
        <w:t xml:space="preserve">How to strengthen</w:t>
      </w:r>
      <w:r>
        <w:t xml:space="preserve">: Written purchase commitment letters from District 79 and other interested schools would transform speculative projections into quantifiable, documented lost revenue.</w:t>
      </w:r>
    </w:p>
    <w:bookmarkEnd w:id="22"/>
    <w:bookmarkStart w:id="23" w:name="c.-pre-litigation-pressure-strategy"/>
    <w:p>
      <w:pPr>
        <w:pStyle w:val="Heading3"/>
      </w:pPr>
      <w:r>
        <w:t xml:space="preserve">C. Pre-Litigation Pressure Strategy</w:t>
      </w:r>
    </w:p>
    <w:p>
      <w:pPr>
        <w:pStyle w:val="FirstParagraph"/>
      </w:pPr>
      <w:r>
        <w:t xml:space="preserve">Based on the email record and the legal framework above, the following staged approach is recommended:</w:t>
      </w:r>
    </w:p>
    <w:p>
      <w:pPr>
        <w:pStyle w:val="BodyText"/>
      </w:pPr>
      <w:r>
        <w:rPr>
          <w:b/>
          <w:bCs/>
        </w:rPr>
        <w:t xml:space="preserve">Stage 1 — Formal Demand Letter (Immediate)</w:t>
      </w:r>
    </w:p>
    <w:p>
      <w:pPr>
        <w:pStyle w:val="BodyText"/>
      </w:pPr>
      <w:r>
        <w:t xml:space="preserve">Send a formal demand letter from counsel to:</w:t>
      </w:r>
      <w:r>
        <w:t xml:space="preserve"> </w:t>
      </w:r>
      <w:r>
        <w:t xml:space="preserve">- Domion Pontrelli, Software Unit</w:t>
      </w:r>
      <w:r>
        <w:t xml:space="preserve"> </w:t>
      </w:r>
      <w:r>
        <w:t xml:space="preserve">- Kay Robbins</w:t>
      </w:r>
      <w:r>
        <w:t xml:space="preserve"> </w:t>
      </w:r>
      <w:r>
        <w:t xml:space="preserve">- Daphne Franklin, Sr. Director, Purchasing &amp; Vendor Relations</w:t>
      </w:r>
      <w:r>
        <w:t xml:space="preserve"> </w:t>
      </w:r>
      <w:r>
        <w:t xml:space="preserve">- Alfred Davis, Chief of Staff, Division of School Leadership</w:t>
      </w:r>
    </w:p>
    <w:p>
      <w:pPr>
        <w:pStyle w:val="BodyText"/>
      </w:pPr>
      <w:r>
        <w:t xml:space="preserve">Contents:</w:t>
      </w:r>
      <w:r>
        <w:t xml:space="preserve"> </w:t>
      </w:r>
      <w:r>
        <w:t xml:space="preserve">1. Recite the 18-month timeline with key dates</w:t>
      </w:r>
      <w:r>
        <w:t xml:space="preserve"> </w:t>
      </w:r>
      <w:r>
        <w:t xml:space="preserve">2. Note iKeepSafe certification as meeting DOE’s stated compliance requirements</w:t>
      </w:r>
      <w:r>
        <w:t xml:space="preserve"> </w:t>
      </w:r>
      <w:r>
        <w:t xml:space="preserve">3. Note District 79 Superintendent’s formal interest</w:t>
      </w:r>
      <w:r>
        <w:t xml:space="preserve"> </w:t>
      </w:r>
      <w:r>
        <w:t xml:space="preserve">4. Demand: written acknowledgment of review request, complete list of outstanding requirements, committed timeline for audit completion</w:t>
      </w:r>
      <w:r>
        <w:t xml:space="preserve"> </w:t>
      </w:r>
      <w:r>
        <w:t xml:space="preserve">5. State that if no substantive response is received within</w:t>
      </w:r>
      <w:r>
        <w:t xml:space="preserve"> </w:t>
      </w:r>
      <w:r>
        <w:rPr>
          <w:b/>
          <w:bCs/>
        </w:rPr>
        <w:t xml:space="preserve">15 business days</w:t>
      </w:r>
      <w:r>
        <w:t xml:space="preserve">, client reserves all legal rights including Article 78 relief</w:t>
      </w:r>
    </w:p>
    <w:p>
      <w:pPr>
        <w:pStyle w:val="BodyText"/>
      </w:pPr>
      <w:r>
        <w:rPr>
          <w:b/>
          <w:bCs/>
        </w:rPr>
        <w:t xml:space="preserve">Stage 2 — FOIL Request (Simultaneous with Demand)</w:t>
      </w:r>
    </w:p>
    <w:p>
      <w:pPr>
        <w:pStyle w:val="BodyText"/>
      </w:pPr>
      <w:r>
        <w:t xml:space="preserve">File a FOIL request to NYC DOE for:</w:t>
      </w:r>
      <w:r>
        <w:t xml:space="preserve"> </w:t>
      </w:r>
      <w:r>
        <w:t xml:space="preserve">- All internal records relating to MNI/Multiple Natures cloud review request</w:t>
      </w:r>
      <w:r>
        <w:t xml:space="preserve"> </w:t>
      </w:r>
      <w:r>
        <w:t xml:space="preserve">- All communications between DOE staff about the review</w:t>
      </w:r>
      <w:r>
        <w:t xml:space="preserve"> </w:t>
      </w:r>
      <w:r>
        <w:t xml:space="preserve">- Cloud review policy/SLA documents, if they exist</w:t>
      </w:r>
      <w:r>
        <w:t xml:space="preserve"> </w:t>
      </w:r>
      <w:r>
        <w:t xml:space="preserve">- Audit timelines for comparable vendors (Cloud 9, others referenced by Sussman)</w:t>
      </w:r>
      <w:r>
        <w:t xml:space="preserve"> </w:t>
      </w:r>
      <w:r>
        <w:t xml:space="preserve">- ERMA unit policies and personnel assignments</w:t>
      </w:r>
    </w:p>
    <w:p>
      <w:pPr>
        <w:pStyle w:val="BodyText"/>
      </w:pPr>
      <w:r>
        <w:t xml:space="preserve">Purpose: forces transparency, may reveal favorable facts, demonstrates seriousness of intent.</w:t>
      </w:r>
    </w:p>
    <w:p>
      <w:pPr>
        <w:pStyle w:val="BodyText"/>
      </w:pPr>
      <w:r>
        <w:rPr>
          <w:b/>
          <w:bCs/>
        </w:rPr>
        <w:t xml:space="preserve">Stage 3 — Political Escalation (Concurrent)</w:t>
      </w:r>
    </w:p>
    <w:p>
      <w:pPr>
        <w:pStyle w:val="BodyText"/>
      </w:pPr>
      <w:r>
        <w:t xml:space="preserve">Engage:</w:t>
      </w:r>
      <w:r>
        <w:t xml:space="preserve"> </w:t>
      </w:r>
      <w:r>
        <w:t xml:space="preserve">- Superintendent Glenda Esperance (already supportive) to formally escalate within DOE</w:t>
      </w:r>
      <w:r>
        <w:t xml:space="preserve"> </w:t>
      </w:r>
      <w:r>
        <w:t xml:space="preserve">- District 79 procurement office to submit internal DOE escalation</w:t>
      </w:r>
      <w:r>
        <w:t xml:space="preserve"> </w:t>
      </w:r>
      <w:r>
        <w:t xml:space="preserve">- Councilmember or education committee contact for D79</w:t>
      </w:r>
      <w:r>
        <w:t xml:space="preserve"> </w:t>
      </w:r>
      <w:r>
        <w:t xml:space="preserve">- Office of Multilingual Learners (already copied on emails, has interest in product)</w:t>
      </w:r>
    </w:p>
    <w:p>
      <w:pPr>
        <w:pStyle w:val="BodyText"/>
      </w:pPr>
      <w:r>
        <w:t xml:space="preserve">Frame:</w:t>
      </w:r>
      <w:r>
        <w:t xml:space="preserve"> </w:t>
      </w:r>
      <w:r>
        <w:t xml:space="preserve">“Schools want this tool. A superintendent is requesting it. The only obstacle is an undefined administrative process.”</w:t>
      </w:r>
    </w:p>
    <w:p>
      <w:pPr>
        <w:pStyle w:val="BodyText"/>
      </w:pPr>
      <w:r>
        <w:rPr>
          <w:b/>
          <w:bCs/>
        </w:rPr>
        <w:t xml:space="preserve">Stage 4 — Article 78 (If No Movement in 30–45 Days)</w:t>
      </w:r>
    </w:p>
    <w:p>
      <w:pPr>
        <w:pStyle w:val="BodyText"/>
      </w:pPr>
      <w:r>
        <w:t xml:space="preserve">File Article 78 petition:</w:t>
      </w:r>
      <w:r>
        <w:t xml:space="preserve"> </w:t>
      </w:r>
      <w:r>
        <w:t xml:space="preserve">- Compel NYC DOE to complete cloud review</w:t>
      </w:r>
      <w:r>
        <w:t xml:space="preserve"> </w:t>
      </w:r>
      <w:r>
        <w:t xml:space="preserve">- Seek expedited review (given 18+ month history)</w:t>
      </w:r>
      <w:r>
        <w:t xml:space="preserve"> </w:t>
      </w:r>
      <w:r>
        <w:t xml:space="preserve">- Use FOIL records as evidence of agency confusion and delay</w:t>
      </w:r>
    </w:p>
    <w:p>
      <w:r>
        <w:pict>
          <v:rect style="width:0;height:1.5pt" o:hralign="center" o:hrstd="t" o:hr="t"/>
        </w:pict>
      </w:r>
    </w:p>
    <w:bookmarkEnd w:id="23"/>
    <w:bookmarkEnd w:id="24"/>
    <w:bookmarkStart w:id="25" w:name="vii.-evidence-summary"/>
    <w:p>
      <w:pPr>
        <w:pStyle w:val="Heading2"/>
      </w:pPr>
      <w:r>
        <w:t xml:space="preserve">VII. EVIDENCE SUMMARY</w:t>
      </w:r>
    </w:p>
    <w:p>
      <w:pPr>
        <w:pStyle w:val="FirstParagraph"/>
      </w:pPr>
      <w:r>
        <w:t xml:space="preserve">The following evidence is currently available and should be preserved and organized:</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Document</w:t>
            </w:r>
          </w:p>
        </w:tc>
        <w:tc>
          <w:tcPr/>
          <w:p>
            <w:pPr>
              <w:pStyle w:val="Compact"/>
            </w:pPr>
            <w:r>
              <w:t xml:space="preserve">Relevance</w:t>
            </w:r>
          </w:p>
        </w:tc>
      </w:tr>
      <w:tr>
        <w:tc>
          <w:tcPr/>
          <w:p>
            <w:pPr>
              <w:pStyle w:val="Compact"/>
            </w:pPr>
            <w:r>
              <w:t xml:space="preserve">MNI-Sussman Agreement (Sept 2023)</w:t>
            </w:r>
          </w:p>
        </w:tc>
        <w:tc>
          <w:tcPr/>
          <w:p>
            <w:pPr>
              <w:pStyle w:val="Compact"/>
            </w:pPr>
            <w:r>
              <w:t xml:space="preserve">Establishes commercial relationship and revenue projections</w:t>
            </w:r>
          </w:p>
        </w:tc>
      </w:tr>
      <w:tr>
        <w:tc>
          <w:tcPr/>
          <w:p>
            <w:pPr>
              <w:pStyle w:val="Compact"/>
            </w:pPr>
            <w:r>
              <w:t xml:space="preserve">Email thread (Oct 2024 – Nov 2025)</w:t>
            </w:r>
          </w:p>
        </w:tc>
        <w:tc>
          <w:tcPr/>
          <w:p>
            <w:pPr>
              <w:pStyle w:val="Compact"/>
            </w:pPr>
            <w:r>
              <w:t xml:space="preserve">Primary evidence of DOE delay and agency confusion</w:t>
            </w:r>
          </w:p>
        </w:tc>
      </w:tr>
      <w:tr>
        <w:tc>
          <w:tcPr/>
          <w:p>
            <w:pPr>
              <w:pStyle w:val="Compact"/>
            </w:pPr>
            <w:r>
              <w:t xml:space="preserve">iKeepSafe Certification (FERPA/COPPA/GDPR)</w:t>
            </w:r>
          </w:p>
        </w:tc>
        <w:tc>
          <w:tcPr/>
          <w:p>
            <w:pPr>
              <w:pStyle w:val="Compact"/>
            </w:pPr>
            <w:r>
              <w:t xml:space="preserve">Demonstrates MNI product compliance</w:t>
            </w:r>
          </w:p>
        </w:tc>
      </w:tr>
      <w:tr>
        <w:tc>
          <w:tcPr/>
          <w:p>
            <w:pPr>
              <w:pStyle w:val="Compact"/>
            </w:pPr>
            <w:r>
              <w:t xml:space="preserve">Superintendent Esperance email (Aug 4, 2025)</w:t>
            </w:r>
          </w:p>
        </w:tc>
        <w:tc>
          <w:tcPr/>
          <w:p>
            <w:pPr>
              <w:pStyle w:val="Compact"/>
            </w:pPr>
            <w:r>
              <w:t xml:space="preserve">Formalizes District 79 purchase intent</w:t>
            </w:r>
          </w:p>
        </w:tc>
      </w:tr>
      <w:tr>
        <w:tc>
          <w:tcPr/>
          <w:p>
            <w:pPr>
              <w:pStyle w:val="Compact"/>
            </w:pPr>
            <w:r>
              <w:t xml:space="preserve">Ron Sussman email referencing Cloud 9 approval</w:t>
            </w:r>
          </w:p>
        </w:tc>
        <w:tc>
          <w:tcPr/>
          <w:p>
            <w:pPr>
              <w:pStyle w:val="Compact"/>
            </w:pPr>
            <w:r>
              <w:t xml:space="preserve">Demonstrates DOE process works and MNI is not being treated equitably</w:t>
            </w:r>
          </w:p>
        </w:tc>
      </w:tr>
      <w:tr>
        <w:tc>
          <w:tcPr/>
          <w:p>
            <w:pPr>
              <w:pStyle w:val="Compact"/>
            </w:pPr>
            <w:r>
              <w:t xml:space="preserve">Kay Robbins Nov 4, 2025 email (</w:t>
            </w:r>
            <w:r>
              <w:t xml:space="preserve">“Do you know if it was approved?”</w:t>
            </w:r>
            <w:r>
              <w:t xml:space="preserve">)</w:t>
            </w:r>
          </w:p>
        </w:tc>
        <w:tc>
          <w:tcPr/>
          <w:p>
            <w:pPr>
              <w:pStyle w:val="Compact"/>
            </w:pPr>
            <w:r>
              <w:t xml:space="preserve">Demonstrates DOE’s own internal confusion about request status</w:t>
            </w:r>
          </w:p>
        </w:tc>
      </w:tr>
      <w:tr>
        <w:tc>
          <w:tcPr/>
          <w:p>
            <w:pPr>
              <w:pStyle w:val="Compact"/>
            </w:pPr>
            <w:r>
              <w:t xml:space="preserve">Kay Robbins Nov 13, 2025 email (awaiting one unnamed person to return)</w:t>
            </w:r>
          </w:p>
        </w:tc>
        <w:tc>
          <w:tcPr/>
          <w:p>
            <w:pPr>
              <w:pStyle w:val="Compact"/>
            </w:pPr>
            <w:r>
              <w:t xml:space="preserve">Demonstrates inadequate internal process</w:t>
            </w:r>
          </w:p>
        </w:tc>
      </w:tr>
      <w:tr>
        <w:tc>
          <w:tcPr/>
          <w:p>
            <w:pPr>
              <w:pStyle w:val="Compact"/>
            </w:pPr>
            <w:r>
              <w:t xml:space="preserve">Any purchase intent letters from schools</w:t>
            </w:r>
          </w:p>
        </w:tc>
        <w:tc>
          <w:tcPr/>
          <w:p>
            <w:pPr>
              <w:pStyle w:val="Compact"/>
            </w:pPr>
            <w:r>
              <w:t xml:space="preserve">Converts speculative revenue to documented loss — should be obtained immediately</w:t>
            </w:r>
          </w:p>
        </w:tc>
      </w:tr>
    </w:tbl>
    <w:p>
      <w:r>
        <w:pict>
          <v:rect style="width:0;height:1.5pt" o:hralign="center" o:hrstd="t" o:hr="t"/>
        </w:pict>
      </w:r>
    </w:p>
    <w:bookmarkEnd w:id="25"/>
    <w:bookmarkStart w:id="26" w:name="viii.-open-questions-for-legal-team"/>
    <w:p>
      <w:pPr>
        <w:pStyle w:val="Heading2"/>
      </w:pPr>
      <w:r>
        <w:t xml:space="preserve">VIII. OPEN QUESTIONS FOR LEGAL TEAM</w:t>
      </w:r>
    </w:p>
    <w:p>
      <w:pPr>
        <w:pStyle w:val="Compact"/>
        <w:numPr>
          <w:ilvl w:val="0"/>
          <w:numId w:val="1004"/>
        </w:numPr>
      </w:pPr>
      <w:r>
        <w:t xml:space="preserve">Does NYC DOE have any published SLA, policy, or rule governing cloud review timelines? (FOIL will help answer this)</w:t>
      </w:r>
    </w:p>
    <w:p>
      <w:pPr>
        <w:pStyle w:val="Compact"/>
        <w:numPr>
          <w:ilvl w:val="0"/>
          <w:numId w:val="1004"/>
        </w:numPr>
      </w:pPr>
      <w:r>
        <w:t xml:space="preserve">Is there a specific statutory or regulatory provision in NYC Procurement Rules or NY Education Law 2-d that creates an implied timeline for vendor review?</w:t>
      </w:r>
    </w:p>
    <w:p>
      <w:pPr>
        <w:pStyle w:val="Compact"/>
        <w:numPr>
          <w:ilvl w:val="0"/>
          <w:numId w:val="1004"/>
        </w:numPr>
      </w:pPr>
      <w:r>
        <w:t xml:space="preserve">What is the feasibility of Article 78 in this jurisdiction for vendor approval delays — has this been done successfully before?</w:t>
      </w:r>
    </w:p>
    <w:p>
      <w:pPr>
        <w:pStyle w:val="Compact"/>
        <w:numPr>
          <w:ilvl w:val="0"/>
          <w:numId w:val="1004"/>
        </w:numPr>
      </w:pPr>
      <w:r>
        <w:t xml:space="preserve">Would a declaratory judgment action be preferable to Article 78 as a first move?</w:t>
      </w:r>
    </w:p>
    <w:p>
      <w:pPr>
        <w:pStyle w:val="Compact"/>
        <w:numPr>
          <w:ilvl w:val="0"/>
          <w:numId w:val="1004"/>
        </w:numPr>
      </w:pPr>
      <w:r>
        <w:t xml:space="preserve">Can Superintendent Esperance’s emails constitute a sufficient showing of</w:t>
      </w:r>
      <w:r>
        <w:t xml:space="preserve"> </w:t>
      </w:r>
      <w:r>
        <w:t xml:space="preserve">“lost revenue”</w:t>
      </w:r>
      <w:r>
        <w:t xml:space="preserve"> </w:t>
      </w:r>
      <w:r>
        <w:t xml:space="preserve">to ground a damages claim?</w:t>
      </w:r>
    </w:p>
    <w:p>
      <w:pPr>
        <w:pStyle w:val="Compact"/>
        <w:numPr>
          <w:ilvl w:val="0"/>
          <w:numId w:val="1004"/>
        </w:numPr>
      </w:pPr>
      <w:r>
        <w:t xml:space="preserve">Are there any sovereign immunity issues under NY General Municipal Law that would limit damages?</w:t>
      </w:r>
    </w:p>
    <w:p>
      <w:pPr>
        <w:pStyle w:val="Compact"/>
        <w:numPr>
          <w:ilvl w:val="0"/>
          <w:numId w:val="1004"/>
        </w:numPr>
      </w:pPr>
      <w:r>
        <w:t xml:space="preserve">Should the demand letter be addressed to DOE’s Office of General Counsel directly rather than procurement staff?</w:t>
      </w:r>
    </w:p>
    <w:p>
      <w:pPr>
        <w:pStyle w:val="Compact"/>
        <w:numPr>
          <w:ilvl w:val="0"/>
          <w:numId w:val="1004"/>
        </w:numPr>
      </w:pPr>
      <w:r>
        <w:t xml:space="preserve">Is Jonathan Rudolph barred from representing MNI in a NJ-incorporated LLC in a NY proceeding, or should NY co-counsel be engaged?</w:t>
      </w:r>
    </w:p>
    <w:p>
      <w:r>
        <w:pict>
          <v:rect style="width:0;height:1.5pt" o:hralign="center" o:hrstd="t" o:hr="t"/>
        </w:pict>
      </w:r>
    </w:p>
    <w:bookmarkEnd w:id="26"/>
    <w:bookmarkStart w:id="27" w:name="ix.-immediate-recommended-actions"/>
    <w:p>
      <w:pPr>
        <w:pStyle w:val="Heading2"/>
      </w:pPr>
      <w:r>
        <w:t xml:space="preserve">IX. IMMEDIATE RECOMMENDED ACTIONS</w:t>
      </w:r>
    </w:p>
    <w:p>
      <w:pPr>
        <w:pStyle w:val="Compact"/>
        <w:numPr>
          <w:ilvl w:val="0"/>
          <w:numId w:val="1005"/>
        </w:numPr>
      </w:pPr>
      <w:r>
        <w:rPr>
          <w:b/>
          <w:bCs/>
        </w:rPr>
        <w:t xml:space="preserve">Preserve all emails</w:t>
      </w:r>
      <w:r>
        <w:t xml:space="preserve"> </w:t>
      </w:r>
      <w:r>
        <w:t xml:space="preserve">— save complete thread to file, timestamp-documented</w:t>
      </w:r>
    </w:p>
    <w:p>
      <w:pPr>
        <w:pStyle w:val="Compact"/>
        <w:numPr>
          <w:ilvl w:val="0"/>
          <w:numId w:val="1005"/>
        </w:numPr>
      </w:pPr>
      <w:r>
        <w:rPr>
          <w:b/>
          <w:bCs/>
        </w:rPr>
        <w:t xml:space="preserve">Request purchase intent letters</w:t>
      </w:r>
      <w:r>
        <w:t xml:space="preserve"> </w:t>
      </w:r>
      <w:r>
        <w:t xml:space="preserve">from Superintendent Esperance / D79 procurement — this is the single most important action to convert speculation into documented loss</w:t>
      </w:r>
    </w:p>
    <w:p>
      <w:pPr>
        <w:pStyle w:val="Compact"/>
        <w:numPr>
          <w:ilvl w:val="0"/>
          <w:numId w:val="1005"/>
        </w:numPr>
      </w:pPr>
      <w:r>
        <w:rPr>
          <w:b/>
          <w:bCs/>
        </w:rPr>
        <w:t xml:space="preserve">Draft formal demand letter</w:t>
      </w:r>
      <w:r>
        <w:t xml:space="preserve"> </w:t>
      </w:r>
      <w:r>
        <w:t xml:space="preserve">— from counsel, to Domion Pontrelli / Daphne Franklin / Alfred Davis</w:t>
      </w:r>
    </w:p>
    <w:p>
      <w:pPr>
        <w:pStyle w:val="Compact"/>
        <w:numPr>
          <w:ilvl w:val="0"/>
          <w:numId w:val="1005"/>
        </w:numPr>
      </w:pPr>
      <w:r>
        <w:rPr>
          <w:b/>
          <w:bCs/>
        </w:rPr>
        <w:t xml:space="preserve">File FOIL request</w:t>
      </w:r>
      <w:r>
        <w:t xml:space="preserve"> </w:t>
      </w:r>
      <w:r>
        <w:t xml:space="preserve">— simultaneously with demand letter</w:t>
      </w:r>
    </w:p>
    <w:p>
      <w:pPr>
        <w:pStyle w:val="Compact"/>
        <w:numPr>
          <w:ilvl w:val="0"/>
          <w:numId w:val="1005"/>
        </w:numPr>
      </w:pPr>
      <w:r>
        <w:rPr>
          <w:b/>
          <w:bCs/>
        </w:rPr>
        <w:t xml:space="preserve">Review whether MNI has completed all DOE-requested steps</w:t>
      </w:r>
      <w:r>
        <w:t xml:space="preserve"> </w:t>
      </w:r>
      <w:r>
        <w:t xml:space="preserve">— confirm no outstanding forms or requirements from DOE’s side that are legitimately pending</w:t>
      </w:r>
    </w:p>
    <w:p>
      <w:r>
        <w:pict>
          <v:rect style="width:0;height:1.5pt" o:hralign="center" o:hrstd="t" o:hr="t"/>
        </w:pict>
      </w:r>
    </w:p>
    <w:bookmarkEnd w:id="27"/>
    <w:bookmarkStart w:id="28" w:name="x.-attachments-to-be-provided"/>
    <w:p>
      <w:pPr>
        <w:pStyle w:val="Heading2"/>
      </w:pPr>
      <w:r>
        <w:t xml:space="preserve">X. ATTACHMENTS (TO BE PROVIDED)</w:t>
      </w:r>
    </w:p>
    <w:p>
      <w:pPr>
        <w:pStyle w:val="Compact"/>
        <w:numPr>
          <w:ilvl w:val="0"/>
          <w:numId w:val="1006"/>
        </w:numPr>
      </w:pPr>
      <w:r>
        <w:t xml:space="preserve">MNI-Sussman Exclusive Distribution Agreement (September 2023, DocuSigned)</w:t>
      </w:r>
    </w:p>
    <w:p>
      <w:pPr>
        <w:pStyle w:val="Compact"/>
        <w:numPr>
          <w:ilvl w:val="0"/>
          <w:numId w:val="1007"/>
        </w:numPr>
      </w:pPr>
      <w:r>
        <w:t xml:space="preserve">iKeepSafe FERPA/COPPA/GDPR Certification</w:t>
      </w:r>
    </w:p>
    <w:p>
      <w:pPr>
        <w:pStyle w:val="Compact"/>
        <w:numPr>
          <w:ilvl w:val="0"/>
          <w:numId w:val="1008"/>
        </w:numPr>
      </w:pPr>
      <w:r>
        <w:t xml:space="preserve">Full email thread:</w:t>
      </w:r>
      <w:r>
        <w:t xml:space="preserve"> </w:t>
      </w:r>
      <w:r>
        <w:t xml:space="preserve">“Cloud Review for Educational Software Platform — Multiple Natures”</w:t>
      </w:r>
      <w:r>
        <w:t xml:space="preserve"> </w:t>
      </w:r>
      <w:r>
        <w:t xml:space="preserve">(Oct 2024 – Nov 2025)</w:t>
      </w:r>
    </w:p>
    <w:p>
      <w:pPr>
        <w:pStyle w:val="Compact"/>
        <w:numPr>
          <w:ilvl w:val="0"/>
          <w:numId w:val="1009"/>
        </w:numPr>
      </w:pPr>
      <w:r>
        <w:t xml:space="preserve">MNI-PowerLearning NY Agreement (if applicable)</w:t>
      </w:r>
    </w:p>
    <w:p>
      <w:pPr>
        <w:pStyle w:val="Compact"/>
        <w:numPr>
          <w:ilvl w:val="0"/>
          <w:numId w:val="1010"/>
        </w:numPr>
      </w:pPr>
      <w:r>
        <w:t xml:space="preserve">Any forms submitted by MNI to NYC DOE</w:t>
      </w:r>
    </w:p>
    <w:p>
      <w:r>
        <w:pict>
          <v:rect style="width:0;height:1.5pt" o:hralign="center" o:hrstd="t" o:hr="t"/>
        </w:pict>
      </w:r>
    </w:p>
    <w:p>
      <w:pPr>
        <w:pStyle w:val="FirstParagraph"/>
      </w:pPr>
      <w:r>
        <w:rPr>
          <w:b/>
          <w:bCs/>
        </w:rPr>
        <w:t xml:space="preserve">Prepared by</w:t>
      </w:r>
      <w:r>
        <w:t xml:space="preserve">: Steven Rudolph</w:t>
      </w:r>
      <w:r>
        <w:br/>
      </w:r>
      <w:r>
        <w:rPr>
          <w:b/>
          <w:bCs/>
        </w:rPr>
        <w:t xml:space="preserve">Date</w:t>
      </w:r>
      <w:r>
        <w:t xml:space="preserve">: April 24, 2026</w:t>
      </w:r>
      <w:r>
        <w:br/>
      </w:r>
      <w:r>
        <w:rPr>
          <w:b/>
          <w:bCs/>
        </w:rPr>
        <w:t xml:space="preserve">Confidential — Attorney-Client Communication</w:t>
      </w:r>
    </w:p>
    <w:p>
      <w:r>
        <w:pict>
          <v:rect style="width:0;height:1.5pt" o:hralign="center" o:hrstd="t" o:hr="t"/>
        </w:pict>
      </w:r>
    </w:p>
    <w:p>
      <w:pPr>
        <w:pStyle w:val="FirstParagraph"/>
      </w:pPr>
      <w:r>
        <w:rPr>
          <w:i/>
          <w:iCs/>
        </w:rPr>
        <w:t xml:space="preserve">Note for counsel: The underlying agreements with Sussman Education are being restructured to make DOE audit/FAMIS approval a formal, time-bound obligation tied to Sussman’s exclusive distribution rights. New agreements are being executed simultaneously with this matter. We are considering introducing Jonathan Rudolph as Legal &amp; Compliance Advisor to MNI, to be introduced to Sussman and DOE contacts in a professional (non-adversarial) framing.</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2026-04-24T10:23:19Z</dcterms:created>
  <dcterms:modified xsi:type="dcterms:W3CDTF">2026-04-24T10:23:19Z</dcterms:modified>
</cp:coreProperties>
</file>

<file path=docProps/custom.xml><?xml version="1.0" encoding="utf-8"?>
<Properties xmlns="http://schemas.openxmlformats.org/officeDocument/2006/custom-properties" xmlns:vt="http://schemas.openxmlformats.org/officeDocument/2006/docPropsVTypes"/>
</file>