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page">
              <wp:posOffset>4589563</wp:posOffset>
            </wp:positionH>
            <wp:positionV relativeFrom="page">
              <wp:posOffset>1002910</wp:posOffset>
            </wp:positionV>
            <wp:extent cx="2535137" cy="802077"/>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35137" cy="802077"/>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-1290635</wp:posOffset>
            </wp:positionH>
            <wp:positionV relativeFrom="page">
              <wp:posOffset>839410</wp:posOffset>
            </wp:positionV>
            <wp:extent cx="4816665" cy="4716318"/>
            <wp:effectExtent b="775487" l="750752" r="750752" t="775487"/>
            <wp:wrapNone/>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rot="1439456">
                      <a:off x="0" y="0"/>
                      <a:ext cx="4816665" cy="4716318"/>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anchor allowOverlap="1" behindDoc="1" distB="0" distT="0" distL="0" distR="0" hidden="0" layoutInCell="1" locked="0" relativeHeight="0" simplePos="0">
            <wp:simplePos x="0" y="0"/>
            <wp:positionH relativeFrom="page">
              <wp:posOffset>-168502</wp:posOffset>
            </wp:positionH>
            <wp:positionV relativeFrom="page">
              <wp:posOffset>2566988</wp:posOffset>
            </wp:positionV>
            <wp:extent cx="6959830" cy="3121981"/>
            <wp:effectExtent b="0" l="0" r="0" t="0"/>
            <wp:wrapNone/>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959830" cy="3121981"/>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1" distB="0" distT="0" distL="0" distR="0" hidden="0" layoutInCell="1" locked="0" relativeHeight="0" simplePos="0">
            <wp:simplePos x="0" y="0"/>
            <wp:positionH relativeFrom="page">
              <wp:posOffset>447675</wp:posOffset>
            </wp:positionH>
            <wp:positionV relativeFrom="page">
              <wp:posOffset>9144000</wp:posOffset>
            </wp:positionV>
            <wp:extent cx="1394299" cy="163375"/>
            <wp:effectExtent b="0" l="0" r="0" t="0"/>
            <wp:wrapNone/>
            <wp:docPr descr="Recurso 3.png" id="11" name="image1.png"/>
            <a:graphic>
              <a:graphicData uri="http://schemas.openxmlformats.org/drawingml/2006/picture">
                <pic:pic>
                  <pic:nvPicPr>
                    <pic:cNvPr descr="Recurso 3.png" id="0" name="image1.png"/>
                    <pic:cNvPicPr preferRelativeResize="0"/>
                  </pic:nvPicPr>
                  <pic:blipFill>
                    <a:blip r:embed="rId10"/>
                    <a:srcRect b="0" l="0" r="0" t="0"/>
                    <a:stretch>
                      <a:fillRect/>
                    </a:stretch>
                  </pic:blipFill>
                  <pic:spPr>
                    <a:xfrm>
                      <a:off x="0" y="0"/>
                      <a:ext cx="1394299" cy="163375"/>
                    </a:xfrm>
                    <a:prstGeom prst="rect"/>
                    <a:ln/>
                  </pic:spPr>
                </pic:pic>
              </a:graphicData>
            </a:graphic>
          </wp:anchor>
        </w:drawing>
      </w:r>
      <w:r w:rsidDel="00000000" w:rsidR="00000000" w:rsidRPr="00000000">
        <w:rPr>
          <w:rFonts w:ascii="Open Sans" w:cs="Open Sans" w:eastAsia="Open Sans" w:hAnsi="Open Sans"/>
          <w:sz w:val="24"/>
          <w:szCs w:val="24"/>
          <w:rtl w:val="0"/>
        </w:rPr>
        <w:t xml:space="preserve"> </w:t>
      </w:r>
    </w:p>
    <w:tbl>
      <w:tblPr>
        <w:tblStyle w:val="Table1"/>
        <w:tblpPr w:leftFromText="180" w:rightFromText="180" w:topFromText="180" w:bottomFromText="180" w:vertAnchor="text" w:horzAnchor="text" w:tblpX="0" w:tblpY="0"/>
        <w:tblW w:w="978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9540"/>
        <w:tblGridChange w:id="0">
          <w:tblGrid>
            <w:gridCol w:w="240"/>
            <w:gridCol w:w="9540"/>
          </w:tblGrid>
        </w:tblGridChange>
      </w:tblGrid>
      <w:tr>
        <w:trPr>
          <w:cantSplit w:val="0"/>
          <w:trHeight w:val="3750" w:hRule="atLeast"/>
          <w:tblHeader w:val="0"/>
        </w:trPr>
        <w:tc>
          <w:tcPr>
            <w:tcBorders>
              <w:top w:color="000000" w:space="0" w:sz="0" w:val="nil"/>
              <w:left w:color="000000" w:space="0" w:sz="0" w:val="nil"/>
              <w:bottom w:color="000000" w:space="0" w:sz="0" w:val="nil"/>
              <w:right w:color="000000" w:space="0" w:sz="0" w:val="nil"/>
            </w:tcBorders>
            <w:shd w:fill="282d68" w:val="clear"/>
          </w:tcPr>
          <w:p w:rsidR="00000000" w:rsidDel="00000000" w:rsidP="00000000" w:rsidRDefault="00000000" w:rsidRPr="00000000" w14:paraId="00000012">
            <w:pPr>
              <w:widowControl w:val="0"/>
              <w:spacing w:line="240" w:lineRule="auto"/>
              <w:rPr>
                <w:rFonts w:ascii="Open Sans" w:cs="Open Sans" w:eastAsia="Open Sans" w:hAnsi="Open Sans"/>
                <w:color w:val="fcc74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013">
            <w:pPr>
              <w:spacing w:after="240" w:before="240" w:line="240" w:lineRule="auto"/>
              <w:ind w:left="425.19685039370086" w:firstLine="0"/>
              <w:rPr>
                <w:rFonts w:ascii="Open Sans" w:cs="Open Sans" w:eastAsia="Open Sans" w:hAnsi="Open Sans"/>
                <w:color w:val="0084d5"/>
                <w:sz w:val="24"/>
                <w:szCs w:val="24"/>
              </w:rPr>
            </w:pPr>
            <w:r w:rsidDel="00000000" w:rsidR="00000000" w:rsidRPr="00000000">
              <w:rPr>
                <w:rFonts w:ascii="Poppins" w:cs="Poppins" w:eastAsia="Poppins" w:hAnsi="Poppins"/>
                <w:b w:val="1"/>
                <w:bCs w:val="1"/>
                <w:color w:val="0084d5"/>
                <w:sz w:val="52"/>
                <w:szCs w:val="52"/>
                <w:rtl w:val="0"/>
              </w:rPr>
              <w:t xml:space="preserve">El harness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Subtitle"/>
              <w:spacing w:after="0" w:line="240" w:lineRule="auto"/>
              <w:ind w:left="425.19685039370086" w:firstLine="0"/>
              <w:rPr>
                <w:rFonts w:ascii="Open Sans" w:cs="Open Sans" w:eastAsia="Open Sans" w:hAnsi="Open Sans"/>
                <w:color w:val="0084d5"/>
                <w:sz w:val="28"/>
                <w:szCs w:val="28"/>
              </w:rPr>
            </w:pPr>
            <w:bookmarkStart w:colFirst="0" w:colLast="0" w:name="_heading=h.ilemzqry0vyv" w:id="0"/>
            <w:bookmarkEnd w:id="0"/>
            <w:r w:rsidDel="00000000" w:rsidR="00000000" w:rsidRPr="00000000">
              <w:rPr>
                <w:rFonts w:ascii="Open Sans" w:cs="Open Sans" w:eastAsia="Open Sans" w:hAnsi="Open Sans"/>
                <w:color w:val="0084d5"/>
                <w:sz w:val="28"/>
                <w:szCs w:val="28"/>
                <w:rtl w:val="0"/>
              </w:rPr>
              <w:t xml:space="preserve">Guía completa: qué es, cómo se usa, cómo se extiende</w:t>
            </w:r>
          </w:p>
          <w:p w:rsidR="00000000" w:rsidDel="00000000" w:rsidP="00000000" w:rsidRDefault="00000000" w:rsidRPr="00000000" w14:paraId="00000015">
            <w:pPr>
              <w:spacing w:line="240" w:lineRule="auto"/>
              <w:rPr>
                <w:color w:val="0084d5"/>
              </w:rPr>
            </w:pPr>
            <w:r w:rsidDel="00000000" w:rsidR="00000000" w:rsidRPr="00000000">
              <w:rPr>
                <w:rtl w:val="0"/>
              </w:rPr>
            </w:r>
          </w:p>
          <w:p w:rsidR="00000000" w:rsidDel="00000000" w:rsidP="00000000" w:rsidRDefault="00000000" w:rsidRPr="00000000" w14:paraId="00000016">
            <w:pPr>
              <w:spacing w:line="240" w:lineRule="auto"/>
              <w:ind w:left="425.19685039370086" w:firstLine="0"/>
              <w:jc w:val="both"/>
              <w:rPr>
                <w:rFonts w:ascii="Open Sans" w:cs="Open Sans" w:eastAsia="Open Sans" w:hAnsi="Open Sans"/>
                <w:color w:val="0084d5"/>
                <w:sz w:val="20"/>
                <w:szCs w:val="20"/>
              </w:rPr>
            </w:pPr>
            <w:r w:rsidDel="00000000" w:rsidR="00000000" w:rsidRPr="00000000">
              <w:rPr>
                <w:rFonts w:ascii="Open Sans" w:cs="Open Sans" w:eastAsia="Open Sans" w:hAnsi="Open Sans"/>
                <w:color w:val="0084d5"/>
                <w:sz w:val="20"/>
                <w:szCs w:val="20"/>
                <w:rtl w:val="0"/>
              </w:rPr>
              <w:t xml:space="preserve">Elaborado por: TX Intelligence</w:t>
            </w:r>
          </w:p>
          <w:p w:rsidR="00000000" w:rsidDel="00000000" w:rsidP="00000000" w:rsidRDefault="00000000" w:rsidRPr="00000000" w14:paraId="00000017">
            <w:pPr>
              <w:spacing w:line="240" w:lineRule="auto"/>
              <w:ind w:left="425.19685039370086" w:firstLine="0"/>
              <w:jc w:val="both"/>
              <w:rPr>
                <w:rFonts w:ascii="Open Sans" w:cs="Open Sans" w:eastAsia="Open Sans" w:hAnsi="Open Sans"/>
                <w:color w:val="0084d5"/>
                <w:sz w:val="20"/>
                <w:szCs w:val="20"/>
              </w:rPr>
            </w:pPr>
            <w:r w:rsidDel="00000000" w:rsidR="00000000" w:rsidRPr="00000000">
              <w:rPr>
                <w:rFonts w:ascii="Open Sans" w:cs="Open Sans" w:eastAsia="Open Sans" w:hAnsi="Open Sans"/>
                <w:color w:val="0084d5"/>
                <w:sz w:val="20"/>
                <w:szCs w:val="20"/>
                <w:rtl w:val="0"/>
              </w:rPr>
              <w:t xml:space="preserve">Fecha: 7 de agosto de 2026</w:t>
            </w:r>
          </w:p>
          <w:p w:rsidR="00000000" w:rsidDel="00000000" w:rsidP="00000000" w:rsidRDefault="00000000" w:rsidRPr="00000000" w14:paraId="00000018">
            <w:pPr>
              <w:spacing w:line="240" w:lineRule="auto"/>
              <w:ind w:left="425.19685039370086" w:firstLine="0"/>
              <w:jc w:val="both"/>
              <w:rPr>
                <w:rFonts w:ascii="Open Sans SemiBold" w:cs="Open Sans SemiBold" w:eastAsia="Open Sans SemiBold" w:hAnsi="Open Sans SemiBold"/>
                <w:color w:val="0084d5"/>
                <w:sz w:val="24"/>
                <w:szCs w:val="24"/>
              </w:rPr>
            </w:pPr>
            <w:r w:rsidDel="00000000" w:rsidR="00000000" w:rsidRPr="00000000">
              <w:rPr>
                <w:rFonts w:ascii="Open Sans" w:cs="Open Sans" w:eastAsia="Open Sans" w:hAnsi="Open Sans"/>
                <w:color w:val="0084d5"/>
                <w:sz w:val="20"/>
                <w:szCs w:val="20"/>
                <w:rtl w:val="0"/>
              </w:rPr>
              <w:t xml:space="preserve">Versión del documento: 2.1</w:t>
            </w:r>
            <w:r w:rsidDel="00000000" w:rsidR="00000000" w:rsidRPr="00000000">
              <w:rPr>
                <w:rtl w:val="0"/>
              </w:rPr>
            </w:r>
          </w:p>
        </w:tc>
      </w:tr>
    </w:tbl>
    <w:p w:rsidR="00000000" w:rsidDel="00000000" w:rsidP="00000000" w:rsidRDefault="00000000" w:rsidRPr="00000000" w14:paraId="00000019">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EL HARNESS</w:t>
      </w:r>
      <w:r w:rsidDel="00000000" w:rsidR="00000000" w:rsidRPr="00000000">
        <w:rPr>
          <w:rtl w:val="0"/>
        </w:rPr>
      </w:r>
    </w:p>
    <w:p w:rsidR="00000000" w:rsidDel="00000000" w:rsidP="00000000" w:rsidRDefault="00000000" w:rsidRPr="00000000" w14:paraId="0000001A">
      <w:pPr>
        <w:pStyle w:val="Subtitle"/>
        <w:spacing w:after="240" w:before="0" w:line="240" w:lineRule="auto"/>
        <w:ind w:left="720" w:firstLine="0"/>
        <w:jc w:val="left"/>
        <w:rPr/>
      </w:pPr>
      <w:r w:rsidDel="00000000" w:rsidR="00000000" w:rsidRPr="00000000">
        <w:rPr>
          <w:rFonts w:ascii="Poppins Light" w:cs="Poppins Light" w:eastAsia="Poppins Light" w:hAnsi="Poppins Light"/>
          <w:color w:val="666666"/>
          <w:sz w:val="26"/>
          <w:szCs w:val="26"/>
          <w:rtl w:val="0"/>
        </w:rPr>
        <w:t xml:space="preserve">Guía completa: qué es, cómo se usa, cómo se extiende</w:t>
      </w:r>
      <w:r w:rsidDel="00000000" w:rsidR="00000000" w:rsidRPr="00000000">
        <w:rPr>
          <w:rtl w:val="0"/>
        </w:rPr>
      </w:r>
    </w:p>
    <w:p w:rsidR="00000000" w:rsidDel="00000000" w:rsidP="00000000" w:rsidRDefault="00000000" w:rsidRPr="00000000" w14:paraId="0000001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harness es el plugin </w:t>
      </w:r>
      <w:r w:rsidDel="00000000" w:rsidR="00000000" w:rsidRPr="00000000">
        <w:rPr>
          <w:rFonts w:ascii="Consolas" w:cs="Consolas" w:eastAsia="Consolas" w:hAnsi="Consolas"/>
          <w:color w:val="282d68"/>
          <w:sz w:val="19"/>
          <w:szCs w:val="19"/>
          <w:rtl w:val="0"/>
        </w:rPr>
        <w:t xml:space="preserve">grupotx</w:t>
      </w:r>
      <w:r w:rsidDel="00000000" w:rsidR="00000000" w:rsidRPr="00000000">
        <w:rPr>
          <w:rFonts w:ascii="Open Sans" w:cs="Open Sans" w:eastAsia="Open Sans" w:hAnsi="Open Sans"/>
          <w:sz w:val="21"/>
          <w:szCs w:val="21"/>
          <w:rtl w:val="0"/>
        </w:rPr>
        <w:t xml:space="preserve"> de kiro, Claude Code, codex. Su función consiste en convertir los diez estándares del área en mecanismos que actúan dentro de la sesión de trabajo, en el momento en que resultan aplicables, sin requerir que nadie los consulte de forma deliberada.</w:t>
      </w:r>
      <w:r w:rsidDel="00000000" w:rsidR="00000000" w:rsidRPr="00000000">
        <w:rPr>
          <w:rtl w:val="0"/>
        </w:rPr>
      </w:r>
    </w:p>
    <w:p w:rsidR="00000000" w:rsidDel="00000000" w:rsidP="00000000" w:rsidRDefault="00000000" w:rsidRPr="00000000" w14:paraId="0000001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 estándar documentado se cumple cuando alguien lo recuerda. El harness aborda ese problema mediante cuatro capas con formas distintas de activación.</w:t>
      </w:r>
      <w:r w:rsidDel="00000000" w:rsidR="00000000" w:rsidRPr="00000000">
        <w:rPr>
          <w:rtl w:val="0"/>
        </w:rPr>
      </w:r>
    </w:p>
    <w:p w:rsidR="00000000" w:rsidDel="00000000" w:rsidP="00000000" w:rsidRDefault="00000000" w:rsidRPr="00000000" w14:paraId="0000001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Este documento cubre las cuatro. Permite comprender el sistema, aplicarlo desde el primer día, incorporarle piezas nuevas y mantenerlo a lo largo del tiempo.</w:t>
      </w:r>
      <w:r w:rsidDel="00000000" w:rsidR="00000000" w:rsidRPr="00000000">
        <w:rPr>
          <w:rtl w:val="0"/>
        </w:rPr>
      </w:r>
    </w:p>
    <w:p w:rsidR="00000000" w:rsidDel="00000000" w:rsidP="00000000" w:rsidRDefault="00000000" w:rsidRPr="00000000" w14:paraId="0000001E">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Contenido</w:t>
      </w:r>
      <w:r w:rsidDel="00000000" w:rsidR="00000000" w:rsidRPr="00000000">
        <w:rPr>
          <w:rtl w:val="0"/>
        </w:rPr>
      </w:r>
    </w:p>
    <w:tbl>
      <w:tblPr>
        <w:tblStyle w:val="Table2"/>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282d68" w:val="clear"/>
            <w:vAlign w:val="center"/>
          </w:tcPr>
          <w:p w:rsidR="00000000" w:rsidDel="00000000" w:rsidP="00000000" w:rsidRDefault="00000000" w:rsidRPr="00000000" w14:paraId="0000001F">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Sección</w:t>
            </w:r>
            <w:r w:rsidDel="00000000" w:rsidR="00000000" w:rsidRPr="00000000">
              <w:rPr>
                <w:rtl w:val="0"/>
              </w:rPr>
            </w:r>
          </w:p>
        </w:tc>
        <w:tc>
          <w:tcPr>
            <w:shd w:fill="282d68" w:val="clear"/>
            <w:vAlign w:val="center"/>
          </w:tcPr>
          <w:p w:rsidR="00000000" w:rsidDel="00000000" w:rsidP="00000000" w:rsidRDefault="00000000" w:rsidRPr="00000000" w14:paraId="00000020">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Contenido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Las cuatro capas</w:t>
            </w:r>
            <w:r w:rsidDel="00000000" w:rsidR="00000000" w:rsidRPr="00000000">
              <w:rPr>
                <w:rtl w:val="0"/>
              </w:rPr>
            </w:r>
          </w:p>
        </w:tc>
        <w:tc>
          <w:tcPr>
            <w:shd w:fill="ffffff" w:val="clear"/>
            <w:vAlign w:val="center"/>
          </w:tcPr>
          <w:p w:rsidR="00000000" w:rsidDel="00000000" w:rsidP="00000000" w:rsidRDefault="00000000" w:rsidRPr="00000000" w14:paraId="0000002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Arquitectura del plugin y mecanismo de activación de cada parte</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2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Los diez estándares</w:t>
            </w:r>
            <w:r w:rsidDel="00000000" w:rsidR="00000000" w:rsidRPr="00000000">
              <w:rPr>
                <w:rtl w:val="0"/>
              </w:rPr>
            </w:r>
          </w:p>
        </w:tc>
        <w:tc>
          <w:tcPr>
            <w:shd w:fill="efefef" w:val="clear"/>
            <w:vAlign w:val="center"/>
          </w:tcPr>
          <w:p w:rsidR="00000000" w:rsidDel="00000000" w:rsidP="00000000" w:rsidRDefault="00000000" w:rsidRPr="00000000" w14:paraId="0000002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Qué regula cada uno y cómo se aprueban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Las dieciocho skills</w:t>
            </w:r>
            <w:r w:rsidDel="00000000" w:rsidR="00000000" w:rsidRPr="00000000">
              <w:rPr>
                <w:rtl w:val="0"/>
              </w:rPr>
            </w:r>
          </w:p>
        </w:tc>
        <w:tc>
          <w:tcPr>
            <w:shd w:fill="ffffff" w:val="clear"/>
            <w:vAlign w:val="center"/>
          </w:tcPr>
          <w:p w:rsidR="00000000" w:rsidDel="00000000" w:rsidP="00000000" w:rsidRDefault="00000000" w:rsidRPr="00000000" w14:paraId="0000002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Función de cada una y condiciones de activación</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2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mapa de disparadores</w:t>
            </w:r>
            <w:r w:rsidDel="00000000" w:rsidR="00000000" w:rsidRPr="00000000">
              <w:rPr>
                <w:rtl w:val="0"/>
              </w:rPr>
            </w:r>
          </w:p>
        </w:tc>
        <w:tc>
          <w:tcPr>
            <w:shd w:fill="efefef" w:val="clear"/>
            <w:vAlign w:val="center"/>
          </w:tcPr>
          <w:p w:rsidR="00000000" w:rsidDel="00000000" w:rsidP="00000000" w:rsidRDefault="00000000" w:rsidRPr="00000000" w14:paraId="0000002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Reparto de territorio entre skills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Los seis agentes</w:t>
            </w:r>
            <w:r w:rsidDel="00000000" w:rsidR="00000000" w:rsidRPr="00000000">
              <w:rPr>
                <w:rtl w:val="0"/>
              </w:rPr>
            </w:r>
          </w:p>
        </w:tc>
        <w:tc>
          <w:tcPr>
            <w:shd w:fill="ffffff" w:val="clear"/>
            <w:vAlign w:val="center"/>
          </w:tcPr>
          <w:p w:rsidR="00000000" w:rsidDel="00000000" w:rsidP="00000000" w:rsidRDefault="00000000" w:rsidRPr="00000000" w14:paraId="0000002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Ámbito de revisión y contrato de veredicto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2B">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Enforcement</w:t>
            </w:r>
            <w:r w:rsidDel="00000000" w:rsidR="00000000" w:rsidRPr="00000000">
              <w:rPr>
                <w:rtl w:val="0"/>
              </w:rPr>
            </w:r>
          </w:p>
        </w:tc>
        <w:tc>
          <w:tcPr>
            <w:shd w:fill="efefef" w:val="clear"/>
            <w:vAlign w:val="center"/>
          </w:tcPr>
          <w:p w:rsidR="00000000" w:rsidDel="00000000" w:rsidP="00000000" w:rsidRDefault="00000000" w:rsidRPr="00000000" w14:paraId="0000002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bootstrap y el guard de comandos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Régimen de uso</w:t>
            </w:r>
            <w:r w:rsidDel="00000000" w:rsidR="00000000" w:rsidRPr="00000000">
              <w:rPr>
                <w:rtl w:val="0"/>
              </w:rPr>
            </w:r>
          </w:p>
        </w:tc>
        <w:tc>
          <w:tcPr>
            <w:shd w:fill="ffffff" w:val="clear"/>
            <w:vAlign w:val="center"/>
          </w:tcPr>
          <w:p w:rsidR="00000000" w:rsidDel="00000000" w:rsidP="00000000" w:rsidRDefault="00000000" w:rsidRPr="00000000" w14:paraId="0000002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Protocolo aplicable en el trabajo diario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2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Extensión</w:t>
            </w:r>
            <w:r w:rsidDel="00000000" w:rsidR="00000000" w:rsidRPr="00000000">
              <w:rPr>
                <w:rtl w:val="0"/>
              </w:rPr>
            </w:r>
          </w:p>
        </w:tc>
        <w:tc>
          <w:tcPr>
            <w:shd w:fill="efefef" w:val="clear"/>
            <w:vAlign w:val="center"/>
          </w:tcPr>
          <w:p w:rsidR="00000000" w:rsidDel="00000000" w:rsidP="00000000" w:rsidRDefault="00000000" w:rsidRPr="00000000" w14:paraId="0000003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Incorporación de piezas y validación de su eficacia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Mantenimiento</w:t>
            </w:r>
            <w:r w:rsidDel="00000000" w:rsidR="00000000" w:rsidRPr="00000000">
              <w:rPr>
                <w:rtl w:val="0"/>
              </w:rPr>
            </w:r>
          </w:p>
        </w:tc>
        <w:tc>
          <w:tcPr>
            <w:shd w:fill="ffffff" w:val="clear"/>
            <w:vAlign w:val="center"/>
          </w:tcPr>
          <w:p w:rsidR="00000000" w:rsidDel="00000000" w:rsidP="00000000" w:rsidRDefault="00000000" w:rsidRPr="00000000" w14:paraId="0000003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Versionado, retirada de piezas y señales de salud</w:t>
            </w:r>
            <w:r w:rsidDel="00000000" w:rsidR="00000000" w:rsidRPr="00000000">
              <w:rPr>
                <w:rtl w:val="0"/>
              </w:rPr>
            </w:r>
          </w:p>
        </w:tc>
      </w:tr>
    </w:tbl>
    <w:p w:rsidR="00000000" w:rsidDel="00000000" w:rsidP="00000000" w:rsidRDefault="00000000" w:rsidRPr="00000000" w14:paraId="00000033">
      <w:pPr>
        <w:spacing w:after="120" w:before="0" w:lineRule="auto"/>
        <w:rPr/>
      </w:pPr>
      <w:r w:rsidDel="00000000" w:rsidR="00000000" w:rsidRPr="00000000">
        <w:rPr>
          <w:rtl w:val="0"/>
        </w:rPr>
      </w:r>
    </w:p>
    <w:p w:rsidR="00000000" w:rsidDel="00000000" w:rsidP="00000000" w:rsidRDefault="00000000" w:rsidRPr="00000000" w14:paraId="00000034">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LAS CUATRO CAPAS</w:t>
      </w:r>
      <w:r w:rsidDel="00000000" w:rsidR="00000000" w:rsidRPr="00000000">
        <w:rPr>
          <w:rtl w:val="0"/>
        </w:rPr>
      </w:r>
    </w:p>
    <w:p w:rsidR="00000000" w:rsidDel="00000000" w:rsidP="00000000" w:rsidRDefault="00000000" w:rsidRPr="00000000" w14:paraId="00000035">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Las capas se diferencian por el agente que las activa. Esa distinción determina qué partes del harness operan de forma autónoma y cuáles dependen de una actuación deliberada.</w:t>
      </w:r>
      <w:r w:rsidDel="00000000" w:rsidR="00000000" w:rsidRPr="00000000">
        <w:rPr>
          <w:rtl w:val="0"/>
        </w:rPr>
      </w:r>
    </w:p>
    <w:tbl>
      <w:tblPr>
        <w:tblStyle w:val="Table3"/>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500"/>
        <w:gridCol w:w="3400"/>
        <w:gridCol w:w="2500"/>
        <w:gridCol w:w="1960"/>
        <w:tblGridChange w:id="0">
          <w:tblGrid>
            <w:gridCol w:w="1500"/>
            <w:gridCol w:w="3400"/>
            <w:gridCol w:w="2500"/>
            <w:gridCol w:w="1960"/>
          </w:tblGrid>
        </w:tblGridChange>
      </w:tblGrid>
      <w:tr>
        <w:trPr>
          <w:cantSplit w:val="0"/>
          <w:tblHeader w:val="1"/>
        </w:trPr>
        <w:tc>
          <w:tcPr>
            <w:shd w:fill="282d68" w:val="clear"/>
            <w:vAlign w:val="center"/>
          </w:tcPr>
          <w:p w:rsidR="00000000" w:rsidDel="00000000" w:rsidP="00000000" w:rsidRDefault="00000000" w:rsidRPr="00000000" w14:paraId="00000036">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Capa</w:t>
            </w:r>
            <w:r w:rsidDel="00000000" w:rsidR="00000000" w:rsidRPr="00000000">
              <w:rPr>
                <w:rtl w:val="0"/>
              </w:rPr>
            </w:r>
          </w:p>
        </w:tc>
        <w:tc>
          <w:tcPr>
            <w:shd w:fill="282d68" w:val="clear"/>
            <w:vAlign w:val="center"/>
          </w:tcPr>
          <w:p w:rsidR="00000000" w:rsidDel="00000000" w:rsidP="00000000" w:rsidRDefault="00000000" w:rsidRPr="00000000" w14:paraId="00000037">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Contenido</w:t>
            </w:r>
            <w:r w:rsidDel="00000000" w:rsidR="00000000" w:rsidRPr="00000000">
              <w:rPr>
                <w:rtl w:val="0"/>
              </w:rPr>
            </w:r>
          </w:p>
        </w:tc>
        <w:tc>
          <w:tcPr>
            <w:shd w:fill="282d68" w:val="clear"/>
            <w:vAlign w:val="center"/>
          </w:tcPr>
          <w:p w:rsidR="00000000" w:rsidDel="00000000" w:rsidP="00000000" w:rsidRDefault="00000000" w:rsidRPr="00000000" w14:paraId="00000038">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Agente activador</w:t>
            </w:r>
            <w:r w:rsidDel="00000000" w:rsidR="00000000" w:rsidRPr="00000000">
              <w:rPr>
                <w:rtl w:val="0"/>
              </w:rPr>
            </w:r>
          </w:p>
        </w:tc>
        <w:tc>
          <w:tcPr>
            <w:shd w:fill="282d68" w:val="clear"/>
            <w:vAlign w:val="center"/>
          </w:tcPr>
          <w:p w:rsidR="00000000" w:rsidDel="00000000" w:rsidP="00000000" w:rsidRDefault="00000000" w:rsidRPr="00000000" w14:paraId="00000039">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Sin actuación deliberada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Estándares</w:t>
            </w:r>
            <w:r w:rsidDel="00000000" w:rsidR="00000000" w:rsidRPr="00000000">
              <w:rPr>
                <w:rtl w:val="0"/>
              </w:rPr>
            </w:r>
          </w:p>
        </w:tc>
        <w:tc>
          <w:tcPr>
            <w:shd w:fill="ffffff" w:val="clear"/>
            <w:vAlign w:val="center"/>
          </w:tcPr>
          <w:p w:rsidR="00000000" w:rsidDel="00000000" w:rsidP="00000000" w:rsidRDefault="00000000" w:rsidRPr="00000000" w14:paraId="0000003B">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10 documentos normativos</w:t>
            </w:r>
            <w:r w:rsidDel="00000000" w:rsidR="00000000" w:rsidRPr="00000000">
              <w:rPr>
                <w:rtl w:val="0"/>
              </w:rPr>
            </w:r>
          </w:p>
        </w:tc>
        <w:tc>
          <w:tcPr>
            <w:shd w:fill="ffffff" w:val="clear"/>
            <w:vAlign w:val="center"/>
          </w:tcPr>
          <w:p w:rsidR="00000000" w:rsidDel="00000000" w:rsidP="00000000" w:rsidRDefault="00000000" w:rsidRPr="00000000" w14:paraId="0000003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Lectura</w:t>
            </w:r>
            <w:r w:rsidDel="00000000" w:rsidR="00000000" w:rsidRPr="00000000">
              <w:rPr>
                <w:rtl w:val="0"/>
              </w:rPr>
            </w:r>
          </w:p>
        </w:tc>
        <w:tc>
          <w:tcPr>
            <w:shd w:fill="ffffff" w:val="clear"/>
            <w:vAlign w:val="center"/>
          </w:tcPr>
          <w:p w:rsidR="00000000" w:rsidDel="00000000" w:rsidP="00000000" w:rsidRDefault="00000000" w:rsidRPr="00000000" w14:paraId="0000003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No producen efecto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3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Skills</w:t>
            </w:r>
            <w:r w:rsidDel="00000000" w:rsidR="00000000" w:rsidRPr="00000000">
              <w:rPr>
                <w:rtl w:val="0"/>
              </w:rPr>
            </w:r>
          </w:p>
        </w:tc>
        <w:tc>
          <w:tcPr>
            <w:shd w:fill="efefef" w:val="clear"/>
            <w:vAlign w:val="center"/>
          </w:tcPr>
          <w:p w:rsidR="00000000" w:rsidDel="00000000" w:rsidP="00000000" w:rsidRDefault="00000000" w:rsidRPr="00000000" w14:paraId="0000003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18 ficheros que se cargan en sesión y modifican el comportamiento</w:t>
            </w:r>
            <w:r w:rsidDel="00000000" w:rsidR="00000000" w:rsidRPr="00000000">
              <w:rPr>
                <w:rtl w:val="0"/>
              </w:rPr>
            </w:r>
          </w:p>
        </w:tc>
        <w:tc>
          <w:tcPr>
            <w:shd w:fill="efefef" w:val="clear"/>
            <w:vAlign w:val="center"/>
          </w:tcPr>
          <w:p w:rsidR="00000000" w:rsidDel="00000000" w:rsidP="00000000" w:rsidRDefault="00000000" w:rsidRPr="00000000" w14:paraId="0000004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modelo, a partir de su descripción</w:t>
            </w:r>
            <w:r w:rsidDel="00000000" w:rsidR="00000000" w:rsidRPr="00000000">
              <w:rPr>
                <w:rtl w:val="0"/>
              </w:rPr>
            </w:r>
          </w:p>
        </w:tc>
        <w:tc>
          <w:tcPr>
            <w:shd w:fill="efefef" w:val="clear"/>
            <w:vAlign w:val="center"/>
          </w:tcPr>
          <w:p w:rsidR="00000000" w:rsidDel="00000000" w:rsidP="00000000" w:rsidRDefault="00000000" w:rsidRPr="00000000" w14:paraId="0000004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No se aplican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Agentes</w:t>
            </w:r>
            <w:r w:rsidDel="00000000" w:rsidR="00000000" w:rsidRPr="00000000">
              <w:rPr>
                <w:rtl w:val="0"/>
              </w:rPr>
            </w:r>
          </w:p>
        </w:tc>
        <w:tc>
          <w:tcPr>
            <w:shd w:fill="ffffff" w:val="clear"/>
            <w:vAlign w:val="center"/>
          </w:tcPr>
          <w:p w:rsidR="00000000" w:rsidDel="00000000" w:rsidP="00000000" w:rsidRDefault="00000000" w:rsidRPr="00000000" w14:paraId="0000004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6 revisores de solo lectura con veredicto homogéneo</w:t>
            </w:r>
            <w:r w:rsidDel="00000000" w:rsidR="00000000" w:rsidRPr="00000000">
              <w:rPr>
                <w:rtl w:val="0"/>
              </w:rPr>
            </w:r>
          </w:p>
        </w:tc>
        <w:tc>
          <w:tcPr>
            <w:shd w:fill="ffffff" w:val="clear"/>
            <w:vAlign w:val="center"/>
          </w:tcPr>
          <w:p w:rsidR="00000000" w:rsidDel="00000000" w:rsidP="00000000" w:rsidRDefault="00000000" w:rsidRPr="00000000" w14:paraId="0000004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persona que los despacha</w:t>
            </w:r>
            <w:r w:rsidDel="00000000" w:rsidR="00000000" w:rsidRPr="00000000">
              <w:rPr>
                <w:rtl w:val="0"/>
              </w:rPr>
            </w:r>
          </w:p>
        </w:tc>
        <w:tc>
          <w:tcPr>
            <w:shd w:fill="ffffff" w:val="clear"/>
            <w:vAlign w:val="center"/>
          </w:tcPr>
          <w:p w:rsidR="00000000" w:rsidDel="00000000" w:rsidP="00000000" w:rsidRDefault="00000000" w:rsidRPr="00000000" w14:paraId="0000004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No se aplican</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4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Enforcement</w:t>
            </w:r>
            <w:r w:rsidDel="00000000" w:rsidR="00000000" w:rsidRPr="00000000">
              <w:rPr>
                <w:rtl w:val="0"/>
              </w:rPr>
            </w:r>
          </w:p>
        </w:tc>
        <w:tc>
          <w:tcPr>
            <w:shd w:fill="efefef" w:val="clear"/>
            <w:vAlign w:val="center"/>
          </w:tcPr>
          <w:p w:rsidR="00000000" w:rsidDel="00000000" w:rsidP="00000000" w:rsidRDefault="00000000" w:rsidRPr="00000000" w14:paraId="0000004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Hooks, comandos, integración continua</w:t>
            </w:r>
            <w:r w:rsidDel="00000000" w:rsidR="00000000" w:rsidRPr="00000000">
              <w:rPr>
                <w:rtl w:val="0"/>
              </w:rPr>
            </w:r>
          </w:p>
        </w:tc>
        <w:tc>
          <w:tcPr>
            <w:shd w:fill="efefef" w:val="clear"/>
            <w:vAlign w:val="center"/>
          </w:tcPr>
          <w:p w:rsidR="00000000" w:rsidDel="00000000" w:rsidP="00000000" w:rsidRDefault="00000000" w:rsidRPr="00000000" w14:paraId="0000004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sistema</w:t>
            </w:r>
            <w:r w:rsidDel="00000000" w:rsidR="00000000" w:rsidRPr="00000000">
              <w:rPr>
                <w:rtl w:val="0"/>
              </w:rPr>
            </w:r>
          </w:p>
        </w:tc>
        <w:tc>
          <w:tcPr>
            <w:shd w:fill="efefef" w:val="clear"/>
            <w:vAlign w:val="center"/>
          </w:tcPr>
          <w:p w:rsidR="00000000" w:rsidDel="00000000" w:rsidP="00000000" w:rsidRDefault="00000000" w:rsidRPr="00000000" w14:paraId="0000004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Actúan igualmente</w:t>
            </w:r>
            <w:r w:rsidDel="00000000" w:rsidR="00000000" w:rsidRPr="00000000">
              <w:rPr>
                <w:rtl w:val="0"/>
              </w:rPr>
            </w:r>
          </w:p>
        </w:tc>
      </w:tr>
    </w:tbl>
    <w:p w:rsidR="00000000" w:rsidDel="00000000" w:rsidP="00000000" w:rsidRDefault="00000000" w:rsidRPr="00000000" w14:paraId="0000004A">
      <w:pPr>
        <w:spacing w:after="120" w:before="0" w:lineRule="auto"/>
        <w:rPr/>
      </w:pPr>
      <w:r w:rsidDel="00000000" w:rsidR="00000000" w:rsidRPr="00000000">
        <w:rPr>
          <w:rtl w:val="0"/>
        </w:rPr>
      </w:r>
    </w:p>
    <w:p w:rsidR="00000000" w:rsidDel="00000000" w:rsidP="00000000" w:rsidRDefault="00000000" w:rsidRPr="00000000" w14:paraId="0000004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documento emplea dos términos para esta distinción. </w:t>
      </w:r>
      <w:r w:rsidDel="00000000" w:rsidR="00000000" w:rsidRPr="00000000">
        <w:rPr>
          <w:rFonts w:ascii="Open Sans SemiBold" w:cs="Open Sans SemiBold" w:eastAsia="Open Sans SemiBold" w:hAnsi="Open Sans SemiBold"/>
          <w:sz w:val="21"/>
          <w:szCs w:val="21"/>
          <w:rtl w:val="0"/>
        </w:rPr>
        <w:t xml:space="preserve">Mecánico</w:t>
      </w:r>
      <w:r w:rsidDel="00000000" w:rsidR="00000000" w:rsidRPr="00000000">
        <w:rPr>
          <w:rFonts w:ascii="Open Sans" w:cs="Open Sans" w:eastAsia="Open Sans" w:hAnsi="Open Sans"/>
          <w:sz w:val="21"/>
          <w:szCs w:val="21"/>
          <w:rtl w:val="0"/>
        </w:rPr>
        <w:t xml:space="preserve"> designa lo que actúa con independencia de la voluntad de las personas. </w:t>
      </w:r>
      <w:r w:rsidDel="00000000" w:rsidR="00000000" w:rsidRPr="00000000">
        <w:rPr>
          <w:rFonts w:ascii="Open Sans SemiBold" w:cs="Open Sans SemiBold" w:eastAsia="Open Sans SemiBold" w:hAnsi="Open Sans SemiBold"/>
          <w:sz w:val="21"/>
          <w:szCs w:val="21"/>
          <w:rtl w:val="0"/>
        </w:rPr>
        <w:t xml:space="preserve">Discrecional</w:t>
      </w:r>
      <w:r w:rsidDel="00000000" w:rsidR="00000000" w:rsidRPr="00000000">
        <w:rPr>
          <w:rFonts w:ascii="Open Sans" w:cs="Open Sans" w:eastAsia="Open Sans" w:hAnsi="Open Sans"/>
          <w:sz w:val="21"/>
          <w:szCs w:val="21"/>
          <w:rtl w:val="0"/>
        </w:rPr>
        <w:t xml:space="preserve"> designa lo que requiere una decisión activa. El enforcement es mecánico; las skills y los agentes son discrecionales, y en ellos se concentra el riesgo de que el harness pierda eficacia sin que ello resulte perceptible.</w:t>
      </w:r>
      <w:r w:rsidDel="00000000" w:rsidR="00000000" w:rsidRPr="00000000">
        <w:rPr>
          <w:rtl w:val="0"/>
        </w:rPr>
      </w:r>
    </w:p>
    <w:p w:rsidR="00000000" w:rsidDel="00000000" w:rsidP="00000000" w:rsidRDefault="00000000" w:rsidRPr="00000000" w14:paraId="0000004C">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Ubicación e inventario</w:t>
      </w:r>
      <w:r w:rsidDel="00000000" w:rsidR="00000000" w:rsidRPr="00000000">
        <w:rPr>
          <w:rtl w:val="0"/>
        </w:rPr>
      </w:r>
    </w:p>
    <w:p w:rsidR="00000000" w:rsidDel="00000000" w:rsidP="00000000" w:rsidRDefault="00000000" w:rsidRPr="00000000" w14:paraId="0000004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plugin se instala por usuario, en la carpeta de caché de Claude Code,kiro, codex,  con una carpeta por capa.</w:t>
      </w:r>
      <w:r w:rsidDel="00000000" w:rsidR="00000000" w:rsidRPr="00000000">
        <w:rPr>
          <w:rtl w:val="0"/>
        </w:rPr>
      </w:r>
    </w:p>
    <w:p w:rsidR="00000000" w:rsidDel="00000000" w:rsidP="00000000" w:rsidRDefault="00000000" w:rsidRPr="00000000" w14:paraId="0000004E">
      <w:pPr>
        <w:shd w:fill="efefef" w:val="clear"/>
        <w:spacing w:after="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grupotx/</w:t>
      </w:r>
      <w:r w:rsidDel="00000000" w:rsidR="00000000" w:rsidRPr="00000000">
        <w:rPr>
          <w:rtl w:val="0"/>
        </w:rPr>
      </w:r>
    </w:p>
    <w:p w:rsidR="00000000" w:rsidDel="00000000" w:rsidP="00000000" w:rsidRDefault="00000000" w:rsidRPr="00000000" w14:paraId="0000004F">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estandares/          los 10 documentos normativos</w:t>
      </w:r>
      <w:r w:rsidDel="00000000" w:rsidR="00000000" w:rsidRPr="00000000">
        <w:rPr>
          <w:rtl w:val="0"/>
        </w:rPr>
      </w:r>
    </w:p>
    <w:p w:rsidR="00000000" w:rsidDel="00000000" w:rsidP="00000000" w:rsidRDefault="00000000" w:rsidRPr="00000000" w14:paraId="00000050">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skills/              18 carpetas, una por skill, con su SKILL.md</w:t>
      </w:r>
      <w:r w:rsidDel="00000000" w:rsidR="00000000" w:rsidRPr="00000000">
        <w:rPr>
          <w:rtl w:val="0"/>
        </w:rPr>
      </w:r>
    </w:p>
    <w:p w:rsidR="00000000" w:rsidDel="00000000" w:rsidP="00000000" w:rsidRDefault="00000000" w:rsidRPr="00000000" w14:paraId="00000051">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agents/              6 ficheros, uno por revisor</w:t>
      </w:r>
      <w:r w:rsidDel="00000000" w:rsidR="00000000" w:rsidRPr="00000000">
        <w:rPr>
          <w:rtl w:val="0"/>
        </w:rPr>
      </w:r>
    </w:p>
    <w:p w:rsidR="00000000" w:rsidDel="00000000" w:rsidP="00000000" w:rsidRDefault="00000000" w:rsidRPr="00000000" w14:paraId="00000052">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hooks/               guard.py, hooks.json y sus pruebas</w:t>
      </w:r>
      <w:r w:rsidDel="00000000" w:rsidR="00000000" w:rsidRPr="00000000">
        <w:rPr>
          <w:rtl w:val="0"/>
        </w:rPr>
      </w:r>
    </w:p>
    <w:p w:rsidR="00000000" w:rsidDel="00000000" w:rsidP="00000000" w:rsidRDefault="00000000" w:rsidRPr="00000000" w14:paraId="00000053">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commands/            3 comandos de invocacion explicita</w:t>
      </w:r>
      <w:r w:rsidDel="00000000" w:rsidR="00000000" w:rsidRPr="00000000">
        <w:rPr>
          <w:rtl w:val="0"/>
        </w:rPr>
      </w:r>
    </w:p>
    <w:p w:rsidR="00000000" w:rsidDel="00000000" w:rsidP="00000000" w:rsidRDefault="00000000" w:rsidRPr="00000000" w14:paraId="00000054">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plantillas/          contexto de proyecto, inventario, plantilla de PR</w:t>
      </w:r>
      <w:r w:rsidDel="00000000" w:rsidR="00000000" w:rsidRPr="00000000">
        <w:rPr>
          <w:rtl w:val="0"/>
        </w:rPr>
      </w:r>
    </w:p>
    <w:p w:rsidR="00000000" w:rsidDel="00000000" w:rsidP="00000000" w:rsidRDefault="00000000" w:rsidRPr="00000000" w14:paraId="00000055">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docs/                mapa de triggers, decisiones, como se prueba</w:t>
      </w:r>
      <w:r w:rsidDel="00000000" w:rsidR="00000000" w:rsidRPr="00000000">
        <w:rPr>
          <w:rtl w:val="0"/>
        </w:rPr>
      </w:r>
    </w:p>
    <w:p w:rsidR="00000000" w:rsidDel="00000000" w:rsidP="00000000" w:rsidRDefault="00000000" w:rsidRPr="00000000" w14:paraId="00000056">
      <w:pPr>
        <w:shd w:fill="efefef" w:val="clear"/>
        <w:spacing w:after="20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pruebas-de-activacion/   escenarios y su runner</w:t>
      </w:r>
      <w:r w:rsidDel="00000000" w:rsidR="00000000" w:rsidRPr="00000000">
        <w:rPr>
          <w:rtl w:val="0"/>
        </w:rPr>
      </w:r>
    </w:p>
    <w:p w:rsidR="00000000" w:rsidDel="00000000" w:rsidP="00000000" w:rsidRDefault="00000000" w:rsidRPr="00000000" w14:paraId="00000057">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LOS DIEZ ESTÁNDARES</w:t>
      </w:r>
      <w:r w:rsidDel="00000000" w:rsidR="00000000" w:rsidRPr="00000000">
        <w:rPr>
          <w:rtl w:val="0"/>
        </w:rPr>
      </w:r>
    </w:p>
    <w:p w:rsidR="00000000" w:rsidDel="00000000" w:rsidP="00000000" w:rsidRDefault="00000000" w:rsidRPr="00000000" w14:paraId="0000005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Constituyen el canon normativo. El resto del harness los cita, los extracta o los hace cumplir, sin que ninguna skill los reinterprete ni los amplíe.</w:t>
      </w:r>
      <w:r w:rsidDel="00000000" w:rsidR="00000000" w:rsidRPr="00000000">
        <w:rPr>
          <w:rtl w:val="0"/>
        </w:rPr>
      </w:r>
    </w:p>
    <w:tbl>
      <w:tblPr>
        <w:tblStyle w:val="Table4"/>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282d68" w:val="clear"/>
            <w:vAlign w:val="center"/>
          </w:tcPr>
          <w:p w:rsidR="00000000" w:rsidDel="00000000" w:rsidP="00000000" w:rsidRDefault="00000000" w:rsidRPr="00000000" w14:paraId="00000059">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Estándar</w:t>
            </w:r>
            <w:r w:rsidDel="00000000" w:rsidR="00000000" w:rsidRPr="00000000">
              <w:rPr>
                <w:rtl w:val="0"/>
              </w:rPr>
            </w:r>
          </w:p>
        </w:tc>
        <w:tc>
          <w:tcPr>
            <w:shd w:fill="282d68" w:val="clear"/>
            <w:vAlign w:val="center"/>
          </w:tcPr>
          <w:p w:rsidR="00000000" w:rsidDel="00000000" w:rsidP="00000000" w:rsidRDefault="00000000" w:rsidRPr="00000000" w14:paraId="0000005A">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Materia regulada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agentes</w:t>
            </w:r>
            <w:r w:rsidDel="00000000" w:rsidR="00000000" w:rsidRPr="00000000">
              <w:rPr>
                <w:rtl w:val="0"/>
              </w:rPr>
            </w:r>
          </w:p>
        </w:tc>
        <w:tc>
          <w:tcPr>
            <w:shd w:fill="ffffff" w:val="clear"/>
            <w:vAlign w:val="center"/>
          </w:tcPr>
          <w:p w:rsidR="00000000" w:rsidDel="00000000" w:rsidP="00000000" w:rsidRDefault="00000000" w:rsidRPr="00000000" w14:paraId="0000005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Construcción y gobierno de los agentes del área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5D">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api-rest</w:t>
            </w:r>
            <w:r w:rsidDel="00000000" w:rsidR="00000000" w:rsidRPr="00000000">
              <w:rPr>
                <w:rtl w:val="0"/>
              </w:rPr>
            </w:r>
          </w:p>
        </w:tc>
        <w:tc>
          <w:tcPr>
            <w:shd w:fill="efefef" w:val="clear"/>
            <w:vAlign w:val="center"/>
          </w:tcPr>
          <w:p w:rsidR="00000000" w:rsidDel="00000000" w:rsidP="00000000" w:rsidRDefault="00000000" w:rsidRPr="00000000" w14:paraId="0000005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Contratos HTTP: rutas, errores, paginación, autenticación, operaciones asíncronas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F">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codigo</w:t>
            </w:r>
            <w:r w:rsidDel="00000000" w:rsidR="00000000" w:rsidRPr="00000000">
              <w:rPr>
                <w:rtl w:val="0"/>
              </w:rPr>
            </w:r>
          </w:p>
        </w:tc>
        <w:tc>
          <w:tcPr>
            <w:shd w:fill="ffffff" w:val="clear"/>
            <w:vAlign w:val="center"/>
          </w:tcPr>
          <w:p w:rsidR="00000000" w:rsidDel="00000000" w:rsidP="00000000" w:rsidRDefault="00000000" w:rsidRPr="00000000" w14:paraId="0000006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Convenciones de código y criterios de calidad</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61">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datos</w:t>
            </w:r>
            <w:r w:rsidDel="00000000" w:rsidR="00000000" w:rsidRPr="00000000">
              <w:rPr>
                <w:rtl w:val="0"/>
              </w:rPr>
            </w:r>
          </w:p>
        </w:tc>
        <w:tc>
          <w:tcPr>
            <w:shd w:fill="efefef" w:val="clear"/>
            <w:vAlign w:val="center"/>
          </w:tcPr>
          <w:p w:rsidR="00000000" w:rsidDel="00000000" w:rsidP="00000000" w:rsidRDefault="00000000" w:rsidRPr="00000000" w14:paraId="0000006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Almacenes, datos personales, retención y borrado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3">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documentacion</w:t>
            </w:r>
            <w:r w:rsidDel="00000000" w:rsidR="00000000" w:rsidRPr="00000000">
              <w:rPr>
                <w:rtl w:val="0"/>
              </w:rPr>
            </w:r>
          </w:p>
        </w:tc>
        <w:tc>
          <w:tcPr>
            <w:shd w:fill="ffffff" w:val="clear"/>
            <w:vAlign w:val="center"/>
          </w:tcPr>
          <w:p w:rsidR="00000000" w:rsidDel="00000000" w:rsidP="00000000" w:rsidRDefault="00000000" w:rsidRPr="00000000" w14:paraId="0000006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Qué se documenta, dónde y bajo qué forma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65">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frontend</w:t>
            </w:r>
            <w:r w:rsidDel="00000000" w:rsidR="00000000" w:rsidRPr="00000000">
              <w:rPr>
                <w:rtl w:val="0"/>
              </w:rPr>
            </w:r>
          </w:p>
        </w:tc>
        <w:tc>
          <w:tcPr>
            <w:shd w:fill="efefef" w:val="clear"/>
            <w:vAlign w:val="center"/>
          </w:tcPr>
          <w:p w:rsidR="00000000" w:rsidDel="00000000" w:rsidP="00000000" w:rsidRDefault="00000000" w:rsidRPr="00000000" w14:paraId="0000006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Convenciones de interfaz</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7">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git-pr</w:t>
            </w:r>
            <w:r w:rsidDel="00000000" w:rsidR="00000000" w:rsidRPr="00000000">
              <w:rPr>
                <w:rtl w:val="0"/>
              </w:rPr>
            </w:r>
          </w:p>
        </w:tc>
        <w:tc>
          <w:tcPr>
            <w:shd w:fill="ffffff" w:val="clear"/>
            <w:vAlign w:val="center"/>
          </w:tcPr>
          <w:p w:rsidR="00000000" w:rsidDel="00000000" w:rsidP="00000000" w:rsidRDefault="00000000" w:rsidRPr="00000000" w14:paraId="0000006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Ramas, commits, Pull Requests y protección de la rama principal</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69">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pruebas</w:t>
            </w:r>
            <w:r w:rsidDel="00000000" w:rsidR="00000000" w:rsidRPr="00000000">
              <w:rPr>
                <w:rtl w:val="0"/>
              </w:rPr>
            </w:r>
          </w:p>
        </w:tc>
        <w:tc>
          <w:tcPr>
            <w:shd w:fill="efefef" w:val="clear"/>
            <w:vAlign w:val="center"/>
          </w:tcPr>
          <w:p w:rsidR="00000000" w:rsidDel="00000000" w:rsidP="00000000" w:rsidRDefault="00000000" w:rsidRPr="00000000" w14:paraId="0000006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Obligatoriedad de prueba, umbrales de cobertura y tipos de prueba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B">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releases</w:t>
            </w:r>
            <w:r w:rsidDel="00000000" w:rsidR="00000000" w:rsidRPr="00000000">
              <w:rPr>
                <w:rtl w:val="0"/>
              </w:rPr>
            </w:r>
          </w:p>
        </w:tc>
        <w:tc>
          <w:tcPr>
            <w:shd w:fill="ffffff" w:val="clear"/>
            <w:vAlign w:val="center"/>
          </w:tcPr>
          <w:p w:rsidR="00000000" w:rsidDel="00000000" w:rsidP="00000000" w:rsidRDefault="00000000" w:rsidRPr="00000000" w14:paraId="0000006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Versionado y publicación</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6D">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specs</w:t>
            </w:r>
            <w:r w:rsidDel="00000000" w:rsidR="00000000" w:rsidRPr="00000000">
              <w:rPr>
                <w:rtl w:val="0"/>
              </w:rPr>
            </w:r>
          </w:p>
        </w:tc>
        <w:tc>
          <w:tcPr>
            <w:shd w:fill="efefef" w:val="clear"/>
            <w:vAlign w:val="center"/>
          </w:tcPr>
          <w:p w:rsidR="00000000" w:rsidDel="00000000" w:rsidP="00000000" w:rsidRDefault="00000000" w:rsidRPr="00000000" w14:paraId="0000006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Supuestos que requieren spec y contenido de sus tres documentos</w:t>
            </w:r>
            <w:r w:rsidDel="00000000" w:rsidR="00000000" w:rsidRPr="00000000">
              <w:rPr>
                <w:rtl w:val="0"/>
              </w:rPr>
            </w:r>
          </w:p>
        </w:tc>
      </w:tr>
    </w:tbl>
    <w:p w:rsidR="00000000" w:rsidDel="00000000" w:rsidP="00000000" w:rsidRDefault="00000000" w:rsidRPr="00000000" w14:paraId="0000006F">
      <w:pPr>
        <w:spacing w:after="120" w:before="0" w:lineRule="auto"/>
        <w:rPr/>
      </w:pPr>
      <w:r w:rsidDel="00000000" w:rsidR="00000000" w:rsidRPr="00000000">
        <w:rPr>
          <w:rtl w:val="0"/>
        </w:rPr>
      </w:r>
    </w:p>
    <w:p w:rsidR="00000000" w:rsidDel="00000000" w:rsidP="00000000" w:rsidRDefault="00000000" w:rsidRPr="00000000" w14:paraId="00000070">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Estado y aprobación</w:t>
      </w:r>
      <w:r w:rsidDel="00000000" w:rsidR="00000000" w:rsidRPr="00000000">
        <w:rPr>
          <w:rtl w:val="0"/>
        </w:rPr>
      </w:r>
    </w:p>
    <w:p w:rsidR="00000000" w:rsidDel="00000000" w:rsidP="00000000" w:rsidRDefault="00000000" w:rsidRPr="00000000" w14:paraId="00000071">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Cada estándar incorpora en su encabezado tres campos: </w:t>
      </w:r>
      <w:r w:rsidDel="00000000" w:rsidR="00000000" w:rsidRPr="00000000">
        <w:rPr>
          <w:rFonts w:ascii="Consolas" w:cs="Consolas" w:eastAsia="Consolas" w:hAnsi="Consolas"/>
          <w:color w:val="282d68"/>
          <w:sz w:val="19"/>
          <w:szCs w:val="19"/>
          <w:rtl w:val="0"/>
        </w:rPr>
        <w:t xml:space="preserve">estado</w:t>
      </w:r>
      <w:r w:rsidDel="00000000" w:rsidR="00000000" w:rsidRPr="00000000">
        <w:rPr>
          <w:rFonts w:ascii="Open Sans" w:cs="Open Sans" w:eastAsia="Open Sans" w:hAnsi="Open Sans"/>
          <w:sz w:val="21"/>
          <w:szCs w:val="21"/>
          <w:rtl w:val="0"/>
        </w:rPr>
        <w:t xml:space="preserve">, </w:t>
      </w:r>
      <w:r w:rsidDel="00000000" w:rsidR="00000000" w:rsidRPr="00000000">
        <w:rPr>
          <w:rFonts w:ascii="Consolas" w:cs="Consolas" w:eastAsia="Consolas" w:hAnsi="Consolas"/>
          <w:color w:val="282d68"/>
          <w:sz w:val="19"/>
          <w:szCs w:val="19"/>
          <w:rtl w:val="0"/>
        </w:rPr>
        <w:t xml:space="preserve">aprobado-por</w:t>
      </w:r>
      <w:r w:rsidDel="00000000" w:rsidR="00000000" w:rsidRPr="00000000">
        <w:rPr>
          <w:rFonts w:ascii="Open Sans" w:cs="Open Sans" w:eastAsia="Open Sans" w:hAnsi="Open Sans"/>
          <w:sz w:val="21"/>
          <w:szCs w:val="21"/>
          <w:rtl w:val="0"/>
        </w:rPr>
        <w:t xml:space="preserve"> y </w:t>
      </w:r>
      <w:r w:rsidDel="00000000" w:rsidR="00000000" w:rsidRPr="00000000">
        <w:rPr>
          <w:rFonts w:ascii="Consolas" w:cs="Consolas" w:eastAsia="Consolas" w:hAnsi="Consolas"/>
          <w:color w:val="282d68"/>
          <w:sz w:val="19"/>
          <w:szCs w:val="19"/>
          <w:rtl w:val="0"/>
        </w:rPr>
        <w:t xml:space="preserve">fecha</w:t>
      </w:r>
      <w:r w:rsidDel="00000000" w:rsidR="00000000" w:rsidRPr="00000000">
        <w:rPr>
          <w:rFonts w:ascii="Open Sans" w:cs="Open Sans" w:eastAsia="Open Sans" w:hAnsi="Open Sans"/>
          <w:sz w:val="21"/>
          <w:szCs w:val="21"/>
          <w:rtl w:val="0"/>
        </w:rPr>
        <w:t xml:space="preserve">. La aprobación consiste en modificar ese campo mediante un PR que aprueba una persona distinta de la que lo redactó.</w:t>
      </w:r>
      <w:r w:rsidDel="00000000" w:rsidR="00000000" w:rsidRPr="00000000">
        <w:rPr>
          <w:rtl w:val="0"/>
        </w:rPr>
      </w:r>
    </w:p>
    <w:p w:rsidR="00000000" w:rsidDel="00000000" w:rsidP="00000000" w:rsidRDefault="00000000" w:rsidRPr="00000000" w14:paraId="0000007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campo </w:t>
      </w:r>
      <w:r w:rsidDel="00000000" w:rsidR="00000000" w:rsidRPr="00000000">
        <w:rPr>
          <w:rFonts w:ascii="Consolas" w:cs="Consolas" w:eastAsia="Consolas" w:hAnsi="Consolas"/>
          <w:color w:val="282d68"/>
          <w:sz w:val="19"/>
          <w:szCs w:val="19"/>
          <w:rtl w:val="0"/>
        </w:rPr>
        <w:t xml:space="preserve">aprobado-por</w:t>
      </w:r>
      <w:r w:rsidDel="00000000" w:rsidR="00000000" w:rsidRPr="00000000">
        <w:rPr>
          <w:rFonts w:ascii="Open Sans" w:cs="Open Sans" w:eastAsia="Open Sans" w:hAnsi="Open Sans"/>
          <w:sz w:val="21"/>
          <w:szCs w:val="21"/>
          <w:rtl w:val="0"/>
        </w:rPr>
        <w:t xml:space="preserve"> registra un rol y no una persona. La identidad concreta queda en el historial de Git.</w:t>
      </w:r>
      <w:r w:rsidDel="00000000" w:rsidR="00000000" w:rsidRPr="00000000">
        <w:rPr>
          <w:rtl w:val="0"/>
        </w:rPr>
      </w:r>
    </w:p>
    <w:p w:rsidR="00000000" w:rsidDel="00000000" w:rsidP="00000000" w:rsidRDefault="00000000" w:rsidRPr="00000000" w14:paraId="00000073">
      <w:pPr>
        <w:pBdr>
          <w:left w:color="0084d5" w:space="8" w:sz="24" w:val="single"/>
        </w:pBdr>
        <w:shd w:fill="efefef" w:val="clear"/>
        <w:spacing w:after="240" w:before="220" w:line="276" w:lineRule="auto"/>
        <w:ind w:left="920" w:right="200" w:firstLine="0"/>
        <w:jc w:val="left"/>
        <w:rPr/>
      </w:pPr>
      <w:r w:rsidDel="00000000" w:rsidR="00000000" w:rsidRPr="00000000">
        <w:rPr>
          <w:rFonts w:ascii="Open Sans" w:cs="Open Sans" w:eastAsia="Open Sans" w:hAnsi="Open Sans"/>
          <w:color w:val="282d68"/>
          <w:sz w:val="21"/>
          <w:szCs w:val="21"/>
          <w:rtl w:val="0"/>
        </w:rPr>
        <w:t xml:space="preserve">Los diez se encuentran en estado Aprobado. De ello deriva una consecuencia directa: sus disposiciones son citables como hallazgo bloqueante en una revisión. Un estándar en borrador no produce ese efecto.</w:t>
      </w:r>
      <w:r w:rsidDel="00000000" w:rsidR="00000000" w:rsidRPr="00000000">
        <w:rPr>
          <w:rtl w:val="0"/>
        </w:rPr>
      </w:r>
    </w:p>
    <w:p w:rsidR="00000000" w:rsidDel="00000000" w:rsidP="00000000" w:rsidRDefault="00000000" w:rsidRPr="00000000" w14:paraId="00000074">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LAS DIECIOCHO SKILLS</w:t>
      </w:r>
      <w:r w:rsidDel="00000000" w:rsidR="00000000" w:rsidRPr="00000000">
        <w:rPr>
          <w:rtl w:val="0"/>
        </w:rPr>
      </w:r>
    </w:p>
    <w:p w:rsidR="00000000" w:rsidDel="00000000" w:rsidP="00000000" w:rsidRDefault="00000000" w:rsidRPr="00000000" w14:paraId="00000075">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Cada skill es una carpeta que contiene un fichero </w:t>
      </w:r>
      <w:r w:rsidDel="00000000" w:rsidR="00000000" w:rsidRPr="00000000">
        <w:rPr>
          <w:rFonts w:ascii="Consolas" w:cs="Consolas" w:eastAsia="Consolas" w:hAnsi="Consolas"/>
          <w:color w:val="282d68"/>
          <w:sz w:val="19"/>
          <w:szCs w:val="19"/>
          <w:rtl w:val="0"/>
        </w:rPr>
        <w:t xml:space="preserve">SKILL.md</w:t>
      </w:r>
      <w:r w:rsidDel="00000000" w:rsidR="00000000" w:rsidRPr="00000000">
        <w:rPr>
          <w:rFonts w:ascii="Open Sans" w:cs="Open Sans" w:eastAsia="Open Sans" w:hAnsi="Open Sans"/>
          <w:sz w:val="21"/>
          <w:szCs w:val="21"/>
          <w:rtl w:val="0"/>
        </w:rPr>
        <w:t xml:space="preserve">, con un encabezado de dos campos, </w:t>
      </w:r>
      <w:r w:rsidDel="00000000" w:rsidR="00000000" w:rsidRPr="00000000">
        <w:rPr>
          <w:rFonts w:ascii="Consolas" w:cs="Consolas" w:eastAsia="Consolas" w:hAnsi="Consolas"/>
          <w:color w:val="282d68"/>
          <w:sz w:val="19"/>
          <w:szCs w:val="19"/>
          <w:rtl w:val="0"/>
        </w:rPr>
        <w:t xml:space="preserve">name</w:t>
      </w:r>
      <w:r w:rsidDel="00000000" w:rsidR="00000000" w:rsidRPr="00000000">
        <w:rPr>
          <w:rFonts w:ascii="Open Sans" w:cs="Open Sans" w:eastAsia="Open Sans" w:hAnsi="Open Sans"/>
          <w:sz w:val="21"/>
          <w:szCs w:val="21"/>
          <w:rtl w:val="0"/>
        </w:rPr>
        <w:t xml:space="preserve"> y </w:t>
      </w:r>
      <w:r w:rsidDel="00000000" w:rsidR="00000000" w:rsidRPr="00000000">
        <w:rPr>
          <w:rFonts w:ascii="Consolas" w:cs="Consolas" w:eastAsia="Consolas" w:hAnsi="Consolas"/>
          <w:color w:val="282d68"/>
          <w:sz w:val="19"/>
          <w:szCs w:val="19"/>
          <w:rtl w:val="0"/>
        </w:rPr>
        <w:t xml:space="preserve">description</w:t>
      </w:r>
      <w:r w:rsidDel="00000000" w:rsidR="00000000" w:rsidRPr="00000000">
        <w:rPr>
          <w:rFonts w:ascii="Open Sans" w:cs="Open Sans" w:eastAsia="Open Sans" w:hAnsi="Open Sans"/>
          <w:sz w:val="21"/>
          <w:szCs w:val="21"/>
          <w:rtl w:val="0"/>
        </w:rPr>
        <w:t xml:space="preserve">, y un cuerpo de entre cien y doscientas cincuenta líneas.</w:t>
      </w:r>
      <w:r w:rsidDel="00000000" w:rsidR="00000000" w:rsidRPr="00000000">
        <w:rPr>
          <w:rtl w:val="0"/>
        </w:rPr>
      </w:r>
    </w:p>
    <w:p w:rsidR="00000000" w:rsidDel="00000000" w:rsidP="00000000" w:rsidRDefault="00000000" w:rsidRPr="00000000" w14:paraId="0000007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descripción es el único elemento que el modelo evalúa antes de decidir si carga la skill. No opera como resumen sino como disparador, y por ese motivo todas están redactadas enumerando situaciones concretas en lugar de materias.</w:t>
      </w:r>
      <w:r w:rsidDel="00000000" w:rsidR="00000000" w:rsidRPr="00000000">
        <w:rPr>
          <w:rtl w:val="0"/>
        </w:rPr>
      </w:r>
    </w:p>
    <w:p w:rsidR="00000000" w:rsidDel="00000000" w:rsidP="00000000" w:rsidRDefault="00000000" w:rsidRPr="00000000" w14:paraId="00000077">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El bootstrap</w:t>
      </w:r>
      <w:r w:rsidDel="00000000" w:rsidR="00000000" w:rsidRPr="00000000">
        <w:rPr>
          <w:rtl w:val="0"/>
        </w:rPr>
      </w:r>
    </w:p>
    <w:p w:rsidR="00000000" w:rsidDel="00000000" w:rsidP="00000000" w:rsidRDefault="00000000" w:rsidRPr="00000000" w14:paraId="0000007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skill </w:t>
      </w:r>
      <w:r w:rsidDel="00000000" w:rsidR="00000000" w:rsidRPr="00000000">
        <w:rPr>
          <w:rFonts w:ascii="Consolas" w:cs="Consolas" w:eastAsia="Consolas" w:hAnsi="Consolas"/>
          <w:color w:val="282d68"/>
          <w:sz w:val="19"/>
          <w:szCs w:val="19"/>
          <w:rtl w:val="0"/>
        </w:rPr>
        <w:t xml:space="preserve">using-grupotx</w:t>
      </w:r>
      <w:r w:rsidDel="00000000" w:rsidR="00000000" w:rsidRPr="00000000">
        <w:rPr>
          <w:rFonts w:ascii="Open Sans" w:cs="Open Sans" w:eastAsia="Open Sans" w:hAnsi="Open Sans"/>
          <w:sz w:val="21"/>
          <w:szCs w:val="21"/>
          <w:rtl w:val="0"/>
        </w:rPr>
        <w:t xml:space="preserve"> constituye la excepción al régimen anterior. La inyecta un hook al abrir la sesión y tras cada limpieza o compactación de contexto, y no admite invocación manual.</w:t>
      </w:r>
      <w:r w:rsidDel="00000000" w:rsidR="00000000" w:rsidRPr="00000000">
        <w:rPr>
          <w:rtl w:val="0"/>
        </w:rPr>
      </w:r>
    </w:p>
    <w:p w:rsidR="00000000" w:rsidDel="00000000" w:rsidP="00000000" w:rsidRDefault="00000000" w:rsidRPr="00000000" w14:paraId="0000007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Su función consiste en que el modelo conozca la existencia de las otras diecisiete y sus condiciones de activación. Sin ella, las skills restantes permanecen inaccesibles en la práctica.</w:t>
      </w:r>
      <w:r w:rsidDel="00000000" w:rsidR="00000000" w:rsidRPr="00000000">
        <w:rPr>
          <w:rtl w:val="0"/>
        </w:rPr>
      </w:r>
    </w:p>
    <w:p w:rsidR="00000000" w:rsidDel="00000000" w:rsidP="00000000" w:rsidRDefault="00000000" w:rsidRPr="00000000" w14:paraId="0000007A">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Incorpora una cláusula denominada </w:t>
      </w:r>
      <w:r w:rsidDel="00000000" w:rsidR="00000000" w:rsidRPr="00000000">
        <w:rPr>
          <w:rFonts w:ascii="Consolas" w:cs="Consolas" w:eastAsia="Consolas" w:hAnsi="Consolas"/>
          <w:color w:val="282d68"/>
          <w:sz w:val="19"/>
          <w:szCs w:val="19"/>
          <w:rtl w:val="0"/>
        </w:rPr>
        <w:t xml:space="preserve">SUBAGENT-STOP</w:t>
      </w:r>
      <w:r w:rsidDel="00000000" w:rsidR="00000000" w:rsidRPr="00000000">
        <w:rPr>
          <w:rFonts w:ascii="Open Sans" w:cs="Open Sans" w:eastAsia="Open Sans" w:hAnsi="Open Sans"/>
          <w:sz w:val="21"/>
          <w:szCs w:val="21"/>
          <w:rtl w:val="0"/>
        </w:rPr>
        <w:t xml:space="preserve">. Cuando el modelo ha sido despachado como subagente para una tarea determinada, el protocolo completo queda sin efecto. En su ausencia, cada subagente reabriría el procedimiento íntegro y el trabajo delegado incrementaría notablemente su costo.</w:t>
      </w:r>
      <w:r w:rsidDel="00000000" w:rsidR="00000000" w:rsidRPr="00000000">
        <w:rPr>
          <w:rtl w:val="0"/>
        </w:rPr>
      </w:r>
    </w:p>
    <w:p w:rsidR="00000000" w:rsidDel="00000000" w:rsidP="00000000" w:rsidRDefault="00000000" w:rsidRPr="00000000" w14:paraId="0000007B">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Skills de proceso</w:t>
      </w:r>
      <w:r w:rsidDel="00000000" w:rsidR="00000000" w:rsidRPr="00000000">
        <w:rPr>
          <w:rtl w:val="0"/>
        </w:rPr>
      </w:r>
    </w:p>
    <w:p w:rsidR="00000000" w:rsidDel="00000000" w:rsidP="00000000" w:rsidRDefault="00000000" w:rsidRPr="00000000" w14:paraId="0000007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Regulan la organización del trabajo con anterioridad a la escritura de código.</w:t>
      </w:r>
      <w:r w:rsidDel="00000000" w:rsidR="00000000" w:rsidRPr="00000000">
        <w:rPr>
          <w:rtl w:val="0"/>
        </w:rPr>
      </w:r>
    </w:p>
    <w:p w:rsidR="00000000" w:rsidDel="00000000" w:rsidP="00000000" w:rsidRDefault="00000000" w:rsidRPr="00000000" w14:paraId="0000007D">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grupotx-exploracion</w:t>
      </w:r>
      <w:r w:rsidDel="00000000" w:rsidR="00000000" w:rsidRPr="00000000">
        <w:rPr>
          <w:rtl w:val="0"/>
        </w:rPr>
      </w:r>
    </w:p>
    <w:p w:rsidR="00000000" w:rsidDel="00000000" w:rsidP="00000000" w:rsidRDefault="00000000" w:rsidRPr="00000000" w14:paraId="0000007E">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cuando se solicita una pantalla, un componente, un flujo o un sistema sin que exista un diseño previamente acordado. Aplica con independencia de que la petición llegue con urgencia, con fecha comprometida o calificada como sencilla.</w:t>
      </w:r>
      <w:r w:rsidDel="00000000" w:rsidR="00000000" w:rsidRPr="00000000">
        <w:rPr>
          <w:rtl w:val="0"/>
        </w:rPr>
      </w:r>
    </w:p>
    <w:p w:rsidR="00000000" w:rsidDel="00000000" w:rsidP="00000000" w:rsidRDefault="00000000" w:rsidRPr="00000000" w14:paraId="0000007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Su regla central establece una compuerta: no se escribe código ni se crean ficheros de proyecto hasta haber presentado un diseño y obtenido conformidad. El diseño de un trabajo sencillo puede ocupar tres frases, pero se presenta y se aprueba.</w:t>
      </w:r>
      <w:r w:rsidDel="00000000" w:rsidR="00000000" w:rsidRPr="00000000">
        <w:rPr>
          <w:rtl w:val="0"/>
        </w:rPr>
      </w:r>
    </w:p>
    <w:p w:rsidR="00000000" w:rsidDel="00000000" w:rsidP="00000000" w:rsidRDefault="00000000" w:rsidRPr="00000000" w14:paraId="00000080">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Prescribe formular las preguntas de una en una y esperar respuesta. Cinco preguntas simultáneas obtienen tres respuestas, y las omitidas suelen corresponder al caso límite y al alcance, que son las de mayor impacto.</w:t>
      </w:r>
      <w:r w:rsidDel="00000000" w:rsidR="00000000" w:rsidRPr="00000000">
        <w:rPr>
          <w:rtl w:val="0"/>
        </w:rPr>
      </w:r>
    </w:p>
    <w:p w:rsidR="00000000" w:rsidDel="00000000" w:rsidP="00000000" w:rsidRDefault="00000000" w:rsidRPr="00000000" w14:paraId="00000081">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grupotx-specs</w:t>
      </w:r>
      <w:r w:rsidDel="00000000" w:rsidR="00000000" w:rsidRPr="00000000">
        <w:rPr>
          <w:rtl w:val="0"/>
        </w:rPr>
      </w:r>
    </w:p>
    <w:p w:rsidR="00000000" w:rsidDel="00000000" w:rsidP="00000000" w:rsidRDefault="00000000" w:rsidRPr="00000000" w14:paraId="0000008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Determina si un trabajo requiere spec. Resulta necesaria ante funcionalidad nueva visible, cambio en un flujo de negocio, cambio que afecta a más de un componente, trabajo estimado en más de dos días, o modificación del modo en que se adopta una decisión automatizada sobre una persona.</w:t>
      </w:r>
      <w:r w:rsidDel="00000000" w:rsidR="00000000" w:rsidRPr="00000000">
        <w:rPr>
          <w:rtl w:val="0"/>
        </w:rPr>
      </w:r>
    </w:p>
    <w:p w:rsidR="00000000" w:rsidDel="00000000" w:rsidP="00000000" w:rsidRDefault="00000000" w:rsidRPr="00000000" w14:paraId="0000008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No resulta necesaria para la corrección de un defecto con ticket, para un refactor sin cambio de comportamiento, para estilo o documentación, ni para actualizar dependencias. La skill incorpora una previsión poco habitual: en caso de duda, no se elabora spec. Una spec de menos resulta preferible a un equipo que abandona la práctica por considerarla gravosa.</w:t>
      </w:r>
      <w:r w:rsidDel="00000000" w:rsidR="00000000" w:rsidRPr="00000000">
        <w:rPr>
          <w:rtl w:val="0"/>
        </w:rPr>
      </w:r>
    </w:p>
    <w:p w:rsidR="00000000" w:rsidDel="00000000" w:rsidP="00000000" w:rsidRDefault="00000000" w:rsidRPr="00000000" w14:paraId="00000084">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Cuando procede, se compone de tres documentos con orden estricto y compuertas verificables: </w:t>
      </w:r>
      <w:r w:rsidDel="00000000" w:rsidR="00000000" w:rsidRPr="00000000">
        <w:rPr>
          <w:rFonts w:ascii="Consolas" w:cs="Consolas" w:eastAsia="Consolas" w:hAnsi="Consolas"/>
          <w:color w:val="282d68"/>
          <w:sz w:val="19"/>
          <w:szCs w:val="19"/>
          <w:rtl w:val="0"/>
        </w:rPr>
        <w:t xml:space="preserve">requirements.md</w:t>
      </w:r>
      <w:r w:rsidDel="00000000" w:rsidR="00000000" w:rsidRPr="00000000">
        <w:rPr>
          <w:rFonts w:ascii="Open Sans" w:cs="Open Sans" w:eastAsia="Open Sans" w:hAnsi="Open Sans"/>
          <w:sz w:val="21"/>
          <w:szCs w:val="21"/>
          <w:rtl w:val="0"/>
        </w:rPr>
        <w:t xml:space="preserve"> aprobado antes de redactar </w:t>
      </w:r>
      <w:r w:rsidDel="00000000" w:rsidR="00000000" w:rsidRPr="00000000">
        <w:rPr>
          <w:rFonts w:ascii="Consolas" w:cs="Consolas" w:eastAsia="Consolas" w:hAnsi="Consolas"/>
          <w:color w:val="282d68"/>
          <w:sz w:val="19"/>
          <w:szCs w:val="19"/>
          <w:rtl w:val="0"/>
        </w:rPr>
        <w:t xml:space="preserve">design.md</w:t>
      </w:r>
      <w:r w:rsidDel="00000000" w:rsidR="00000000" w:rsidRPr="00000000">
        <w:rPr>
          <w:rFonts w:ascii="Open Sans" w:cs="Open Sans" w:eastAsia="Open Sans" w:hAnsi="Open Sans"/>
          <w:sz w:val="21"/>
          <w:szCs w:val="21"/>
          <w:rtl w:val="0"/>
        </w:rPr>
        <w:t xml:space="preserve">, y </w:t>
      </w:r>
      <w:r w:rsidDel="00000000" w:rsidR="00000000" w:rsidRPr="00000000">
        <w:rPr>
          <w:rFonts w:ascii="Consolas" w:cs="Consolas" w:eastAsia="Consolas" w:hAnsi="Consolas"/>
          <w:color w:val="282d68"/>
          <w:sz w:val="19"/>
          <w:szCs w:val="19"/>
          <w:rtl w:val="0"/>
        </w:rPr>
        <w:t xml:space="preserve">tasks.md</w:t>
      </w:r>
      <w:r w:rsidDel="00000000" w:rsidR="00000000" w:rsidRPr="00000000">
        <w:rPr>
          <w:rFonts w:ascii="Open Sans" w:cs="Open Sans" w:eastAsia="Open Sans" w:hAnsi="Open Sans"/>
          <w:sz w:val="21"/>
          <w:szCs w:val="21"/>
          <w:rtl w:val="0"/>
        </w:rPr>
        <w:t xml:space="preserve"> aprobado antes de implementar.</w:t>
      </w:r>
      <w:r w:rsidDel="00000000" w:rsidR="00000000" w:rsidRPr="00000000">
        <w:rPr>
          <w:rtl w:val="0"/>
        </w:rPr>
      </w:r>
    </w:p>
    <w:p w:rsidR="00000000" w:rsidDel="00000000" w:rsidP="00000000" w:rsidRDefault="00000000" w:rsidRPr="00000000" w14:paraId="00000085">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grupotx-ejecucion</w:t>
      </w:r>
      <w:r w:rsidDel="00000000" w:rsidR="00000000" w:rsidRPr="00000000">
        <w:rPr>
          <w:rtl w:val="0"/>
        </w:rPr>
      </w:r>
    </w:p>
    <w:p w:rsidR="00000000" w:rsidDel="00000000" w:rsidP="00000000" w:rsidRDefault="00000000" w:rsidRPr="00000000" w14:paraId="0000008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Regula la ejecución de un </w:t>
      </w:r>
      <w:r w:rsidDel="00000000" w:rsidR="00000000" w:rsidRPr="00000000">
        <w:rPr>
          <w:rFonts w:ascii="Consolas" w:cs="Consolas" w:eastAsia="Consolas" w:hAnsi="Consolas"/>
          <w:color w:val="282d68"/>
          <w:sz w:val="19"/>
          <w:szCs w:val="19"/>
          <w:rtl w:val="0"/>
        </w:rPr>
        <w:t xml:space="preserve">tasks.md</w:t>
      </w:r>
      <w:r w:rsidDel="00000000" w:rsidR="00000000" w:rsidRPr="00000000">
        <w:rPr>
          <w:rFonts w:ascii="Open Sans" w:cs="Open Sans" w:eastAsia="Open Sans" w:hAnsi="Open Sans"/>
          <w:sz w:val="21"/>
          <w:szCs w:val="21"/>
          <w:rtl w:val="0"/>
        </w:rPr>
        <w:t xml:space="preserve"> aprobado, tarea por tarea. Establece dos actuaciones previas: leer el plan completo y someterlo a crítica antes de comenzar, y abrir un libro de bitácora.</w:t>
      </w:r>
      <w:r w:rsidDel="00000000" w:rsidR="00000000" w:rsidRPr="00000000">
        <w:rPr>
          <w:rtl w:val="0"/>
        </w:rPr>
      </w:r>
    </w:p>
    <w:p w:rsidR="00000000" w:rsidDel="00000000" w:rsidP="00000000" w:rsidRDefault="00000000" w:rsidRPr="00000000" w14:paraId="0000008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bitácora responde a un modo de fallo documentado. La memoria de la conversación no sobrevive a una compactación, de modo que el progreso registrado únicamente en la sesión se pierde. El efecto observado no consiste en una implementación defectuosa, sino en el redespacho de tareas ya completadas.</w:t>
      </w:r>
      <w:r w:rsidDel="00000000" w:rsidR="00000000" w:rsidRPr="00000000">
        <w:rPr>
          <w:rtl w:val="0"/>
        </w:rPr>
      </w:r>
    </w:p>
    <w:p w:rsidR="00000000" w:rsidDel="00000000" w:rsidP="00000000" w:rsidRDefault="00000000" w:rsidRPr="00000000" w14:paraId="00000088">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grupotx-git</w:t>
      </w:r>
      <w:r w:rsidDel="00000000" w:rsidR="00000000" w:rsidRPr="00000000">
        <w:rPr>
          <w:rtl w:val="0"/>
        </w:rPr>
      </w:r>
    </w:p>
    <w:p w:rsidR="00000000" w:rsidDel="00000000" w:rsidP="00000000" w:rsidRDefault="00000000" w:rsidRPr="00000000" w14:paraId="0000008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ante cualquier operación de git dentro de un repositorio del área, incluido el commit que cierra una tarea de otra naturaleza. Esa última previsión es deliberada, por corresponder al supuesto en que la skill no llegaba a activarse.</w:t>
      </w:r>
      <w:r w:rsidDel="00000000" w:rsidR="00000000" w:rsidRPr="00000000">
        <w:rPr>
          <w:rtl w:val="0"/>
        </w:rPr>
      </w:r>
    </w:p>
    <w:p w:rsidR="00000000" w:rsidDel="00000000" w:rsidP="00000000" w:rsidRDefault="00000000" w:rsidRPr="00000000" w14:paraId="0000008A">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Disposiciones principales:</w:t>
      </w:r>
      <w:r w:rsidDel="00000000" w:rsidR="00000000" w:rsidRPr="00000000">
        <w:rPr>
          <w:rtl w:val="0"/>
        </w:rPr>
      </w:r>
    </w:p>
    <w:tbl>
      <w:tblPr>
        <w:tblStyle w:val="Table5"/>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shd w:fill="282d68" w:val="clear"/>
            <w:vAlign w:val="center"/>
          </w:tcPr>
          <w:p w:rsidR="00000000" w:rsidDel="00000000" w:rsidP="00000000" w:rsidRDefault="00000000" w:rsidRPr="00000000" w14:paraId="0000008B">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Regla</w:t>
            </w:r>
            <w:r w:rsidDel="00000000" w:rsidR="00000000" w:rsidRPr="00000000">
              <w:rPr>
                <w:rtl w:val="0"/>
              </w:rPr>
            </w:r>
          </w:p>
        </w:tc>
        <w:tc>
          <w:tcPr>
            <w:shd w:fill="282d68" w:val="clear"/>
            <w:vAlign w:val="center"/>
          </w:tcPr>
          <w:p w:rsidR="00000000" w:rsidDel="00000000" w:rsidP="00000000" w:rsidRDefault="00000000" w:rsidRPr="00000000" w14:paraId="0000008C">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Valor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Vida máxima de una rama</w:t>
            </w:r>
            <w:r w:rsidDel="00000000" w:rsidR="00000000" w:rsidRPr="00000000">
              <w:rPr>
                <w:rtl w:val="0"/>
              </w:rPr>
            </w:r>
          </w:p>
        </w:tc>
        <w:tc>
          <w:tcPr>
            <w:shd w:fill="ffffff" w:val="clear"/>
            <w:vAlign w:val="center"/>
          </w:tcPr>
          <w:p w:rsidR="00000000" w:rsidDel="00000000" w:rsidP="00000000" w:rsidRDefault="00000000" w:rsidRPr="00000000" w14:paraId="0000008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3 días. Un plazo superior indica un troceado incorrecto del trabajo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8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Commits directos a </w:t>
            </w:r>
            <w:r w:rsidDel="00000000" w:rsidR="00000000" w:rsidRPr="00000000">
              <w:rPr>
                <w:rFonts w:ascii="Consolas" w:cs="Consolas" w:eastAsia="Consolas" w:hAnsi="Consolas"/>
                <w:color w:val="282d68"/>
                <w:sz w:val="16"/>
                <w:szCs w:val="16"/>
                <w:rtl w:val="0"/>
              </w:rPr>
              <w:t xml:space="preserve">main</w:t>
            </w:r>
            <w:r w:rsidDel="00000000" w:rsidR="00000000" w:rsidRPr="00000000">
              <w:rPr>
                <w:rtl w:val="0"/>
              </w:rPr>
            </w:r>
          </w:p>
        </w:tc>
        <w:tc>
          <w:tcPr>
            <w:shd w:fill="efefef" w:val="clear"/>
            <w:vAlign w:val="center"/>
          </w:tcPr>
          <w:p w:rsidR="00000000" w:rsidDel="00000000" w:rsidP="00000000" w:rsidRDefault="00000000" w:rsidRPr="00000000" w14:paraId="0000009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Prohibidos. Todo cambio entra por Pull Request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1">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develop</w:t>
            </w:r>
            <w:r w:rsidDel="00000000" w:rsidR="00000000" w:rsidRPr="00000000">
              <w:rPr>
                <w:rFonts w:ascii="Open Sans" w:cs="Open Sans" w:eastAsia="Open Sans" w:hAnsi="Open Sans"/>
                <w:sz w:val="18"/>
                <w:szCs w:val="18"/>
                <w:rtl w:val="0"/>
              </w:rPr>
              <w:t xml:space="preserve"> y </w:t>
            </w:r>
            <w:r w:rsidDel="00000000" w:rsidR="00000000" w:rsidRPr="00000000">
              <w:rPr>
                <w:rFonts w:ascii="Consolas" w:cs="Consolas" w:eastAsia="Consolas" w:hAnsi="Consolas"/>
                <w:color w:val="282d68"/>
                <w:sz w:val="16"/>
                <w:szCs w:val="16"/>
                <w:rtl w:val="0"/>
              </w:rPr>
              <w:t xml:space="preserve">release/*</w:t>
            </w:r>
            <w:r w:rsidDel="00000000" w:rsidR="00000000" w:rsidRPr="00000000">
              <w:rPr>
                <w:rtl w:val="0"/>
              </w:rPr>
            </w:r>
          </w:p>
        </w:tc>
        <w:tc>
          <w:tcPr>
            <w:shd w:fill="ffffff" w:val="clear"/>
            <w:vAlign w:val="center"/>
          </w:tcPr>
          <w:p w:rsidR="00000000" w:rsidDel="00000000" w:rsidP="00000000" w:rsidRDefault="00000000" w:rsidRPr="00000000" w14:paraId="0000009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Prohibidas, salvo justificación escrita del responsable técnico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9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Granularidad</w:t>
            </w:r>
            <w:r w:rsidDel="00000000" w:rsidR="00000000" w:rsidRPr="00000000">
              <w:rPr>
                <w:rtl w:val="0"/>
              </w:rPr>
            </w:r>
          </w:p>
        </w:tc>
        <w:tc>
          <w:tcPr>
            <w:shd w:fill="efefef" w:val="clear"/>
            <w:vAlign w:val="center"/>
          </w:tcPr>
          <w:p w:rsidR="00000000" w:rsidDel="00000000" w:rsidP="00000000" w:rsidRDefault="00000000" w:rsidRPr="00000000" w14:paraId="0000009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Una rama y un PR por tarea hoja del </w:t>
            </w:r>
            <w:r w:rsidDel="00000000" w:rsidR="00000000" w:rsidRPr="00000000">
              <w:rPr>
                <w:rFonts w:ascii="Consolas" w:cs="Consolas" w:eastAsia="Consolas" w:hAnsi="Consolas"/>
                <w:color w:val="282d68"/>
                <w:sz w:val="16"/>
                <w:szCs w:val="16"/>
                <w:rtl w:val="0"/>
              </w:rPr>
              <w:t xml:space="preserve">tasks.md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Nombrado</w:t>
            </w:r>
            <w:r w:rsidDel="00000000" w:rsidR="00000000" w:rsidRPr="00000000">
              <w:rPr>
                <w:rtl w:val="0"/>
              </w:rPr>
            </w:r>
          </w:p>
        </w:tc>
        <w:tc>
          <w:tcPr>
            <w:shd w:fill="ffffff" w:val="clear"/>
            <w:vAlign w:val="center"/>
          </w:tcPr>
          <w:p w:rsidR="00000000" w:rsidDel="00000000" w:rsidP="00000000" w:rsidRDefault="00000000" w:rsidRPr="00000000" w14:paraId="00000096">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&lt;tipo&gt;/&lt;descripción&gt;</w:t>
            </w:r>
            <w:r w:rsidDel="00000000" w:rsidR="00000000" w:rsidRPr="00000000">
              <w:rPr>
                <w:rFonts w:ascii="Open Sans" w:cs="Open Sans" w:eastAsia="Open Sans" w:hAnsi="Open Sans"/>
                <w:sz w:val="18"/>
                <w:szCs w:val="18"/>
                <w:rtl w:val="0"/>
              </w:rPr>
              <w:t xml:space="preserve">, en inglés, minúsculas, máximo 50 caracteres</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9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Tamaño de PR</w:t>
            </w:r>
            <w:r w:rsidDel="00000000" w:rsidR="00000000" w:rsidRPr="00000000">
              <w:rPr>
                <w:rtl w:val="0"/>
              </w:rPr>
            </w:r>
          </w:p>
        </w:tc>
        <w:tc>
          <w:tcPr>
            <w:shd w:fill="efefef" w:val="clear"/>
            <w:vAlign w:val="center"/>
          </w:tcPr>
          <w:p w:rsidR="00000000" w:rsidDel="00000000" w:rsidP="00000000" w:rsidRDefault="00000000" w:rsidRPr="00000000" w14:paraId="0000009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Objetivo por debajo de 200 líneas y 10 ficheros. Máximo 400 y 20</w:t>
            </w:r>
            <w:r w:rsidDel="00000000" w:rsidR="00000000" w:rsidRPr="00000000">
              <w:rPr>
                <w:rtl w:val="0"/>
              </w:rPr>
            </w:r>
          </w:p>
        </w:tc>
      </w:tr>
    </w:tbl>
    <w:p w:rsidR="00000000" w:rsidDel="00000000" w:rsidP="00000000" w:rsidRDefault="00000000" w:rsidRPr="00000000" w14:paraId="00000099">
      <w:pPr>
        <w:spacing w:after="120" w:before="0" w:lineRule="auto"/>
        <w:rPr/>
      </w:pPr>
      <w:r w:rsidDel="00000000" w:rsidR="00000000" w:rsidRPr="00000000">
        <w:rPr>
          <w:rtl w:val="0"/>
        </w:rPr>
      </w:r>
    </w:p>
    <w:p w:rsidR="00000000" w:rsidDel="00000000" w:rsidP="00000000" w:rsidRDefault="00000000" w:rsidRPr="00000000" w14:paraId="0000009A">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Los mensajes de commit siguen Conventional Commits con una mezcla de idiomas deliberada: tipo y ámbito en inglés, por constituir identificadores del código, y descripción en español. El cuerpo expone el fundamento, dado que el contenido del cambio consta en el diff.</w:t>
      </w:r>
      <w:r w:rsidDel="00000000" w:rsidR="00000000" w:rsidRPr="00000000">
        <w:rPr>
          <w:rtl w:val="0"/>
        </w:rPr>
      </w:r>
    </w:p>
    <w:p w:rsidR="00000000" w:rsidDel="00000000" w:rsidP="00000000" w:rsidRDefault="00000000" w:rsidRPr="00000000" w14:paraId="0000009B">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grupotx-worktrees</w:t>
      </w:r>
      <w:r w:rsidDel="00000000" w:rsidR="00000000" w:rsidRPr="00000000">
        <w:rPr>
          <w:rtl w:val="0"/>
        </w:rPr>
      </w:r>
    </w:p>
    <w:p w:rsidR="00000000" w:rsidDel="00000000" w:rsidP="00000000" w:rsidRDefault="00000000" w:rsidRPr="00000000" w14:paraId="0000009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Permite aislar un trabajo de la copia de trabajo en curso, y que varios agentes operen en paralelo sobre ficheros distintos.</w:t>
      </w:r>
      <w:r w:rsidDel="00000000" w:rsidR="00000000" w:rsidRPr="00000000">
        <w:rPr>
          <w:rtl w:val="0"/>
        </w:rPr>
      </w:r>
    </w:p>
    <w:p w:rsidR="00000000" w:rsidDel="00000000" w:rsidP="00000000" w:rsidRDefault="00000000" w:rsidRPr="00000000" w14:paraId="0000009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Su primera actuación consiste en comprobar si el aislamiento ya existe, mediante tres órdenes de git que distinguen un worktree de un submódulo. La creación de un worktree dentro de otro produce copias múltiples sin referencia canónica.</w:t>
      </w:r>
      <w:r w:rsidDel="00000000" w:rsidR="00000000" w:rsidRPr="00000000">
        <w:rPr>
          <w:rtl w:val="0"/>
        </w:rPr>
      </w:r>
    </w:p>
    <w:p w:rsidR="00000000" w:rsidDel="00000000" w:rsidP="00000000" w:rsidRDefault="00000000" w:rsidRPr="00000000" w14:paraId="0000009E">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Skills de construcción</w:t>
      </w:r>
      <w:r w:rsidDel="00000000" w:rsidR="00000000" w:rsidRPr="00000000">
        <w:rPr>
          <w:rtl w:val="0"/>
        </w:rPr>
      </w:r>
    </w:p>
    <w:p w:rsidR="00000000" w:rsidDel="00000000" w:rsidP="00000000" w:rsidRDefault="00000000" w:rsidRPr="00000000" w14:paraId="0000009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Regulan la actividad durante la escritura de código.</w:t>
      </w:r>
      <w:r w:rsidDel="00000000" w:rsidR="00000000" w:rsidRPr="00000000">
        <w:rPr>
          <w:rtl w:val="0"/>
        </w:rPr>
      </w:r>
    </w:p>
    <w:p w:rsidR="00000000" w:rsidDel="00000000" w:rsidP="00000000" w:rsidRDefault="00000000" w:rsidRPr="00000000" w14:paraId="000000A0">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grupotx-tdd</w:t>
      </w:r>
      <w:r w:rsidDel="00000000" w:rsidR="00000000" w:rsidRPr="00000000">
        <w:rPr>
          <w:rtl w:val="0"/>
        </w:rPr>
      </w:r>
    </w:p>
    <w:p w:rsidR="00000000" w:rsidDel="00000000" w:rsidP="00000000" w:rsidRDefault="00000000" w:rsidRPr="00000000" w14:paraId="000000A1">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cuando se solicita añadir, escribir, implementar, corregir o modificar una función, un método, un handler o una regla de negocio, con anterioridad a la apertura del archivo. También cuando se propone redactar las pruebas con posterioridad.</w:t>
      </w:r>
      <w:r w:rsidDel="00000000" w:rsidR="00000000" w:rsidRPr="00000000">
        <w:rPr>
          <w:rtl w:val="0"/>
        </w:rPr>
      </w:r>
    </w:p>
    <w:p w:rsidR="00000000" w:rsidDel="00000000" w:rsidP="00000000" w:rsidRDefault="00000000" w:rsidRPr="00000000" w14:paraId="000000A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Su ley de hierro no admite excepción:</w:t>
      </w:r>
      <w:r w:rsidDel="00000000" w:rsidR="00000000" w:rsidRPr="00000000">
        <w:rPr>
          <w:rtl w:val="0"/>
        </w:rPr>
      </w:r>
    </w:p>
    <w:p w:rsidR="00000000" w:rsidDel="00000000" w:rsidP="00000000" w:rsidRDefault="00000000" w:rsidRPr="00000000" w14:paraId="000000A3">
      <w:pPr>
        <w:shd w:fill="efefef" w:val="clear"/>
        <w:spacing w:after="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NO PRODUCTION CODE WITHOUT A FAILING TEST FIRST</w:t>
      </w:r>
      <w:r w:rsidDel="00000000" w:rsidR="00000000" w:rsidRPr="00000000">
        <w:rPr>
          <w:rtl w:val="0"/>
        </w:rPr>
      </w:r>
    </w:p>
    <w:p w:rsidR="00000000" w:rsidDel="00000000" w:rsidP="00000000" w:rsidRDefault="00000000" w:rsidRPr="00000000" w14:paraId="000000A4">
      <w:pPr>
        <w:shd w:fill="efefef" w:val="clear"/>
        <w:spacing w:after="20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WATCH IT FAIL BEFORE YOU MAKE IT PASS</w:t>
      </w:r>
      <w:r w:rsidDel="00000000" w:rsidR="00000000" w:rsidRPr="00000000">
        <w:rPr>
          <w:rtl w:val="0"/>
        </w:rPr>
      </w:r>
    </w:p>
    <w:p w:rsidR="00000000" w:rsidDel="00000000" w:rsidP="00000000" w:rsidRDefault="00000000" w:rsidRPr="00000000" w14:paraId="000000A5">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skill separa dos elementos que suelen confundirse. El estándar de pruebas fija el umbral de cobertura; esta skill fija el orden. La distinción se declara de forma expresa porque el umbral se satisface igualmente escribiendo en orden inverso, y la cobertura retroajustada mide la correspondencia entre las pruebas y la implementación, no el cumplimiento del contrato.</w:t>
      </w:r>
      <w:r w:rsidDel="00000000" w:rsidR="00000000" w:rsidRPr="00000000">
        <w:rPr>
          <w:rtl w:val="0"/>
        </w:rPr>
      </w:r>
    </w:p>
    <w:p w:rsidR="00000000" w:rsidDel="00000000" w:rsidP="00000000" w:rsidRDefault="00000000" w:rsidRPr="00000000" w14:paraId="000000A6">
      <w:pPr>
        <w:pBdr>
          <w:left w:color="0084d5" w:space="8" w:sz="24" w:val="single"/>
        </w:pBdr>
        <w:shd w:fill="efefef" w:val="clear"/>
        <w:spacing w:after="240" w:before="220" w:line="276" w:lineRule="auto"/>
        <w:ind w:left="920" w:right="200" w:firstLine="0"/>
        <w:jc w:val="left"/>
        <w:rPr/>
      </w:pPr>
      <w:r w:rsidDel="00000000" w:rsidR="00000000" w:rsidRPr="00000000">
        <w:rPr>
          <w:rFonts w:ascii="Open Sans" w:cs="Open Sans" w:eastAsia="Open Sans" w:hAnsi="Open Sans"/>
          <w:color w:val="282d68"/>
          <w:sz w:val="21"/>
          <w:szCs w:val="21"/>
          <w:rtl w:val="0"/>
        </w:rPr>
        <w:t xml:space="preserve">La rama que falta no aparece en rojo. No existe en el código, de modo que ninguna medición de cobertura registra su ausencia.</w:t>
      </w:r>
      <w:r w:rsidDel="00000000" w:rsidR="00000000" w:rsidRPr="00000000">
        <w:rPr>
          <w:rtl w:val="0"/>
        </w:rPr>
      </w:r>
    </w:p>
    <w:p w:rsidR="00000000" w:rsidDel="00000000" w:rsidP="00000000" w:rsidRDefault="00000000" w:rsidRPr="00000000" w14:paraId="000000A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paso que con mayor frecuencia se omite es la verificación del fallo. Procede leer el error y comprobar que se produce por la ausencia del comportamiento, y no por un import incorrecto o una errata. Una prueba que nunca ha fallado no acredita su capacidad de detectar el defecto: únicamente describe el comportamiento existente.</w:t>
      </w:r>
      <w:r w:rsidDel="00000000" w:rsidR="00000000" w:rsidRPr="00000000">
        <w:rPr>
          <w:rtl w:val="0"/>
        </w:rPr>
      </w:r>
    </w:p>
    <w:p w:rsidR="00000000" w:rsidDel="00000000" w:rsidP="00000000" w:rsidRDefault="00000000" w:rsidRPr="00000000" w14:paraId="000000A8">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grupotx-testing</w:t>
      </w:r>
      <w:r w:rsidDel="00000000" w:rsidR="00000000" w:rsidRPr="00000000">
        <w:rPr>
          <w:rtl w:val="0"/>
        </w:rPr>
      </w:r>
    </w:p>
    <w:p w:rsidR="00000000" w:rsidDel="00000000" w:rsidP="00000000" w:rsidRDefault="00000000" w:rsidRPr="00000000" w14:paraId="000000A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Establece los supuestos de prueba obligatoria y sus umbrales. Un cambio no puede integrarse sin prueba cuando añade o modifica lógica de negocio, corrige un defecto, añade o modifica un endpoint, altera la validación de entrada o el control de permisos, o afecta a dinero, datos personales o permisos.</w:t>
      </w:r>
      <w:r w:rsidDel="00000000" w:rsidR="00000000" w:rsidRPr="00000000">
        <w:rPr>
          <w:rtl w:val="0"/>
        </w:rPr>
      </w:r>
    </w:p>
    <w:p w:rsidR="00000000" w:rsidDel="00000000" w:rsidP="00000000" w:rsidRDefault="00000000" w:rsidRPr="00000000" w14:paraId="000000AA">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Para endpoints la exigencia es más precisa: una prueba por cada respuesta documentada en su OpenAPI. Un </w:t>
      </w:r>
      <w:r w:rsidDel="00000000" w:rsidR="00000000" w:rsidRPr="00000000">
        <w:rPr>
          <w:rFonts w:ascii="Consolas" w:cs="Consolas" w:eastAsia="Consolas" w:hAnsi="Consolas"/>
          <w:color w:val="282d68"/>
          <w:sz w:val="19"/>
          <w:szCs w:val="19"/>
          <w:rtl w:val="0"/>
        </w:rPr>
        <w:t xml:space="preserve">GET</w:t>
      </w:r>
      <w:r w:rsidDel="00000000" w:rsidR="00000000" w:rsidRPr="00000000">
        <w:rPr>
          <w:rFonts w:ascii="Open Sans" w:cs="Open Sans" w:eastAsia="Open Sans" w:hAnsi="Open Sans"/>
          <w:sz w:val="21"/>
          <w:szCs w:val="21"/>
          <w:rtl w:val="0"/>
        </w:rPr>
        <w:t xml:space="preserve"> con </w:t>
      </w:r>
      <w:r w:rsidDel="00000000" w:rsidR="00000000" w:rsidRPr="00000000">
        <w:rPr>
          <w:rFonts w:ascii="Consolas" w:cs="Consolas" w:eastAsia="Consolas" w:hAnsi="Consolas"/>
          <w:color w:val="282d68"/>
          <w:sz w:val="19"/>
          <w:szCs w:val="19"/>
          <w:rtl w:val="0"/>
        </w:rPr>
        <w:t xml:space="preserve">200</w:t>
      </w:r>
      <w:r w:rsidDel="00000000" w:rsidR="00000000" w:rsidRPr="00000000">
        <w:rPr>
          <w:rFonts w:ascii="Open Sans" w:cs="Open Sans" w:eastAsia="Open Sans" w:hAnsi="Open Sans"/>
          <w:sz w:val="21"/>
          <w:szCs w:val="21"/>
          <w:rtl w:val="0"/>
        </w:rPr>
        <w:t xml:space="preserve">, </w:t>
      </w:r>
      <w:r w:rsidDel="00000000" w:rsidR="00000000" w:rsidRPr="00000000">
        <w:rPr>
          <w:rFonts w:ascii="Consolas" w:cs="Consolas" w:eastAsia="Consolas" w:hAnsi="Consolas"/>
          <w:color w:val="282d68"/>
          <w:sz w:val="19"/>
          <w:szCs w:val="19"/>
          <w:rtl w:val="0"/>
        </w:rPr>
        <w:t xml:space="preserve">403</w:t>
      </w:r>
      <w:r w:rsidDel="00000000" w:rsidR="00000000" w:rsidRPr="00000000">
        <w:rPr>
          <w:rFonts w:ascii="Open Sans" w:cs="Open Sans" w:eastAsia="Open Sans" w:hAnsi="Open Sans"/>
          <w:sz w:val="21"/>
          <w:szCs w:val="21"/>
          <w:rtl w:val="0"/>
        </w:rPr>
        <w:t xml:space="preserve"> y </w:t>
      </w:r>
      <w:r w:rsidDel="00000000" w:rsidR="00000000" w:rsidRPr="00000000">
        <w:rPr>
          <w:rFonts w:ascii="Consolas" w:cs="Consolas" w:eastAsia="Consolas" w:hAnsi="Consolas"/>
          <w:color w:val="282d68"/>
          <w:sz w:val="19"/>
          <w:szCs w:val="19"/>
          <w:rtl w:val="0"/>
        </w:rPr>
        <w:t xml:space="preserve">422</w:t>
      </w:r>
      <w:r w:rsidDel="00000000" w:rsidR="00000000" w:rsidRPr="00000000">
        <w:rPr>
          <w:rFonts w:ascii="Open Sans" w:cs="Open Sans" w:eastAsia="Open Sans" w:hAnsi="Open Sans"/>
          <w:sz w:val="21"/>
          <w:szCs w:val="21"/>
          <w:rtl w:val="0"/>
        </w:rPr>
        <w:t xml:space="preserve"> documentados requiere tres pruebas.</w:t>
      </w:r>
      <w:r w:rsidDel="00000000" w:rsidR="00000000" w:rsidRPr="00000000">
        <w:rPr>
          <w:rtl w:val="0"/>
        </w:rPr>
      </w:r>
    </w:p>
    <w:p w:rsidR="00000000" w:rsidDel="00000000" w:rsidP="00000000" w:rsidRDefault="00000000" w:rsidRPr="00000000" w14:paraId="000000A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umbral determinante es el de ramas, situado en el 75 por ciento, con el de líneas en el 80 por ciento como complemento. No admite reducción para permitir la integración de un PR: un valor inferior indica pruebas faltantes.</w:t>
      </w:r>
      <w:r w:rsidDel="00000000" w:rsidR="00000000" w:rsidRPr="00000000">
        <w:rPr>
          <w:rtl w:val="0"/>
        </w:rPr>
      </w:r>
    </w:p>
    <w:p w:rsidR="00000000" w:rsidDel="00000000" w:rsidP="00000000" w:rsidRDefault="00000000" w:rsidRPr="00000000" w14:paraId="000000AC">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grupotx-api</w:t>
      </w:r>
      <w:r w:rsidDel="00000000" w:rsidR="00000000" w:rsidRPr="00000000">
        <w:rPr>
          <w:rtl w:val="0"/>
        </w:rPr>
      </w:r>
    </w:p>
    <w:p w:rsidR="00000000" w:rsidDel="00000000" w:rsidP="00000000" w:rsidRDefault="00000000" w:rsidRPr="00000000" w14:paraId="000000A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con anterioridad al diseño, creación, modificación o revisión de cualquier endpoint, contrato OpenAPI o función tras una API Gateway. Comprende además los aspectos que suelen resolverse por improvisación: actualizaciones parciales, paginación, forma de las respuestas de error y operaciones asíncronas.</w:t>
      </w:r>
      <w:r w:rsidDel="00000000" w:rsidR="00000000" w:rsidRPr="00000000">
        <w:rPr>
          <w:rtl w:val="0"/>
        </w:rPr>
      </w:r>
    </w:p>
    <w:p w:rsidR="00000000" w:rsidDel="00000000" w:rsidP="00000000" w:rsidRDefault="00000000" w:rsidRPr="00000000" w14:paraId="000000AE">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grupotx-depuracion</w:t>
      </w:r>
      <w:r w:rsidDel="00000000" w:rsidR="00000000" w:rsidRPr="00000000">
        <w:rPr>
          <w:rtl w:val="0"/>
        </w:rPr>
      </w:r>
    </w:p>
    <w:p w:rsidR="00000000" w:rsidDel="00000000" w:rsidP="00000000" w:rsidRDefault="00000000" w:rsidRPr="00000000" w14:paraId="000000A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ante un fallo de causa desconocida, y con anterioridad a proponer cualquier corrección, ampliar un timeout, añadir un reintento o modificar una prueba para que resulte satisfactoria.</w:t>
      </w:r>
      <w:r w:rsidDel="00000000" w:rsidR="00000000" w:rsidRPr="00000000">
        <w:rPr>
          <w:rtl w:val="0"/>
        </w:rPr>
      </w:r>
    </w:p>
    <w:p w:rsidR="00000000" w:rsidDel="00000000" w:rsidP="00000000" w:rsidRDefault="00000000" w:rsidRPr="00000000" w14:paraId="000000B0">
      <w:pPr>
        <w:shd w:fill="efefef" w:val="clear"/>
        <w:spacing w:after="20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NO FIX WITHOUT ROOT CAUSE INVESTIGATION FIRST</w:t>
      </w:r>
      <w:r w:rsidDel="00000000" w:rsidR="00000000" w:rsidRPr="00000000">
        <w:rPr>
          <w:rtl w:val="0"/>
        </w:rPr>
      </w:r>
    </w:p>
    <w:p w:rsidR="00000000" w:rsidDel="00000000" w:rsidP="00000000" w:rsidRDefault="00000000" w:rsidRPr="00000000" w14:paraId="000000B1">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procedimiento consta de cuatro pasos. El primero consiste en reproducir el fallo de forma fiable antes de modificar nada. Sin reproducción, toda modificación es conjetura y el resultado satisfactorio posterior puede corresponder a una ejecución afortunada. Ante fallos intermitentes, reproducir significa medir la tasa: treinta ejecuciones registrando resultado y latencia, dado que una cola larga y un corte binario constituyen diagnósticos distintos.</w:t>
      </w:r>
      <w:r w:rsidDel="00000000" w:rsidR="00000000" w:rsidRPr="00000000">
        <w:rPr>
          <w:rtl w:val="0"/>
        </w:rPr>
      </w:r>
    </w:p>
    <w:p w:rsidR="00000000" w:rsidDel="00000000" w:rsidP="00000000" w:rsidRDefault="00000000" w:rsidRPr="00000000" w14:paraId="000000B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Los pasos siguientes consisten en reducir a la mínima reproducción, formular una hipótesis falsable por escrito y, únicamente entonces, corregir. Una hipótesis cuya refutación no puede describirse no constituye hipótesis.</w:t>
      </w:r>
      <w:r w:rsidDel="00000000" w:rsidR="00000000" w:rsidRPr="00000000">
        <w:rPr>
          <w:rtl w:val="0"/>
        </w:rPr>
      </w:r>
    </w:p>
    <w:p w:rsidR="00000000" w:rsidDel="00000000" w:rsidP="00000000" w:rsidRDefault="00000000" w:rsidRPr="00000000" w14:paraId="000000B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regla que cierra el procedimiento es la de omisión más frecuente:</w:t>
      </w:r>
      <w:r w:rsidDel="00000000" w:rsidR="00000000" w:rsidRPr="00000000">
        <w:rPr>
          <w:rtl w:val="0"/>
        </w:rPr>
      </w:r>
    </w:p>
    <w:p w:rsidR="00000000" w:rsidDel="00000000" w:rsidP="00000000" w:rsidRDefault="00000000" w:rsidRPr="00000000" w14:paraId="000000B4">
      <w:pPr>
        <w:shd w:fill="efefef" w:val="clear"/>
        <w:spacing w:after="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IF YOU CANNOT EXPLAIN WHY IT FAILED,</w:t>
      </w:r>
      <w:r w:rsidDel="00000000" w:rsidR="00000000" w:rsidRPr="00000000">
        <w:rPr>
          <w:rtl w:val="0"/>
        </w:rPr>
      </w:r>
    </w:p>
    <w:p w:rsidR="00000000" w:rsidDel="00000000" w:rsidP="00000000" w:rsidRDefault="00000000" w:rsidRPr="00000000" w14:paraId="000000B5">
      <w:pPr>
        <w:shd w:fill="efefef" w:val="clear"/>
        <w:spacing w:after="20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YOU HAVE NOT FIXED IT. YOU HID IT.</w:t>
      </w:r>
      <w:r w:rsidDel="00000000" w:rsidR="00000000" w:rsidRPr="00000000">
        <w:rPr>
          <w:rtl w:val="0"/>
        </w:rPr>
      </w:r>
    </w:p>
    <w:p w:rsidR="00000000" w:rsidDel="00000000" w:rsidP="00000000" w:rsidRDefault="00000000" w:rsidRPr="00000000" w14:paraId="000000B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requieren tres explicaciones: por qué se producía el fallo, por qué se producía de forma intermitente, y por qué la modificación lo impide. La ausencia de cualquiera de ellas indica que el síntoma ha quedado encubierto.</w:t>
      </w:r>
      <w:r w:rsidDel="00000000" w:rsidR="00000000" w:rsidRPr="00000000">
        <w:rPr>
          <w:rtl w:val="0"/>
        </w:rPr>
      </w:r>
    </w:p>
    <w:p w:rsidR="00000000" w:rsidDel="00000000" w:rsidP="00000000" w:rsidRDefault="00000000" w:rsidRPr="00000000" w14:paraId="000000B7">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Skills de sistemas con modelos</w:t>
      </w:r>
      <w:r w:rsidDel="00000000" w:rsidR="00000000" w:rsidRPr="00000000">
        <w:rPr>
          <w:rtl w:val="0"/>
        </w:rPr>
      </w:r>
    </w:p>
    <w:p w:rsidR="00000000" w:rsidDel="00000000" w:rsidP="00000000" w:rsidRDefault="00000000" w:rsidRPr="00000000" w14:paraId="000000B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Regulan los aspectos que introduce la incorporación de un modelo de lenguaje.</w:t>
      </w:r>
      <w:r w:rsidDel="00000000" w:rsidR="00000000" w:rsidRPr="00000000">
        <w:rPr>
          <w:rtl w:val="0"/>
        </w:rPr>
      </w:r>
    </w:p>
    <w:p w:rsidR="00000000" w:rsidDel="00000000" w:rsidP="00000000" w:rsidRDefault="00000000" w:rsidRPr="00000000" w14:paraId="000000B9">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grupotx-arquitectura</w:t>
      </w:r>
      <w:r w:rsidDel="00000000" w:rsidR="00000000" w:rsidRPr="00000000">
        <w:rPr>
          <w:rtl w:val="0"/>
        </w:rPr>
      </w:r>
    </w:p>
    <w:p w:rsidR="00000000" w:rsidDel="00000000" w:rsidP="00000000" w:rsidRDefault="00000000" w:rsidRPr="00000000" w14:paraId="000000BA">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aplica al diseñar un sistema GenAI nuevo y al seleccionar su arquetipo, que puede ser extracción documental, recuperación aumentada, agente con herramientas o conversacional. También al optar entre agente como herramienta y agente contra agente, y al modificar el arquetipo o el runtime de un sistema en producción.</w:t>
      </w:r>
      <w:r w:rsidDel="00000000" w:rsidR="00000000" w:rsidRPr="00000000">
        <w:rPr>
          <w:rtl w:val="0"/>
        </w:rPr>
      </w:r>
    </w:p>
    <w:p w:rsidR="00000000" w:rsidDel="00000000" w:rsidP="00000000" w:rsidRDefault="00000000" w:rsidRPr="00000000" w14:paraId="000000BB">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grupotx-genai-agencia</w:t>
      </w:r>
      <w:r w:rsidDel="00000000" w:rsidR="00000000" w:rsidRPr="00000000">
        <w:rPr>
          <w:rtl w:val="0"/>
        </w:rPr>
      </w:r>
    </w:p>
    <w:p w:rsidR="00000000" w:rsidDel="00000000" w:rsidP="00000000" w:rsidRDefault="00000000" w:rsidRPr="00000000" w14:paraId="000000B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Clasifica el grado de autonomía de un sistema en cuatro niveles con controles acumulativos. Cada nivel incorpora además la totalidad de los controles del nivel anterior.</w:t>
      </w:r>
      <w:r w:rsidDel="00000000" w:rsidR="00000000" w:rsidRPr="00000000">
        <w:rPr>
          <w:rtl w:val="0"/>
        </w:rPr>
      </w:r>
    </w:p>
    <w:tbl>
      <w:tblPr>
        <w:tblStyle w:val="Table6"/>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00"/>
        <w:gridCol w:w="2900"/>
        <w:gridCol w:w="5560"/>
        <w:tblGridChange w:id="0">
          <w:tblGrid>
            <w:gridCol w:w="900"/>
            <w:gridCol w:w="2900"/>
            <w:gridCol w:w="5560"/>
          </w:tblGrid>
        </w:tblGridChange>
      </w:tblGrid>
      <w:tr>
        <w:trPr>
          <w:cantSplit w:val="0"/>
          <w:tblHeader w:val="1"/>
        </w:trPr>
        <w:tc>
          <w:tcPr>
            <w:shd w:fill="282d68" w:val="clear"/>
            <w:vAlign w:val="center"/>
          </w:tcPr>
          <w:p w:rsidR="00000000" w:rsidDel="00000000" w:rsidP="00000000" w:rsidRDefault="00000000" w:rsidRPr="00000000" w14:paraId="000000BD">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Nivel</w:t>
            </w:r>
            <w:r w:rsidDel="00000000" w:rsidR="00000000" w:rsidRPr="00000000">
              <w:rPr>
                <w:rtl w:val="0"/>
              </w:rPr>
            </w:r>
          </w:p>
        </w:tc>
        <w:tc>
          <w:tcPr>
            <w:shd w:fill="282d68" w:val="clear"/>
            <w:vAlign w:val="center"/>
          </w:tcPr>
          <w:p w:rsidR="00000000" w:rsidDel="00000000" w:rsidP="00000000" w:rsidRDefault="00000000" w:rsidRPr="00000000" w14:paraId="000000BE">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Alcance</w:t>
            </w:r>
            <w:r w:rsidDel="00000000" w:rsidR="00000000" w:rsidRPr="00000000">
              <w:rPr>
                <w:rtl w:val="0"/>
              </w:rPr>
            </w:r>
          </w:p>
        </w:tc>
        <w:tc>
          <w:tcPr>
            <w:shd w:fill="282d68" w:val="clear"/>
            <w:vAlign w:val="center"/>
          </w:tcPr>
          <w:p w:rsidR="00000000" w:rsidDel="00000000" w:rsidP="00000000" w:rsidRDefault="00000000" w:rsidRPr="00000000" w14:paraId="000000BF">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Controles adicionales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A0</w:t>
            </w:r>
            <w:r w:rsidDel="00000000" w:rsidR="00000000" w:rsidRPr="00000000">
              <w:rPr>
                <w:rtl w:val="0"/>
              </w:rPr>
            </w:r>
          </w:p>
        </w:tc>
        <w:tc>
          <w:tcPr>
            <w:shd w:fill="ffffff" w:val="clear"/>
            <w:vAlign w:val="center"/>
          </w:tcPr>
          <w:p w:rsidR="00000000" w:rsidDel="00000000" w:rsidP="00000000" w:rsidRDefault="00000000" w:rsidRPr="00000000" w14:paraId="000000C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Solo lectura</w:t>
            </w:r>
            <w:r w:rsidDel="00000000" w:rsidR="00000000" w:rsidRPr="00000000">
              <w:rPr>
                <w:rtl w:val="0"/>
              </w:rPr>
            </w:r>
          </w:p>
        </w:tc>
        <w:tc>
          <w:tcPr>
            <w:shd w:fill="ffffff" w:val="clear"/>
            <w:vAlign w:val="center"/>
          </w:tcPr>
          <w:p w:rsidR="00000000" w:rsidDel="00000000" w:rsidP="00000000" w:rsidRDefault="00000000" w:rsidRPr="00000000" w14:paraId="000000C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Guardrail por permisos, aislamiento, registro, límite de tasa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C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A1</w:t>
            </w:r>
            <w:r w:rsidDel="00000000" w:rsidR="00000000" w:rsidRPr="00000000">
              <w:rPr>
                <w:rtl w:val="0"/>
              </w:rPr>
            </w:r>
          </w:p>
        </w:tc>
        <w:tc>
          <w:tcPr>
            <w:shd w:fill="efefef" w:val="clear"/>
            <w:vAlign w:val="center"/>
          </w:tcPr>
          <w:p w:rsidR="00000000" w:rsidDel="00000000" w:rsidP="00000000" w:rsidRDefault="00000000" w:rsidRPr="00000000" w14:paraId="000000C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Escritura en su propio dominio</w:t>
            </w:r>
            <w:r w:rsidDel="00000000" w:rsidR="00000000" w:rsidRPr="00000000">
              <w:rPr>
                <w:rtl w:val="0"/>
              </w:rPr>
            </w:r>
          </w:p>
        </w:tc>
        <w:tc>
          <w:tcPr>
            <w:shd w:fill="efefef" w:val="clear"/>
            <w:vAlign w:val="center"/>
          </w:tcPr>
          <w:p w:rsidR="00000000" w:rsidDel="00000000" w:rsidP="00000000" w:rsidRDefault="00000000" w:rsidRPr="00000000" w14:paraId="000000C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Rol de escritura acotado a sus tablas y trazabilidad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A2</w:t>
            </w:r>
            <w:r w:rsidDel="00000000" w:rsidR="00000000" w:rsidRPr="00000000">
              <w:rPr>
                <w:rtl w:val="0"/>
              </w:rPr>
            </w:r>
          </w:p>
        </w:tc>
        <w:tc>
          <w:tcPr>
            <w:shd w:fill="ffffff" w:val="clear"/>
            <w:vAlign w:val="center"/>
          </w:tcPr>
          <w:p w:rsidR="00000000" w:rsidDel="00000000" w:rsidP="00000000" w:rsidRDefault="00000000" w:rsidRPr="00000000" w14:paraId="000000C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Acción externa reversible</w:t>
            </w:r>
            <w:r w:rsidDel="00000000" w:rsidR="00000000" w:rsidRPr="00000000">
              <w:rPr>
                <w:rtl w:val="0"/>
              </w:rPr>
            </w:r>
          </w:p>
        </w:tc>
        <w:tc>
          <w:tcPr>
            <w:shd w:fill="ffffff" w:val="clear"/>
            <w:vAlign w:val="center"/>
          </w:tcPr>
          <w:p w:rsidR="00000000" w:rsidDel="00000000" w:rsidP="00000000" w:rsidRDefault="00000000" w:rsidRPr="00000000" w14:paraId="000000C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Validación de esquema en la salida, revisión por muestreo e interruptor de apagado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C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A3</w:t>
            </w:r>
            <w:r w:rsidDel="00000000" w:rsidR="00000000" w:rsidRPr="00000000">
              <w:rPr>
                <w:rtl w:val="0"/>
              </w:rPr>
            </w:r>
          </w:p>
        </w:tc>
        <w:tc>
          <w:tcPr>
            <w:shd w:fill="efefef" w:val="clear"/>
            <w:vAlign w:val="center"/>
          </w:tcPr>
          <w:p w:rsidR="00000000" w:rsidDel="00000000" w:rsidP="00000000" w:rsidRDefault="00000000" w:rsidRPr="00000000" w14:paraId="000000C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Acción externa irreversible o hacia terceros</w:t>
            </w:r>
            <w:r w:rsidDel="00000000" w:rsidR="00000000" w:rsidRPr="00000000">
              <w:rPr>
                <w:rtl w:val="0"/>
              </w:rPr>
            </w:r>
          </w:p>
        </w:tc>
        <w:tc>
          <w:tcPr>
            <w:shd w:fill="efefef" w:val="clear"/>
            <w:vAlign w:val="center"/>
          </w:tcPr>
          <w:p w:rsidR="00000000" w:rsidDel="00000000" w:rsidP="00000000" w:rsidRDefault="00000000" w:rsidRPr="00000000" w14:paraId="000000CB">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Aprobación humana previa a cada acción, modo por defecto de revisión y registro inmutable de la aprobación</w:t>
            </w:r>
            <w:r w:rsidDel="00000000" w:rsidR="00000000" w:rsidRPr="00000000">
              <w:rPr>
                <w:rtl w:val="0"/>
              </w:rPr>
            </w:r>
          </w:p>
        </w:tc>
      </w:tr>
    </w:tbl>
    <w:p w:rsidR="00000000" w:rsidDel="00000000" w:rsidP="00000000" w:rsidRDefault="00000000" w:rsidRPr="00000000" w14:paraId="000000CC">
      <w:pPr>
        <w:spacing w:after="120" w:before="0" w:lineRule="auto"/>
        <w:rPr/>
      </w:pPr>
      <w:r w:rsidDel="00000000" w:rsidR="00000000" w:rsidRPr="00000000">
        <w:rPr>
          <w:rtl w:val="0"/>
        </w:rPr>
      </w:r>
    </w:p>
    <w:p w:rsidR="00000000" w:rsidDel="00000000" w:rsidP="00000000" w:rsidRDefault="00000000" w:rsidRPr="00000000" w14:paraId="000000C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nivel se asigna en el design review y se materializa en dos ubicaciones verificables: una etiqueta sobre los recursos de AWS y una línea en el README del proyecto. Un diseño sin nivel asignado no cierra, y el gate de seguridad comprueba su declaración y etiquetado con anterioridad al paso a producción.</w:t>
      </w:r>
      <w:r w:rsidDel="00000000" w:rsidR="00000000" w:rsidRPr="00000000">
        <w:rPr>
          <w:rtl w:val="0"/>
        </w:rPr>
      </w:r>
    </w:p>
    <w:p w:rsidR="00000000" w:rsidDel="00000000" w:rsidP="00000000" w:rsidRDefault="00000000" w:rsidRPr="00000000" w14:paraId="000000CE">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skill reitera tres reglas por corresponder a los supuestos de mayor presión:</w:t>
      </w:r>
      <w:r w:rsidDel="00000000" w:rsidR="00000000" w:rsidRPr="00000000">
        <w:rPr>
          <w:rtl w:val="0"/>
        </w:rPr>
      </w:r>
    </w:p>
    <w:p w:rsidR="00000000" w:rsidDel="00000000" w:rsidP="00000000" w:rsidRDefault="00000000" w:rsidRPr="00000000" w14:paraId="000000C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envío de correo a un tercero constituye nivel A3, con aprobación humana previa a cada envío y sin excepción. No lo reducen una plantilla determinista, unas variables validadas ni un volumen reducido. El modelo no selecciona su propio nivel de agencia en tiempo de ejecución. Y el destinatario de una acción A3 no procede en ningún caso de texto generado o extraído por el modelo, sino de una lista blanca en base de datos.</w:t>
      </w:r>
      <w:r w:rsidDel="00000000" w:rsidR="00000000" w:rsidRPr="00000000">
        <w:rPr>
          <w:rtl w:val="0"/>
        </w:rPr>
      </w:r>
    </w:p>
    <w:p w:rsidR="00000000" w:rsidDel="00000000" w:rsidP="00000000" w:rsidRDefault="00000000" w:rsidRPr="00000000" w14:paraId="000000D0">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Threat model TM-30</w:t>
      </w:r>
      <w:r w:rsidDel="00000000" w:rsidR="00000000" w:rsidRPr="00000000">
        <w:rPr>
          <w:rtl w:val="0"/>
        </w:rPr>
      </w:r>
    </w:p>
    <w:p w:rsidR="00000000" w:rsidDel="00000000" w:rsidP="00000000" w:rsidRDefault="00000000" w:rsidRPr="00000000" w14:paraId="000000D1">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misma skill incorpora el TM-30, que se realiza dentro del design review con tres personas y un diagrama de una página. Comprende ocho preguntas mapeadas al OWASP LLM Top 10, con una salida obligatoria consistente en una tabla de ocho a quince filas bajo el formato </w:t>
      </w:r>
      <w:r w:rsidDel="00000000" w:rsidR="00000000" w:rsidRPr="00000000">
        <w:rPr>
          <w:rFonts w:ascii="Consolas" w:cs="Consolas" w:eastAsia="Consolas" w:hAnsi="Consolas"/>
          <w:color w:val="282d68"/>
          <w:sz w:val="19"/>
          <w:szCs w:val="19"/>
          <w:rtl w:val="0"/>
        </w:rPr>
        <w:t xml:space="preserve">Amenaza | LLM# | Vector | Impacto | Decisión</w:t>
      </w:r>
      <w:r w:rsidDel="00000000" w:rsidR="00000000" w:rsidRPr="00000000">
        <w:rPr>
          <w:rFonts w:ascii="Open Sans" w:cs="Open Sans" w:eastAsia="Open Sans" w:hAnsi="Open Sans"/>
          <w:sz w:val="21"/>
          <w:szCs w:val="21"/>
          <w:rtl w:val="0"/>
        </w:rPr>
        <w:t xml:space="preserve">.</w:t>
      </w:r>
      <w:r w:rsidDel="00000000" w:rsidR="00000000" w:rsidRPr="00000000">
        <w:rPr>
          <w:rtl w:val="0"/>
        </w:rPr>
      </w:r>
    </w:p>
    <w:p w:rsidR="00000000" w:rsidDel="00000000" w:rsidP="00000000" w:rsidRDefault="00000000" w:rsidRPr="00000000" w14:paraId="000000D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decisión de cada fila puede consistir en mitigar en diseño, mitigar en operación, aceptar con dueño y fecha de revisión, o rediseñar. El threat model cierra sin filas pendientes.</w:t>
      </w:r>
      <w:r w:rsidDel="00000000" w:rsidR="00000000" w:rsidRPr="00000000">
        <w:rPr>
          <w:rtl w:val="0"/>
        </w:rPr>
      </w:r>
    </w:p>
    <w:p w:rsidR="00000000" w:rsidDel="00000000" w:rsidP="00000000" w:rsidRDefault="00000000" w:rsidRPr="00000000" w14:paraId="000000D3">
      <w:pPr>
        <w:pBdr>
          <w:left w:color="0084d5" w:space="8" w:sz="24" w:val="single"/>
        </w:pBdr>
        <w:shd w:fill="efefef" w:val="clear"/>
        <w:spacing w:after="240" w:before="220" w:line="276" w:lineRule="auto"/>
        <w:ind w:left="920" w:right="200" w:firstLine="0"/>
        <w:jc w:val="left"/>
        <w:rPr/>
      </w:pPr>
      <w:r w:rsidDel="00000000" w:rsidR="00000000" w:rsidRPr="00000000">
        <w:rPr>
          <w:rFonts w:ascii="Open Sans" w:cs="Open Sans" w:eastAsia="Open Sans" w:hAnsi="Open Sans"/>
          <w:color w:val="282d68"/>
          <w:sz w:val="21"/>
          <w:szCs w:val="21"/>
          <w:rtl w:val="0"/>
        </w:rPr>
        <w:t xml:space="preserve">Toda amenaza que combine texto no confiable con privilegio de escritura o acción externa se mitiga en diseño. No se acepta ni se delega a operación. Su vigilancia mediante alarma no constituye respuesta suficiente.</w:t>
      </w:r>
      <w:r w:rsidDel="00000000" w:rsidR="00000000" w:rsidRPr="00000000">
        <w:rPr>
          <w:rtl w:val="0"/>
        </w:rPr>
      </w:r>
    </w:p>
    <w:p w:rsidR="00000000" w:rsidDel="00000000" w:rsidP="00000000" w:rsidRDefault="00000000" w:rsidRPr="00000000" w14:paraId="000000D4">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grupotx-genai-evals</w:t>
      </w:r>
      <w:r w:rsidDel="00000000" w:rsidR="00000000" w:rsidRPr="00000000">
        <w:rPr>
          <w:rtl w:val="0"/>
        </w:rPr>
      </w:r>
    </w:p>
    <w:p w:rsidR="00000000" w:rsidDel="00000000" w:rsidP="00000000" w:rsidRDefault="00000000" w:rsidRPr="00000000" w14:paraId="000000D5">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con anterioridad a probar, medir o evaluar cualquier componente que invoque modelos, al crear o ampliar un golden set, al modificar los umbrales o el runner, y al determinar si un sistema puede auto-aprobar salidas.</w:t>
      </w:r>
      <w:r w:rsidDel="00000000" w:rsidR="00000000" w:rsidRPr="00000000">
        <w:rPr>
          <w:rtl w:val="0"/>
        </w:rPr>
      </w:r>
    </w:p>
    <w:p w:rsidR="00000000" w:rsidDel="00000000" w:rsidP="00000000" w:rsidRDefault="00000000" w:rsidRPr="00000000" w14:paraId="000000D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principio del gate se formula sobre un caso medido: un acierto global cercano al 84 por ciento coexistió con el segmento de mayor volumen al cero por ciento de acierto, y con el 92 por ciento de los errores auto-aprobados bajo confianza alta.</w:t>
      </w:r>
      <w:r w:rsidDel="00000000" w:rsidR="00000000" w:rsidRPr="00000000">
        <w:rPr>
          <w:rtl w:val="0"/>
        </w:rPr>
      </w:r>
    </w:p>
    <w:p w:rsidR="00000000" w:rsidDel="00000000" w:rsidP="00000000" w:rsidRDefault="00000000" w:rsidRPr="00000000" w14:paraId="000000D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De ese caso deriva la regla aplicable: el acierto promedio no habilita la auto-aprobación. La habilita la demostración de que la confianza discrimina, acreditada sobre el peor segmento.</w:t>
      </w:r>
      <w:r w:rsidDel="00000000" w:rsidR="00000000" w:rsidRPr="00000000">
        <w:rPr>
          <w:rtl w:val="0"/>
        </w:rPr>
      </w:r>
    </w:p>
    <w:p w:rsidR="00000000" w:rsidDel="00000000" w:rsidP="00000000" w:rsidRDefault="00000000" w:rsidRPr="00000000" w14:paraId="000000D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 componente que invoca modelos no puede alcanzar su primer release sin golden set conectado a la integración continua. Cuando procede de una prueba de concepto, el golden set se hereda en todo caso, ampliado y nunca reducido, junto con los prompts versionados y los fallos conocidos incorporados como casos de regresión.</w:t>
      </w:r>
      <w:r w:rsidDel="00000000" w:rsidR="00000000" w:rsidRPr="00000000">
        <w:rPr>
          <w:rtl w:val="0"/>
        </w:rPr>
      </w:r>
    </w:p>
    <w:p w:rsidR="00000000" w:rsidDel="00000000" w:rsidP="00000000" w:rsidRDefault="00000000" w:rsidRPr="00000000" w14:paraId="000000D9">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Skills de cierre y de incidentes</w:t>
      </w:r>
      <w:r w:rsidDel="00000000" w:rsidR="00000000" w:rsidRPr="00000000">
        <w:rPr>
          <w:rtl w:val="0"/>
        </w:rPr>
      </w:r>
    </w:p>
    <w:p w:rsidR="00000000" w:rsidDel="00000000" w:rsidP="00000000" w:rsidRDefault="00000000" w:rsidRPr="00000000" w14:paraId="000000DA">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Regulan la afirmación de completitud, la recepción de una revisión y la respuesta ante incidentes.</w:t>
      </w:r>
      <w:r w:rsidDel="00000000" w:rsidR="00000000" w:rsidRPr="00000000">
        <w:rPr>
          <w:rtl w:val="0"/>
        </w:rPr>
      </w:r>
    </w:p>
    <w:p w:rsidR="00000000" w:rsidDel="00000000" w:rsidP="00000000" w:rsidRDefault="00000000" w:rsidRPr="00000000" w14:paraId="000000DB">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grupotx-verificacion</w:t>
      </w:r>
      <w:r w:rsidDel="00000000" w:rsidR="00000000" w:rsidRPr="00000000">
        <w:rPr>
          <w:rtl w:val="0"/>
        </w:rPr>
      </w:r>
    </w:p>
    <w:p w:rsidR="00000000" w:rsidDel="00000000" w:rsidP="00000000" w:rsidRDefault="00000000" w:rsidRPr="00000000" w14:paraId="000000D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ante cualquier consulta sobre si un trabajo está terminado, corregido o en estado satisfactorio, y también cuando se dispensa expresamente de comprobarlo por tratarse de un cambio reducido.</w:t>
      </w:r>
      <w:r w:rsidDel="00000000" w:rsidR="00000000" w:rsidRPr="00000000">
        <w:rPr>
          <w:rtl w:val="0"/>
        </w:rPr>
      </w:r>
    </w:p>
    <w:p w:rsidR="00000000" w:rsidDel="00000000" w:rsidP="00000000" w:rsidRDefault="00000000" w:rsidRPr="00000000" w14:paraId="000000DD">
      <w:pPr>
        <w:shd w:fill="efefef" w:val="clear"/>
        <w:spacing w:after="20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NO COMPLETION CLAIMS WITHOUT FRESH VERIFICATION EVIDENCE</w:t>
      </w:r>
      <w:r w:rsidDel="00000000" w:rsidR="00000000" w:rsidRPr="00000000">
        <w:rPr>
          <w:rtl w:val="0"/>
        </w:rPr>
      </w:r>
    </w:p>
    <w:p w:rsidR="00000000" w:rsidDel="00000000" w:rsidP="00000000" w:rsidRDefault="00000000" w:rsidRPr="00000000" w14:paraId="000000DE">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Una afirmación de completitud requiere haber ejecutado el comando de verificación en el mismo mensaje que la contiene. La skill lo desarrolla en un procedimiento de cinco pasos: identificar el comando que acredita la afirmación, ejecutarlo íntegro, leer la salida completa junto al código de salida, comprobar que la salida confirma la afirmación, y formularla acompañada de la evidencia.</w:t>
      </w:r>
      <w:r w:rsidDel="00000000" w:rsidR="00000000" w:rsidRPr="00000000">
        <w:rPr>
          <w:rtl w:val="0"/>
        </w:rPr>
      </w:r>
    </w:p>
    <w:p w:rsidR="00000000" w:rsidDel="00000000" w:rsidP="00000000" w:rsidRDefault="00000000" w:rsidRPr="00000000" w14:paraId="000000D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Cada tipo de afirmación tiene su exigencia probatoria, sin sustitutos admisibles.</w:t>
      </w:r>
      <w:r w:rsidDel="00000000" w:rsidR="00000000" w:rsidRPr="00000000">
        <w:rPr>
          <w:rtl w:val="0"/>
        </w:rPr>
      </w:r>
    </w:p>
    <w:tbl>
      <w:tblPr>
        <w:tblStyle w:val="Table7"/>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600"/>
        <w:gridCol w:w="3600"/>
        <w:gridCol w:w="3160"/>
        <w:tblGridChange w:id="0">
          <w:tblGrid>
            <w:gridCol w:w="2600"/>
            <w:gridCol w:w="3600"/>
            <w:gridCol w:w="3160"/>
          </w:tblGrid>
        </w:tblGridChange>
      </w:tblGrid>
      <w:tr>
        <w:trPr>
          <w:cantSplit w:val="0"/>
          <w:tblHeader w:val="1"/>
        </w:trPr>
        <w:tc>
          <w:tcPr>
            <w:shd w:fill="282d68" w:val="clear"/>
            <w:vAlign w:val="center"/>
          </w:tcPr>
          <w:p w:rsidR="00000000" w:rsidDel="00000000" w:rsidP="00000000" w:rsidRDefault="00000000" w:rsidRPr="00000000" w14:paraId="000000E0">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Afirmación</w:t>
            </w:r>
            <w:r w:rsidDel="00000000" w:rsidR="00000000" w:rsidRPr="00000000">
              <w:rPr>
                <w:rtl w:val="0"/>
              </w:rPr>
            </w:r>
          </w:p>
        </w:tc>
        <w:tc>
          <w:tcPr>
            <w:shd w:fill="282d68" w:val="clear"/>
            <w:vAlign w:val="center"/>
          </w:tcPr>
          <w:p w:rsidR="00000000" w:rsidDel="00000000" w:rsidP="00000000" w:rsidRDefault="00000000" w:rsidRPr="00000000" w14:paraId="000000E1">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Evidencia exigida</w:t>
            </w:r>
            <w:r w:rsidDel="00000000" w:rsidR="00000000" w:rsidRPr="00000000">
              <w:rPr>
                <w:rtl w:val="0"/>
              </w:rPr>
            </w:r>
          </w:p>
        </w:tc>
        <w:tc>
          <w:tcPr>
            <w:shd w:fill="282d68" w:val="clear"/>
            <w:vAlign w:val="center"/>
          </w:tcPr>
          <w:p w:rsidR="00000000" w:rsidDel="00000000" w:rsidP="00000000" w:rsidRDefault="00000000" w:rsidRPr="00000000" w14:paraId="000000E2">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Evidencia insuficiente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«Los tests pasan»</w:t>
            </w:r>
            <w:r w:rsidDel="00000000" w:rsidR="00000000" w:rsidRPr="00000000">
              <w:rPr>
                <w:rtl w:val="0"/>
              </w:rPr>
            </w:r>
          </w:p>
        </w:tc>
        <w:tc>
          <w:tcPr>
            <w:shd w:fill="ffffff" w:val="clear"/>
            <w:vAlign w:val="center"/>
          </w:tcPr>
          <w:p w:rsidR="00000000" w:rsidDel="00000000" w:rsidP="00000000" w:rsidRDefault="00000000" w:rsidRPr="00000000" w14:paraId="000000E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Salida reciente del comando, con cero fallos</w:t>
            </w:r>
            <w:r w:rsidDel="00000000" w:rsidR="00000000" w:rsidRPr="00000000">
              <w:rPr>
                <w:rtl w:val="0"/>
              </w:rPr>
            </w:r>
          </w:p>
        </w:tc>
        <w:tc>
          <w:tcPr>
            <w:shd w:fill="ffffff" w:val="clear"/>
            <w:vAlign w:val="center"/>
          </w:tcPr>
          <w:p w:rsidR="00000000" w:rsidDel="00000000" w:rsidP="00000000" w:rsidRDefault="00000000" w:rsidRPr="00000000" w14:paraId="000000E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Una ejecución anterior</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E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build compila»</w:t>
            </w:r>
            <w:r w:rsidDel="00000000" w:rsidR="00000000" w:rsidRPr="00000000">
              <w:rPr>
                <w:rtl w:val="0"/>
              </w:rPr>
            </w:r>
          </w:p>
        </w:tc>
        <w:tc>
          <w:tcPr>
            <w:shd w:fill="efefef" w:val="clear"/>
            <w:vAlign w:val="center"/>
          </w:tcPr>
          <w:p w:rsidR="00000000" w:rsidDel="00000000" w:rsidP="00000000" w:rsidRDefault="00000000" w:rsidRPr="00000000" w14:paraId="000000E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Comando de build con código de salida cero</w:t>
            </w:r>
            <w:r w:rsidDel="00000000" w:rsidR="00000000" w:rsidRPr="00000000">
              <w:rPr>
                <w:rtl w:val="0"/>
              </w:rPr>
            </w:r>
          </w:p>
        </w:tc>
        <w:tc>
          <w:tcPr>
            <w:shd w:fill="efefef" w:val="clear"/>
            <w:vAlign w:val="center"/>
          </w:tcPr>
          <w:p w:rsidR="00000000" w:rsidDel="00000000" w:rsidP="00000000" w:rsidRDefault="00000000" w:rsidRPr="00000000" w14:paraId="000000E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Que el linter no señale errores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defecto está corregido»</w:t>
            </w:r>
            <w:r w:rsidDel="00000000" w:rsidR="00000000" w:rsidRPr="00000000">
              <w:rPr>
                <w:rtl w:val="0"/>
              </w:rPr>
            </w:r>
          </w:p>
        </w:tc>
        <w:tc>
          <w:tcPr>
            <w:shd w:fill="ffffff" w:val="clear"/>
            <w:vAlign w:val="center"/>
          </w:tcPr>
          <w:p w:rsidR="00000000" w:rsidDel="00000000" w:rsidP="00000000" w:rsidRDefault="00000000" w:rsidRPr="00000000" w14:paraId="000000E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Reproducción del síntoma original y su resolución</w:t>
            </w:r>
            <w:r w:rsidDel="00000000" w:rsidR="00000000" w:rsidRPr="00000000">
              <w:rPr>
                <w:rtl w:val="0"/>
              </w:rPr>
            </w:r>
          </w:p>
        </w:tc>
        <w:tc>
          <w:tcPr>
            <w:shd w:fill="ffffff" w:val="clear"/>
            <w:vAlign w:val="center"/>
          </w:tcPr>
          <w:p w:rsidR="00000000" w:rsidDel="00000000" w:rsidP="00000000" w:rsidRDefault="00000000" w:rsidRPr="00000000" w14:paraId="000000EB">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Haber modificado el código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E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prueba de regresión sirve»</w:t>
            </w:r>
            <w:r w:rsidDel="00000000" w:rsidR="00000000" w:rsidRPr="00000000">
              <w:rPr>
                <w:rtl w:val="0"/>
              </w:rPr>
            </w:r>
          </w:p>
        </w:tc>
        <w:tc>
          <w:tcPr>
            <w:shd w:fill="efefef" w:val="clear"/>
            <w:vAlign w:val="center"/>
          </w:tcPr>
          <w:p w:rsidR="00000000" w:rsidDel="00000000" w:rsidP="00000000" w:rsidRDefault="00000000" w:rsidRPr="00000000" w14:paraId="000000E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Ciclo rojo y verde verificado</w:t>
            </w:r>
            <w:r w:rsidDel="00000000" w:rsidR="00000000" w:rsidRPr="00000000">
              <w:rPr>
                <w:rtl w:val="0"/>
              </w:rPr>
            </w:r>
          </w:p>
        </w:tc>
        <w:tc>
          <w:tcPr>
            <w:shd w:fill="efefef" w:val="clear"/>
            <w:vAlign w:val="center"/>
          </w:tcPr>
          <w:p w:rsidR="00000000" w:rsidDel="00000000" w:rsidP="00000000" w:rsidRDefault="00000000" w:rsidRPr="00000000" w14:paraId="000000E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Una única ejecución satisfactoria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subagente completó la tarea»</w:t>
            </w:r>
            <w:r w:rsidDel="00000000" w:rsidR="00000000" w:rsidRPr="00000000">
              <w:rPr>
                <w:rtl w:val="0"/>
              </w:rPr>
            </w:r>
          </w:p>
        </w:tc>
        <w:tc>
          <w:tcPr>
            <w:shd w:fill="ffffff" w:val="clear"/>
            <w:vAlign w:val="center"/>
          </w:tcPr>
          <w:p w:rsidR="00000000" w:rsidDel="00000000" w:rsidP="00000000" w:rsidRDefault="00000000" w:rsidRPr="00000000" w14:paraId="000000F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Diff del control de versiones</w:t>
            </w:r>
            <w:r w:rsidDel="00000000" w:rsidR="00000000" w:rsidRPr="00000000">
              <w:rPr>
                <w:rtl w:val="0"/>
              </w:rPr>
            </w:r>
          </w:p>
        </w:tc>
        <w:tc>
          <w:tcPr>
            <w:shd w:fill="ffffff" w:val="clear"/>
            <w:vAlign w:val="center"/>
          </w:tcPr>
          <w:p w:rsidR="00000000" w:rsidDel="00000000" w:rsidP="00000000" w:rsidRDefault="00000000" w:rsidRPr="00000000" w14:paraId="000000F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Su propio informe de resultado</w:t>
            </w:r>
            <w:r w:rsidDel="00000000" w:rsidR="00000000" w:rsidRPr="00000000">
              <w:rPr>
                <w:rtl w:val="0"/>
              </w:rPr>
            </w:r>
          </w:p>
        </w:tc>
      </w:tr>
    </w:tbl>
    <w:p w:rsidR="00000000" w:rsidDel="00000000" w:rsidP="00000000" w:rsidRDefault="00000000" w:rsidRPr="00000000" w14:paraId="000000F2">
      <w:pPr>
        <w:spacing w:after="120" w:before="0" w:lineRule="auto"/>
        <w:rPr/>
      </w:pPr>
      <w:r w:rsidDel="00000000" w:rsidR="00000000" w:rsidRPr="00000000">
        <w:rPr>
          <w:rtl w:val="0"/>
        </w:rPr>
      </w:r>
    </w:p>
    <w:p w:rsidR="00000000" w:rsidDel="00000000" w:rsidP="00000000" w:rsidRDefault="00000000" w:rsidRPr="00000000" w14:paraId="000000F3">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grupotx-recibir-revision</w:t>
      </w:r>
      <w:r w:rsidDel="00000000" w:rsidR="00000000" w:rsidRPr="00000000">
        <w:rPr>
          <w:rtl w:val="0"/>
        </w:rPr>
      </w:r>
    </w:p>
    <w:p w:rsidR="00000000" w:rsidDel="00000000" w:rsidP="00000000" w:rsidRDefault="00000000" w:rsidRPr="00000000" w14:paraId="000000F4">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al recibir hallazgos de una revisión, con independencia de que procedan de una persona o de los agentes, y con anterioridad a cualquier modificación del código.</w:t>
      </w:r>
      <w:r w:rsidDel="00000000" w:rsidR="00000000" w:rsidRPr="00000000">
        <w:rPr>
          <w:rtl w:val="0"/>
        </w:rPr>
      </w:r>
    </w:p>
    <w:p w:rsidR="00000000" w:rsidDel="00000000" w:rsidP="00000000" w:rsidRDefault="00000000" w:rsidRPr="00000000" w14:paraId="000000F5">
      <w:pPr>
        <w:shd w:fill="efefef" w:val="clear"/>
        <w:spacing w:after="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UNDERSTAND EVERY FINDING BEFORE FIXING ANY FINDING</w:t>
      </w:r>
      <w:r w:rsidDel="00000000" w:rsidR="00000000" w:rsidRPr="00000000">
        <w:rPr>
          <w:rtl w:val="0"/>
        </w:rPr>
      </w:r>
    </w:p>
    <w:p w:rsidR="00000000" w:rsidDel="00000000" w:rsidP="00000000" w:rsidRDefault="00000000" w:rsidRPr="00000000" w14:paraId="000000F6">
      <w:pPr>
        <w:shd w:fill="efefef" w:val="clear"/>
        <w:spacing w:after="20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STATE THE FIX, NEVER THE FEELING</w:t>
      </w:r>
      <w:r w:rsidDel="00000000" w:rsidR="00000000" w:rsidRPr="00000000">
        <w:rPr>
          <w:rtl w:val="0"/>
        </w:rPr>
      </w:r>
    </w:p>
    <w:p w:rsidR="00000000" w:rsidDel="00000000" w:rsidP="00000000" w:rsidRDefault="00000000" w:rsidRPr="00000000" w14:paraId="000000F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Cada hallazgo concluye en uno de tres cierres admisibles. Corregido, con indicación de fichero, línea y modificación realizada. Una pregunta concreta que suponga una actuación mínima para quien revisó. O rebatido con evidencia, señalando el supuesto que fallaría si el hallazgo fuera correcto y la razón por la que no falla.</w:t>
      </w:r>
      <w:r w:rsidDel="00000000" w:rsidR="00000000" w:rsidRPr="00000000">
        <w:rPr>
          <w:rtl w:val="0"/>
        </w:rPr>
      </w:r>
    </w:p>
    <w:p w:rsidR="00000000" w:rsidDel="00000000" w:rsidP="00000000" w:rsidRDefault="00000000" w:rsidRPr="00000000" w14:paraId="000000F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Una explicación del funcionamiento del código no constituye ninguno de los tres. Corresponde al modelo mental cuestionado, expuesto con mayor extensión.</w:t>
      </w:r>
      <w:r w:rsidDel="00000000" w:rsidR="00000000" w:rsidRPr="00000000">
        <w:rPr>
          <w:rtl w:val="0"/>
        </w:rPr>
      </w:r>
    </w:p>
    <w:p w:rsidR="00000000" w:rsidDel="00000000" w:rsidP="00000000" w:rsidRDefault="00000000" w:rsidRPr="00000000" w14:paraId="000000F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regla de bloqueo parcial establece que si algún hallazgo no se comprende, no se implementa ninguno. Los hallazgos suelen guardar relación entre sí, y una comprensión parcial produce la corrección incorrecta, que además encubre la señal del hallazgo no comprendido. Corregir primero los hallazgos sencillos consume el crédito de la revisión y encarece la insistencia sobre los relevantes.</w:t>
      </w:r>
      <w:r w:rsidDel="00000000" w:rsidR="00000000" w:rsidRPr="00000000">
        <w:rPr>
          <w:rtl w:val="0"/>
        </w:rPr>
      </w:r>
    </w:p>
    <w:p w:rsidR="00000000" w:rsidDel="00000000" w:rsidP="00000000" w:rsidRDefault="00000000" w:rsidRPr="00000000" w14:paraId="000000FA">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grupotx-seguridad-lanzamiento</w:t>
      </w:r>
      <w:r w:rsidDel="00000000" w:rsidR="00000000" w:rsidRPr="00000000">
        <w:rPr>
          <w:rtl w:val="0"/>
        </w:rPr>
      </w:r>
    </w:p>
    <w:p w:rsidR="00000000" w:rsidDel="00000000" w:rsidP="00000000" w:rsidRDefault="00000000" w:rsidRPr="00000000" w14:paraId="000000F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aplica con anterioridad a exponer cualquier sistema a personas ajenas al área. El disparador es la exposición y no la fase del proyecto.</w:t>
      </w:r>
      <w:r w:rsidDel="00000000" w:rsidR="00000000" w:rsidRPr="00000000">
        <w:rPr>
          <w:rtl w:val="0"/>
        </w:rPr>
      </w:r>
    </w:p>
    <w:p w:rsidR="00000000" w:rsidDel="00000000" w:rsidP="00000000" w:rsidRDefault="00000000" w:rsidRPr="00000000" w14:paraId="000000F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Procede convocar a seguridad corporativa cuando el sistema resulta alcanzable desde internet, aunque el enlace sea privado o temporal; cuando autentica a personas ajenas al área; cuando trata datos de un cliente, aunque constituyan una muestra; o cuando se integra con sistemas ajenos a su cuenta.</w:t>
      </w:r>
      <w:r w:rsidDel="00000000" w:rsidR="00000000" w:rsidRPr="00000000">
        <w:rPr>
          <w:rtl w:val="0"/>
        </w:rPr>
      </w:r>
    </w:p>
    <w:p w:rsidR="00000000" w:rsidDel="00000000" w:rsidP="00000000" w:rsidRDefault="00000000" w:rsidRPr="00000000" w14:paraId="000000FD">
      <w:pPr>
        <w:pBdr>
          <w:left w:color="0084d5" w:space="8" w:sz="24" w:val="single"/>
        </w:pBdr>
        <w:shd w:fill="efefef" w:val="clear"/>
        <w:spacing w:after="240" w:before="220" w:line="276" w:lineRule="auto"/>
        <w:ind w:left="920" w:right="200" w:firstLine="0"/>
        <w:jc w:val="left"/>
        <w:rPr/>
      </w:pPr>
      <w:r w:rsidDel="00000000" w:rsidR="00000000" w:rsidRPr="00000000">
        <w:rPr>
          <w:rFonts w:ascii="Open Sans" w:cs="Open Sans" w:eastAsia="Open Sans" w:hAnsi="Open Sans"/>
          <w:color w:val="282d68"/>
          <w:sz w:val="21"/>
          <w:szCs w:val="21"/>
          <w:rtl w:val="0"/>
        </w:rPr>
        <w:t xml:space="preserve">Una prueba de concepto con enlace facilitado al cliente cumple las tres primeras condiciones. Se somete a revisión en los mismos términos, dado que la calificación del proyecto no modifica la superficie expuesta.</w:t>
      </w:r>
      <w:r w:rsidDel="00000000" w:rsidR="00000000" w:rsidRPr="00000000">
        <w:rPr>
          <w:rtl w:val="0"/>
        </w:rPr>
      </w:r>
    </w:p>
    <w:p w:rsidR="00000000" w:rsidDel="00000000" w:rsidP="00000000" w:rsidRDefault="00000000" w:rsidRPr="00000000" w14:paraId="000000FE">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grupotx-incidentes</w:t>
      </w:r>
      <w:r w:rsidDel="00000000" w:rsidR="00000000" w:rsidRPr="00000000">
        <w:rPr>
          <w:rtl w:val="0"/>
        </w:rPr>
      </w:r>
    </w:p>
    <w:p w:rsidR="00000000" w:rsidDel="00000000" w:rsidP="00000000" w:rsidRDefault="00000000" w:rsidRPr="00000000" w14:paraId="000000F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activa de forma inmediata ante cualquier incidente o sospecha de incidente en producción, con prioridad sobre las demás skills. El fundamento consta en su primer párrafo: durante un incidente de severidad alta no cabe esperar que se recuerden los procedimientos, de modo que la skill se activa por sí misma y aporta los comandos.</w:t>
      </w:r>
      <w:r w:rsidDel="00000000" w:rsidR="00000000" w:rsidRPr="00000000">
        <w:rPr>
          <w:rtl w:val="0"/>
        </w:rPr>
      </w:r>
    </w:p>
    <w:p w:rsidR="00000000" w:rsidDel="00000000" w:rsidP="00000000" w:rsidRDefault="00000000" w:rsidRPr="00000000" w14:paraId="00000100">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orden de actuación es fijo: comprobación legal, contención, clasificación, notificación y postmortem.</w:t>
      </w:r>
      <w:r w:rsidDel="00000000" w:rsidR="00000000" w:rsidRPr="00000000">
        <w:rPr>
          <w:rtl w:val="0"/>
        </w:rPr>
      </w:r>
    </w:p>
    <w:p w:rsidR="00000000" w:rsidDel="00000000" w:rsidP="00000000" w:rsidRDefault="00000000" w:rsidRPr="00000000" w14:paraId="00000101">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Primer chequeo obligatorio</w:t>
      </w:r>
      <w:r w:rsidDel="00000000" w:rsidR="00000000" w:rsidRPr="00000000">
        <w:rPr>
          <w:rtl w:val="0"/>
        </w:rPr>
      </w:r>
    </w:p>
    <w:p w:rsidR="00000000" w:rsidDel="00000000" w:rsidP="00000000" w:rsidRDefault="00000000" w:rsidRPr="00000000" w14:paraId="0000010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Con anterioridad a cualquier otra actuación procede determinar si concurren datos personales, y clasificar el supuesto en menos de veinticuatro horas.</w:t>
      </w:r>
      <w:r w:rsidDel="00000000" w:rsidR="00000000" w:rsidRPr="00000000">
        <w:rPr>
          <w:rtl w:val="0"/>
        </w:rPr>
      </w:r>
    </w:p>
    <w:p w:rsidR="00000000" w:rsidDel="00000000" w:rsidP="00000000" w:rsidRDefault="00000000" w:rsidRPr="00000000" w14:paraId="0000010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En caso afirmativo se inicia un plazo de setenta y dos horas conforme a la Ley 81/2019 y al Decreto 285/2021. ANTAI y los titulares afectados deben ser notificados dentro de ese plazo, con el contenido mínimo exigido y registro documental. Cuando el área actúa como encargado del tratamiento, supuesto habitual por corresponder los datos al cliente, la obligación operativa consiste en avisar al cliente sin demora para que este cumpla el plazo, y asistirlo.</w:t>
      </w:r>
      <w:r w:rsidDel="00000000" w:rsidR="00000000" w:rsidRPr="00000000">
        <w:rPr>
          <w:rtl w:val="0"/>
        </w:rPr>
      </w:r>
    </w:p>
    <w:p w:rsidR="00000000" w:rsidDel="00000000" w:rsidP="00000000" w:rsidRDefault="00000000" w:rsidRPr="00000000" w14:paraId="00000104">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Las notificaciones se emiten a partir de plantillas validadas por abogado. El área no redacta documentos legales.</w:t>
      </w:r>
      <w:r w:rsidDel="00000000" w:rsidR="00000000" w:rsidRPr="00000000">
        <w:rPr>
          <w:rtl w:val="0"/>
        </w:rPr>
      </w:r>
    </w:p>
    <w:p w:rsidR="00000000" w:rsidDel="00000000" w:rsidP="00000000" w:rsidRDefault="00000000" w:rsidRPr="00000000" w14:paraId="00000105">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Severidades y disparadores objetivos</w:t>
      </w:r>
      <w:r w:rsidDel="00000000" w:rsidR="00000000" w:rsidRPr="00000000">
        <w:rPr>
          <w:rtl w:val="0"/>
        </w:rPr>
      </w:r>
    </w:p>
    <w:p w:rsidR="00000000" w:rsidDel="00000000" w:rsidP="00000000" w:rsidRDefault="00000000" w:rsidRPr="00000000" w14:paraId="0000010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Cualquier miembro del equipo propone una severidad. Únicamente la jefatura del área o su delegado confirma un SEV1, en un plazo máximo de quince minutos. Esa separación impide las dos manipulaciones habituales: la calificación generalizada como SEV1 por presión comercial, y su omisión sistemática para evitar visibilidad.</w:t>
      </w:r>
      <w:r w:rsidDel="00000000" w:rsidR="00000000" w:rsidRPr="00000000">
        <w:rPr>
          <w:rtl w:val="0"/>
        </w:rPr>
      </w:r>
    </w:p>
    <w:p w:rsidR="00000000" w:rsidDel="00000000" w:rsidP="00000000" w:rsidRDefault="00000000" w:rsidRPr="00000000" w14:paraId="0000010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 SEV1 se declara cuando concurre al menos uno de los siguientes supuestos:</w:t>
      </w:r>
      <w:r w:rsidDel="00000000" w:rsidR="00000000" w:rsidRPr="00000000">
        <w:rPr>
          <w:rtl w:val="0"/>
        </w:rPr>
      </w:r>
    </w:p>
    <w:p w:rsidR="00000000" w:rsidDel="00000000" w:rsidP="00000000" w:rsidRDefault="00000000" w:rsidRPr="00000000" w14:paraId="00000108">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El sistema remitió a un tercero información de otro cliente o datos personales.</w:t>
      </w:r>
      <w:r w:rsidDel="00000000" w:rsidR="00000000" w:rsidRPr="00000000">
        <w:rPr>
          <w:rtl w:val="0"/>
        </w:rPr>
      </w:r>
    </w:p>
    <w:p w:rsidR="00000000" w:rsidDel="00000000" w:rsidP="00000000" w:rsidRDefault="00000000" w:rsidRPr="00000000" w14:paraId="00000109">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Una decisión automatizada errónea produjo un efecto externo irreversible, como el envío de un correo o la concesión de una aprobación.</w:t>
      </w:r>
      <w:r w:rsidDel="00000000" w:rsidR="00000000" w:rsidRPr="00000000">
        <w:rPr>
          <w:rtl w:val="0"/>
        </w:rPr>
      </w:r>
    </w:p>
    <w:p w:rsidR="00000000" w:rsidDel="00000000" w:rsidP="00000000" w:rsidRDefault="00000000" w:rsidRPr="00000000" w14:paraId="0000010A">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Caída total de un sistema de cliente regulado durante más de 30 minutos en horario hábil.</w:t>
      </w:r>
      <w:r w:rsidDel="00000000" w:rsidR="00000000" w:rsidRPr="00000000">
        <w:rPr>
          <w:rtl w:val="0"/>
        </w:rPr>
      </w:r>
    </w:p>
    <w:p w:rsidR="00000000" w:rsidDel="00000000" w:rsidP="00000000" w:rsidRDefault="00000000" w:rsidRPr="00000000" w14:paraId="0000010B">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Gasto proyectado del mes superior al triple del presupuesto.</w:t>
      </w:r>
      <w:r w:rsidDel="00000000" w:rsidR="00000000" w:rsidRPr="00000000">
        <w:rPr>
          <w:rtl w:val="0"/>
        </w:rPr>
      </w:r>
    </w:p>
    <w:p w:rsidR="00000000" w:rsidDel="00000000" w:rsidP="00000000" w:rsidRDefault="00000000" w:rsidRPr="00000000" w14:paraId="0000010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respuesta a un SEV1 comprende acuse en quince minutos hábiles, activación del interruptor de apagado con anterioridad al diagnóstico, notificación al cliente en cuatro horas a cargo de la jefatura, y postmortem obligatorio.</w:t>
      </w:r>
      <w:r w:rsidDel="00000000" w:rsidR="00000000" w:rsidRPr="00000000">
        <w:rPr>
          <w:rtl w:val="0"/>
        </w:rPr>
      </w:r>
    </w:p>
    <w:p w:rsidR="00000000" w:rsidDel="00000000" w:rsidP="00000000" w:rsidRDefault="00000000" w:rsidRPr="00000000" w14:paraId="0000010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Ante duda entre dos niveles se aplica el superior. El SEV2 comprende la degradación material sin daño irreversible, y su respuesta no genera aviso fuera de horario.</w:t>
      </w:r>
      <w:r w:rsidDel="00000000" w:rsidR="00000000" w:rsidRPr="00000000">
        <w:rPr>
          <w:rtl w:val="0"/>
        </w:rPr>
      </w:r>
    </w:p>
    <w:p w:rsidR="00000000" w:rsidDel="00000000" w:rsidP="00000000" w:rsidRDefault="00000000" w:rsidRPr="00000000" w14:paraId="0000010E">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grupotx-escribir-skills</w:t>
      </w:r>
      <w:r w:rsidDel="00000000" w:rsidR="00000000" w:rsidRPr="00000000">
        <w:rPr>
          <w:rtl w:val="0"/>
        </w:rPr>
      </w:r>
    </w:p>
    <w:p w:rsidR="00000000" w:rsidDel="00000000" w:rsidP="00000000" w:rsidRDefault="00000000" w:rsidRPr="00000000" w14:paraId="0000010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Regula la elaboración de las demás skills. Se aplica con anterioridad a crear una, al modificar una existente, y al redactar o alterar cualquier descripción. También cuando una skill no se activa en los supuestos previstos, o se activa fuera de ellos.</w:t>
      </w:r>
      <w:r w:rsidDel="00000000" w:rsidR="00000000" w:rsidRPr="00000000">
        <w:rPr>
          <w:rtl w:val="0"/>
        </w:rPr>
      </w:r>
    </w:p>
    <w:p w:rsidR="00000000" w:rsidDel="00000000" w:rsidP="00000000" w:rsidRDefault="00000000" w:rsidRPr="00000000" w14:paraId="00000110">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EL MAPA DE DISPARADORES</w:t>
      </w:r>
      <w:r w:rsidDel="00000000" w:rsidR="00000000" w:rsidRPr="00000000">
        <w:rPr>
          <w:rtl w:val="0"/>
        </w:rPr>
      </w:r>
    </w:p>
    <w:p w:rsidR="00000000" w:rsidDel="00000000" w:rsidP="00000000" w:rsidRDefault="00000000" w:rsidRPr="00000000" w14:paraId="00000111">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Dieciocho skills sobre una misma actividad se solapan en ausencia de un reparto expreso. El documento </w:t>
      </w:r>
      <w:r w:rsidDel="00000000" w:rsidR="00000000" w:rsidRPr="00000000">
        <w:rPr>
          <w:rFonts w:ascii="Consolas" w:cs="Consolas" w:eastAsia="Consolas" w:hAnsi="Consolas"/>
          <w:color w:val="282d68"/>
          <w:sz w:val="19"/>
          <w:szCs w:val="19"/>
          <w:rtl w:val="0"/>
        </w:rPr>
        <w:t xml:space="preserve">docs/mapa-de-triggers.md</w:t>
      </w:r>
      <w:r w:rsidDel="00000000" w:rsidR="00000000" w:rsidRPr="00000000">
        <w:rPr>
          <w:rFonts w:ascii="Open Sans" w:cs="Open Sans" w:eastAsia="Open Sans" w:hAnsi="Open Sans"/>
          <w:sz w:val="21"/>
          <w:szCs w:val="21"/>
          <w:rtl w:val="0"/>
        </w:rPr>
        <w:t xml:space="preserve"> constituye ese reparto, elaborado a partir de las descripciones reales y no de la formulación que cada skill hace de sí misma.</w:t>
      </w:r>
      <w:r w:rsidDel="00000000" w:rsidR="00000000" w:rsidRPr="00000000">
        <w:rPr>
          <w:rtl w:val="0"/>
        </w:rPr>
      </w:r>
    </w:p>
    <w:p w:rsidR="00000000" w:rsidDel="00000000" w:rsidP="00000000" w:rsidRDefault="00000000" w:rsidRPr="00000000" w14:paraId="0000011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Cada fila comprende tres columnas.</w:t>
      </w:r>
      <w:r w:rsidDel="00000000" w:rsidR="00000000" w:rsidRPr="00000000">
        <w:rPr>
          <w:rtl w:val="0"/>
        </w:rPr>
      </w:r>
    </w:p>
    <w:tbl>
      <w:tblPr>
        <w:tblStyle w:val="Table8"/>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282d68" w:val="clear"/>
            <w:vAlign w:val="center"/>
          </w:tcPr>
          <w:p w:rsidR="00000000" w:rsidDel="00000000" w:rsidP="00000000" w:rsidRDefault="00000000" w:rsidRPr="00000000" w14:paraId="00000113">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Columna</w:t>
            </w:r>
            <w:r w:rsidDel="00000000" w:rsidR="00000000" w:rsidRPr="00000000">
              <w:rPr>
                <w:rtl w:val="0"/>
              </w:rPr>
            </w:r>
          </w:p>
        </w:tc>
        <w:tc>
          <w:tcPr>
            <w:shd w:fill="282d68" w:val="clear"/>
            <w:vAlign w:val="center"/>
          </w:tcPr>
          <w:p w:rsidR="00000000" w:rsidDel="00000000" w:rsidP="00000000" w:rsidRDefault="00000000" w:rsidRPr="00000000" w14:paraId="00000114">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Contenido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Dispara cuando</w:t>
            </w:r>
            <w:r w:rsidDel="00000000" w:rsidR="00000000" w:rsidRPr="00000000">
              <w:rPr>
                <w:rtl w:val="0"/>
              </w:rPr>
            </w:r>
          </w:p>
        </w:tc>
        <w:tc>
          <w:tcPr>
            <w:shd w:fill="ffffff" w:val="clear"/>
            <w:vAlign w:val="center"/>
          </w:tcPr>
          <w:p w:rsidR="00000000" w:rsidDel="00000000" w:rsidP="00000000" w:rsidRDefault="00000000" w:rsidRPr="00000000" w14:paraId="0000011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Resumen de la descripción vigente</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1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NO dispara cuando</w:t>
            </w:r>
            <w:r w:rsidDel="00000000" w:rsidR="00000000" w:rsidRPr="00000000">
              <w:rPr>
                <w:rtl w:val="0"/>
              </w:rPr>
            </w:r>
          </w:p>
        </w:tc>
        <w:tc>
          <w:tcPr>
            <w:shd w:fill="efefef" w:val="clear"/>
            <w:vAlign w:val="center"/>
          </w:tcPr>
          <w:p w:rsidR="00000000" w:rsidDel="00000000" w:rsidP="00000000" w:rsidRDefault="00000000" w:rsidRPr="00000000" w14:paraId="0000011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Supuestos análogos que corresponden a otra skill, con indicación de cuál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Defiere a</w:t>
            </w:r>
            <w:r w:rsidDel="00000000" w:rsidR="00000000" w:rsidRPr="00000000">
              <w:rPr>
                <w:rtl w:val="0"/>
              </w:rPr>
            </w:r>
          </w:p>
        </w:tc>
        <w:tc>
          <w:tcPr>
            <w:shd w:fill="ffffff" w:val="clear"/>
            <w:vAlign w:val="center"/>
          </w:tcPr>
          <w:p w:rsidR="00000000" w:rsidDel="00000000" w:rsidP="00000000" w:rsidRDefault="00000000" w:rsidRPr="00000000" w14:paraId="0000011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Las deferencias que el cuerpo de la skill declara</w:t>
            </w:r>
            <w:r w:rsidDel="00000000" w:rsidR="00000000" w:rsidRPr="00000000">
              <w:rPr>
                <w:rtl w:val="0"/>
              </w:rPr>
            </w:r>
          </w:p>
        </w:tc>
      </w:tr>
    </w:tbl>
    <w:p w:rsidR="00000000" w:rsidDel="00000000" w:rsidP="00000000" w:rsidRDefault="00000000" w:rsidRPr="00000000" w14:paraId="0000011B">
      <w:pPr>
        <w:spacing w:after="120" w:before="0" w:lineRule="auto"/>
        <w:rPr/>
      </w:pPr>
      <w:r w:rsidDel="00000000" w:rsidR="00000000" w:rsidRPr="00000000">
        <w:rPr>
          <w:rtl w:val="0"/>
        </w:rPr>
      </w:r>
    </w:p>
    <w:p w:rsidR="00000000" w:rsidDel="00000000" w:rsidP="00000000" w:rsidRDefault="00000000" w:rsidRPr="00000000" w14:paraId="0000011C">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Tres fronteras de uso frecuente</w:t>
      </w:r>
      <w:r w:rsidDel="00000000" w:rsidR="00000000" w:rsidRPr="00000000">
        <w:rPr>
          <w:rtl w:val="0"/>
        </w:rPr>
      </w:r>
    </w:p>
    <w:p w:rsidR="00000000" w:rsidDel="00000000" w:rsidP="00000000" w:rsidRDefault="00000000" w:rsidRPr="00000000" w14:paraId="0000011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prueba de código sin modelo corresponde a </w:t>
      </w:r>
      <w:r w:rsidDel="00000000" w:rsidR="00000000" w:rsidRPr="00000000">
        <w:rPr>
          <w:rFonts w:ascii="Consolas" w:cs="Consolas" w:eastAsia="Consolas" w:hAnsi="Consolas"/>
          <w:color w:val="282d68"/>
          <w:sz w:val="19"/>
          <w:szCs w:val="19"/>
          <w:rtl w:val="0"/>
        </w:rPr>
        <w:t xml:space="preserve">grupotx-testing</w:t>
      </w:r>
      <w:r w:rsidDel="00000000" w:rsidR="00000000" w:rsidRPr="00000000">
        <w:rPr>
          <w:rFonts w:ascii="Open Sans" w:cs="Open Sans" w:eastAsia="Open Sans" w:hAnsi="Open Sans"/>
          <w:sz w:val="21"/>
          <w:szCs w:val="21"/>
          <w:rtl w:val="0"/>
        </w:rPr>
        <w:t xml:space="preserve">. Cuando el componente invoca un modelo, incluidos el golden set, los umbrales y la equidad, corresponde a </w:t>
      </w:r>
      <w:r w:rsidDel="00000000" w:rsidR="00000000" w:rsidRPr="00000000">
        <w:rPr>
          <w:rFonts w:ascii="Consolas" w:cs="Consolas" w:eastAsia="Consolas" w:hAnsi="Consolas"/>
          <w:color w:val="282d68"/>
          <w:sz w:val="19"/>
          <w:szCs w:val="19"/>
          <w:rtl w:val="0"/>
        </w:rPr>
        <w:t xml:space="preserve">grupotx-genai-evals</w:t>
      </w:r>
      <w:r w:rsidDel="00000000" w:rsidR="00000000" w:rsidRPr="00000000">
        <w:rPr>
          <w:rFonts w:ascii="Open Sans" w:cs="Open Sans" w:eastAsia="Open Sans" w:hAnsi="Open Sans"/>
          <w:sz w:val="21"/>
          <w:szCs w:val="21"/>
          <w:rtl w:val="0"/>
        </w:rPr>
        <w:t xml:space="preserve">.</w:t>
      </w:r>
      <w:r w:rsidDel="00000000" w:rsidR="00000000" w:rsidRPr="00000000">
        <w:rPr>
          <w:rtl w:val="0"/>
        </w:rPr>
      </w:r>
    </w:p>
    <w:p w:rsidR="00000000" w:rsidDel="00000000" w:rsidP="00000000" w:rsidRDefault="00000000" w:rsidRPr="00000000" w14:paraId="0000011E">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 secreto incorporado al repositorio no corresponde a </w:t>
      </w:r>
      <w:r w:rsidDel="00000000" w:rsidR="00000000" w:rsidRPr="00000000">
        <w:rPr>
          <w:rFonts w:ascii="Consolas" w:cs="Consolas" w:eastAsia="Consolas" w:hAnsi="Consolas"/>
          <w:color w:val="282d68"/>
          <w:sz w:val="19"/>
          <w:szCs w:val="19"/>
          <w:rtl w:val="0"/>
        </w:rPr>
        <w:t xml:space="preserve">grupotx-git</w:t>
      </w:r>
      <w:r w:rsidDel="00000000" w:rsidR="00000000" w:rsidRPr="00000000">
        <w:rPr>
          <w:rFonts w:ascii="Open Sans" w:cs="Open Sans" w:eastAsia="Open Sans" w:hAnsi="Open Sans"/>
          <w:sz w:val="21"/>
          <w:szCs w:val="21"/>
          <w:rtl w:val="0"/>
        </w:rPr>
        <w:t xml:space="preserve">. Constituye un incidente, por lo que se activa </w:t>
      </w:r>
      <w:r w:rsidDel="00000000" w:rsidR="00000000" w:rsidRPr="00000000">
        <w:rPr>
          <w:rFonts w:ascii="Consolas" w:cs="Consolas" w:eastAsia="Consolas" w:hAnsi="Consolas"/>
          <w:color w:val="282d68"/>
          <w:sz w:val="19"/>
          <w:szCs w:val="19"/>
          <w:rtl w:val="0"/>
        </w:rPr>
        <w:t xml:space="preserve">grupotx-incidentes</w:t>
      </w:r>
      <w:r w:rsidDel="00000000" w:rsidR="00000000" w:rsidRPr="00000000">
        <w:rPr>
          <w:rFonts w:ascii="Open Sans" w:cs="Open Sans" w:eastAsia="Open Sans" w:hAnsi="Open Sans"/>
          <w:sz w:val="21"/>
          <w:szCs w:val="21"/>
          <w:rtl w:val="0"/>
        </w:rPr>
        <w:t xml:space="preserve">, se rota la credencial en primer lugar, y la skill de git interviene con posterioridad para depurar el historial.</w:t>
      </w:r>
      <w:r w:rsidDel="00000000" w:rsidR="00000000" w:rsidRPr="00000000">
        <w:rPr>
          <w:rtl w:val="0"/>
        </w:rPr>
      </w:r>
    </w:p>
    <w:p w:rsidR="00000000" w:rsidDel="00000000" w:rsidP="00000000" w:rsidRDefault="00000000" w:rsidRPr="00000000" w14:paraId="0000011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evidencia estadística que habilita la auto-aprobación, con su error selectivo y su peor segmento, corresponde a </w:t>
      </w:r>
      <w:r w:rsidDel="00000000" w:rsidR="00000000" w:rsidRPr="00000000">
        <w:rPr>
          <w:rFonts w:ascii="Consolas" w:cs="Consolas" w:eastAsia="Consolas" w:hAnsi="Consolas"/>
          <w:color w:val="282d68"/>
          <w:sz w:val="19"/>
          <w:szCs w:val="19"/>
          <w:rtl w:val="0"/>
        </w:rPr>
        <w:t xml:space="preserve">grupotx-genai-evals</w:t>
      </w:r>
      <w:r w:rsidDel="00000000" w:rsidR="00000000" w:rsidRPr="00000000">
        <w:rPr>
          <w:rFonts w:ascii="Open Sans" w:cs="Open Sans" w:eastAsia="Open Sans" w:hAnsi="Open Sans"/>
          <w:sz w:val="21"/>
          <w:szCs w:val="21"/>
          <w:rtl w:val="0"/>
        </w:rPr>
        <w:t xml:space="preserve">. El grado de autonomía y sus controles corresponden a </w:t>
      </w:r>
      <w:r w:rsidDel="00000000" w:rsidR="00000000" w:rsidRPr="00000000">
        <w:rPr>
          <w:rFonts w:ascii="Consolas" w:cs="Consolas" w:eastAsia="Consolas" w:hAnsi="Consolas"/>
          <w:color w:val="282d68"/>
          <w:sz w:val="19"/>
          <w:szCs w:val="19"/>
          <w:rtl w:val="0"/>
        </w:rPr>
        <w:t xml:space="preserve">grupotx-genai-agencia</w:t>
      </w:r>
      <w:r w:rsidDel="00000000" w:rsidR="00000000" w:rsidRPr="00000000">
        <w:rPr>
          <w:rFonts w:ascii="Open Sans" w:cs="Open Sans" w:eastAsia="Open Sans" w:hAnsi="Open Sans"/>
          <w:sz w:val="21"/>
          <w:szCs w:val="21"/>
          <w:rtl w:val="0"/>
        </w:rPr>
        <w:t xml:space="preserve">.</w:t>
      </w:r>
      <w:r w:rsidDel="00000000" w:rsidR="00000000" w:rsidRPr="00000000">
        <w:rPr>
          <w:rtl w:val="0"/>
        </w:rPr>
      </w:r>
    </w:p>
    <w:p w:rsidR="00000000" w:rsidDel="00000000" w:rsidP="00000000" w:rsidRDefault="00000000" w:rsidRPr="00000000" w14:paraId="00000120">
      <w:pPr>
        <w:pBdr>
          <w:left w:color="0084d5" w:space="8" w:sz="24" w:val="single"/>
        </w:pBdr>
        <w:shd w:fill="efefef" w:val="clear"/>
        <w:spacing w:after="240" w:before="220" w:line="276" w:lineRule="auto"/>
        <w:ind w:left="920" w:right="200" w:firstLine="0"/>
        <w:jc w:val="left"/>
        <w:rPr/>
      </w:pPr>
      <w:r w:rsidDel="00000000" w:rsidR="00000000" w:rsidRPr="00000000">
        <w:rPr>
          <w:rFonts w:ascii="Open Sans" w:cs="Open Sans" w:eastAsia="Open Sans" w:hAnsi="Open Sans"/>
          <w:color w:val="282d68"/>
          <w:sz w:val="21"/>
          <w:szCs w:val="21"/>
          <w:rtl w:val="0"/>
        </w:rPr>
        <w:t xml:space="preserve">Un solape que el mapa no resuelva constituye un defecto del harness. Se corrige por PR, sin resolución improvisada en sesión.</w:t>
      </w:r>
      <w:r w:rsidDel="00000000" w:rsidR="00000000" w:rsidRPr="00000000">
        <w:rPr>
          <w:rtl w:val="0"/>
        </w:rPr>
      </w:r>
    </w:p>
    <w:p w:rsidR="00000000" w:rsidDel="00000000" w:rsidP="00000000" w:rsidRDefault="00000000" w:rsidRPr="00000000" w14:paraId="00000121">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LOS SEIS AGENTES</w:t>
      </w:r>
      <w:r w:rsidDel="00000000" w:rsidR="00000000" w:rsidRPr="00000000">
        <w:rPr>
          <w:rtl w:val="0"/>
        </w:rPr>
      </w:r>
    </w:p>
    <w:p w:rsidR="00000000" w:rsidDel="00000000" w:rsidP="00000000" w:rsidRDefault="00000000" w:rsidRPr="00000000" w14:paraId="0000012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Son revisores de solo lectura. Se despachan de forma expresa, habitualmente mediante el comando </w:t>
      </w:r>
      <w:r w:rsidDel="00000000" w:rsidR="00000000" w:rsidRPr="00000000">
        <w:rPr>
          <w:rFonts w:ascii="Consolas" w:cs="Consolas" w:eastAsia="Consolas" w:hAnsi="Consolas"/>
          <w:color w:val="282d68"/>
          <w:sz w:val="19"/>
          <w:szCs w:val="19"/>
          <w:rtl w:val="0"/>
        </w:rPr>
        <w:t xml:space="preserve">/grupotx-revision</w:t>
      </w:r>
      <w:r w:rsidDel="00000000" w:rsidR="00000000" w:rsidRPr="00000000">
        <w:rPr>
          <w:rFonts w:ascii="Open Sans" w:cs="Open Sans" w:eastAsia="Open Sans" w:hAnsi="Open Sans"/>
          <w:sz w:val="21"/>
          <w:szCs w:val="21"/>
          <w:rtl w:val="0"/>
        </w:rPr>
        <w:t xml:space="preserve">, y ninguno modifica código.</w:t>
      </w:r>
      <w:r w:rsidDel="00000000" w:rsidR="00000000" w:rsidRPr="00000000">
        <w:rPr>
          <w:rtl w:val="0"/>
        </w:rPr>
      </w:r>
    </w:p>
    <w:tbl>
      <w:tblPr>
        <w:tblStyle w:val="Table9"/>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shd w:fill="282d68" w:val="clear"/>
            <w:vAlign w:val="center"/>
          </w:tcPr>
          <w:p w:rsidR="00000000" w:rsidDel="00000000" w:rsidP="00000000" w:rsidRDefault="00000000" w:rsidRPr="00000000" w14:paraId="00000123">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Agente</w:t>
            </w:r>
            <w:r w:rsidDel="00000000" w:rsidR="00000000" w:rsidRPr="00000000">
              <w:rPr>
                <w:rtl w:val="0"/>
              </w:rPr>
            </w:r>
          </w:p>
        </w:tc>
        <w:tc>
          <w:tcPr>
            <w:shd w:fill="282d68" w:val="clear"/>
            <w:vAlign w:val="center"/>
          </w:tcPr>
          <w:p w:rsidR="00000000" w:rsidDel="00000000" w:rsidP="00000000" w:rsidRDefault="00000000" w:rsidRPr="00000000" w14:paraId="00000124">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Ámbito de revisión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qa-logic</w:t>
            </w:r>
            <w:r w:rsidDel="00000000" w:rsidR="00000000" w:rsidRPr="00000000">
              <w:rPr>
                <w:rtl w:val="0"/>
              </w:rPr>
            </w:r>
          </w:p>
        </w:tc>
        <w:tc>
          <w:tcPr>
            <w:shd w:fill="ffffff" w:val="clear"/>
            <w:vAlign w:val="center"/>
          </w:tcPr>
          <w:p w:rsidR="00000000" w:rsidDel="00000000" w:rsidP="00000000" w:rsidRDefault="00000000" w:rsidRPr="00000000" w14:paraId="0000012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Lógica y corrección: requisitos incumplidos, flujo de datos, casos límite, nulos, terminación de bucles, idempotencia y suficiencia probatoria de las pruebas</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2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secops-compliance</w:t>
            </w:r>
            <w:r w:rsidDel="00000000" w:rsidR="00000000" w:rsidRPr="00000000">
              <w:rPr>
                <w:rtl w:val="0"/>
              </w:rPr>
            </w:r>
          </w:p>
        </w:tc>
        <w:tc>
          <w:tcPr>
            <w:shd w:fill="efefef" w:val="clear"/>
            <w:vAlign w:val="center"/>
          </w:tcPr>
          <w:p w:rsidR="00000000" w:rsidDel="00000000" w:rsidP="00000000" w:rsidRDefault="00000000" w:rsidRPr="00000000" w14:paraId="0000012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Seguridad y cumplimiento, con OWASP ASVS como marco de verificación, CWE como taxonomía e ISO 27001 como referencia normativa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perf-reliability</w:t>
            </w:r>
            <w:r w:rsidDel="00000000" w:rsidR="00000000" w:rsidRPr="00000000">
              <w:rPr>
                <w:rtl w:val="0"/>
              </w:rPr>
            </w:r>
          </w:p>
        </w:tc>
        <w:tc>
          <w:tcPr>
            <w:shd w:fill="ffffff" w:val="clear"/>
            <w:vAlign w:val="center"/>
          </w:tcPr>
          <w:p w:rsidR="00000000" w:rsidDel="00000000" w:rsidP="00000000" w:rsidRDefault="00000000" w:rsidRPr="00000000" w14:paraId="0000012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Rendimiento, fugas de recursos, concurrencia, cancelación, contrapresión y economía de los componentes con modelos: costo por token, fan-out, presupuesto del juez y latencia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2B">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ai-fairness</w:t>
            </w:r>
            <w:r w:rsidDel="00000000" w:rsidR="00000000" w:rsidRPr="00000000">
              <w:rPr>
                <w:rtl w:val="0"/>
              </w:rPr>
            </w:r>
          </w:p>
        </w:tc>
        <w:tc>
          <w:tcPr>
            <w:shd w:fill="efefef" w:val="clear"/>
            <w:vAlign w:val="center"/>
          </w:tcPr>
          <w:p w:rsidR="00000000" w:rsidDel="00000000" w:rsidP="00000000" w:rsidRDefault="00000000" w:rsidRPr="00000000" w14:paraId="0000012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Frontera determinista, anclaje a fuentes, atribución, reversibilidad de las acciones autónomas y equidad de las decisiones sobre personas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process-standards</w:t>
            </w:r>
            <w:r w:rsidDel="00000000" w:rsidR="00000000" w:rsidRPr="00000000">
              <w:rPr>
                <w:rtl w:val="0"/>
              </w:rPr>
            </w:r>
          </w:p>
        </w:tc>
        <w:tc>
          <w:tcPr>
            <w:shd w:fill="ffffff" w:val="clear"/>
            <w:vAlign w:val="center"/>
          </w:tcPr>
          <w:p w:rsidR="00000000" w:rsidDel="00000000" w:rsidP="00000000" w:rsidRDefault="00000000" w:rsidRPr="00000000" w14:paraId="0000012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Proceso: foco del PR, trazabilidad entre spec, tarea y PR, documentación desactualizada por el cambio, fundamento de los commits y uso de escotillas</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2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claude-code</w:t>
            </w:r>
            <w:r w:rsidDel="00000000" w:rsidR="00000000" w:rsidRPr="00000000">
              <w:rPr>
                <w:rtl w:val="0"/>
              </w:rPr>
            </w:r>
          </w:p>
        </w:tc>
        <w:tc>
          <w:tcPr>
            <w:shd w:fill="efefef" w:val="clear"/>
            <w:vAlign w:val="center"/>
          </w:tcPr>
          <w:p w:rsidR="00000000" w:rsidDel="00000000" w:rsidP="00000000" w:rsidRDefault="00000000" w:rsidRPr="00000000" w14:paraId="0000013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Los artefactos del propio harness: skills, subagentes, comandos, hooks y manifiestos de plugin</w:t>
            </w:r>
            <w:r w:rsidDel="00000000" w:rsidR="00000000" w:rsidRPr="00000000">
              <w:rPr>
                <w:rtl w:val="0"/>
              </w:rPr>
            </w:r>
          </w:p>
        </w:tc>
      </w:tr>
    </w:tbl>
    <w:p w:rsidR="00000000" w:rsidDel="00000000" w:rsidP="00000000" w:rsidRDefault="00000000" w:rsidRPr="00000000" w14:paraId="00000131">
      <w:pPr>
        <w:spacing w:after="120" w:before="0" w:lineRule="auto"/>
        <w:rPr/>
      </w:pPr>
      <w:r w:rsidDel="00000000" w:rsidR="00000000" w:rsidRPr="00000000">
        <w:rPr>
          <w:rtl w:val="0"/>
        </w:rPr>
      </w:r>
    </w:p>
    <w:p w:rsidR="00000000" w:rsidDel="00000000" w:rsidP="00000000" w:rsidRDefault="00000000" w:rsidRPr="00000000" w14:paraId="00000132">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Contrato de veredicto</w:t>
      </w:r>
      <w:r w:rsidDel="00000000" w:rsidR="00000000" w:rsidRPr="00000000">
        <w:rPr>
          <w:rtl w:val="0"/>
        </w:rPr>
      </w:r>
    </w:p>
    <w:p w:rsidR="00000000" w:rsidDel="00000000" w:rsidP="00000000" w:rsidRDefault="00000000" w:rsidRPr="00000000" w14:paraId="0000013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Los seis emiten el mismo veredicto, lo que permite leer sus informes de forma conjunta.</w:t>
      </w:r>
      <w:r w:rsidDel="00000000" w:rsidR="00000000" w:rsidRPr="00000000">
        <w:rPr>
          <w:rtl w:val="0"/>
        </w:rPr>
      </w:r>
    </w:p>
    <w:tbl>
      <w:tblPr>
        <w:tblStyle w:val="Table10"/>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shd w:fill="282d68" w:val="clear"/>
            <w:vAlign w:val="center"/>
          </w:tcPr>
          <w:p w:rsidR="00000000" w:rsidDel="00000000" w:rsidP="00000000" w:rsidRDefault="00000000" w:rsidRPr="00000000" w14:paraId="00000134">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Veredicto</w:t>
            </w:r>
            <w:r w:rsidDel="00000000" w:rsidR="00000000" w:rsidRPr="00000000">
              <w:rPr>
                <w:rtl w:val="0"/>
              </w:rPr>
            </w:r>
          </w:p>
        </w:tc>
        <w:tc>
          <w:tcPr>
            <w:shd w:fill="282d68" w:val="clear"/>
            <w:vAlign w:val="center"/>
          </w:tcPr>
          <w:p w:rsidR="00000000" w:rsidDel="00000000" w:rsidP="00000000" w:rsidRDefault="00000000" w:rsidRPr="00000000" w14:paraId="00000135">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Significado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6">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DENY</w:t>
            </w:r>
            <w:r w:rsidDel="00000000" w:rsidR="00000000" w:rsidRPr="00000000">
              <w:rPr>
                <w:rtl w:val="0"/>
              </w:rPr>
            </w:r>
          </w:p>
        </w:tc>
        <w:tc>
          <w:tcPr>
            <w:shd w:fill="ffffff" w:val="clear"/>
            <w:vAlign w:val="center"/>
          </w:tcPr>
          <w:p w:rsidR="00000000" w:rsidDel="00000000" w:rsidP="00000000" w:rsidRDefault="00000000" w:rsidRPr="00000000" w14:paraId="0000013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Concurren hallazgos bloqueantes de severidad Crítica o Alta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38">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DENYSPEC</w:t>
            </w:r>
            <w:r w:rsidDel="00000000" w:rsidR="00000000" w:rsidRPr="00000000">
              <w:rPr>
                <w:rtl w:val="0"/>
              </w:rPr>
            </w:r>
          </w:p>
        </w:tc>
        <w:tc>
          <w:tcPr>
            <w:shd w:fill="efefef" w:val="clear"/>
            <w:vAlign w:val="center"/>
          </w:tcPr>
          <w:p w:rsidR="00000000" w:rsidDel="00000000" w:rsidP="00000000" w:rsidRDefault="00000000" w:rsidRPr="00000000" w14:paraId="0000013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Variante de DENY en la que la totalidad de los hallazgos bloqueantes se sustenta en una disposición de un estándar aprobado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A">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PASS</w:t>
            </w:r>
            <w:r w:rsidDel="00000000" w:rsidR="00000000" w:rsidRPr="00000000">
              <w:rPr>
                <w:rtl w:val="0"/>
              </w:rPr>
            </w:r>
          </w:p>
        </w:tc>
        <w:tc>
          <w:tcPr>
            <w:shd w:fill="ffffff" w:val="clear"/>
            <w:vAlign w:val="center"/>
          </w:tcPr>
          <w:p w:rsidR="00000000" w:rsidDel="00000000" w:rsidP="00000000" w:rsidRDefault="00000000" w:rsidRPr="00000000" w14:paraId="0000013B">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Sin hallazgos Crítica ni Alta. Admite observaciones de severidad Media y Baja</w:t>
            </w:r>
            <w:r w:rsidDel="00000000" w:rsidR="00000000" w:rsidRPr="00000000">
              <w:rPr>
                <w:rtl w:val="0"/>
              </w:rPr>
            </w:r>
          </w:p>
        </w:tc>
      </w:tr>
    </w:tbl>
    <w:p w:rsidR="00000000" w:rsidDel="00000000" w:rsidP="00000000" w:rsidRDefault="00000000" w:rsidRPr="00000000" w14:paraId="0000013C">
      <w:pPr>
        <w:spacing w:after="120" w:before="0" w:lineRule="auto"/>
        <w:rPr/>
      </w:pPr>
      <w:r w:rsidDel="00000000" w:rsidR="00000000" w:rsidRPr="00000000">
        <w:rPr>
          <w:rtl w:val="0"/>
        </w:rPr>
      </w:r>
    </w:p>
    <w:p w:rsidR="00000000" w:rsidDel="00000000" w:rsidP="00000000" w:rsidRDefault="00000000" w:rsidRPr="00000000" w14:paraId="0000013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distinción entre </w:t>
      </w:r>
      <w:r w:rsidDel="00000000" w:rsidR="00000000" w:rsidRPr="00000000">
        <w:rPr>
          <w:rFonts w:ascii="Consolas" w:cs="Consolas" w:eastAsia="Consolas" w:hAnsi="Consolas"/>
          <w:color w:val="282d68"/>
          <w:sz w:val="19"/>
          <w:szCs w:val="19"/>
          <w:rtl w:val="0"/>
        </w:rPr>
        <w:t xml:space="preserve">DENY</w:t>
      </w:r>
      <w:r w:rsidDel="00000000" w:rsidR="00000000" w:rsidRPr="00000000">
        <w:rPr>
          <w:rFonts w:ascii="Open Sans" w:cs="Open Sans" w:eastAsia="Open Sans" w:hAnsi="Open Sans"/>
          <w:sz w:val="21"/>
          <w:szCs w:val="21"/>
          <w:rtl w:val="0"/>
        </w:rPr>
        <w:t xml:space="preserve"> y </w:t>
      </w:r>
      <w:r w:rsidDel="00000000" w:rsidR="00000000" w:rsidRPr="00000000">
        <w:rPr>
          <w:rFonts w:ascii="Consolas" w:cs="Consolas" w:eastAsia="Consolas" w:hAnsi="Consolas"/>
          <w:color w:val="282d68"/>
          <w:sz w:val="19"/>
          <w:szCs w:val="19"/>
          <w:rtl w:val="0"/>
        </w:rPr>
        <w:t xml:space="preserve">DENYSPEC</w:t>
      </w:r>
      <w:r w:rsidDel="00000000" w:rsidR="00000000" w:rsidRPr="00000000">
        <w:rPr>
          <w:rFonts w:ascii="Open Sans" w:cs="Open Sans" w:eastAsia="Open Sans" w:hAnsi="Open Sans"/>
          <w:sz w:val="21"/>
          <w:szCs w:val="21"/>
          <w:rtl w:val="0"/>
        </w:rPr>
        <w:t xml:space="preserve"> modifica el ámbito de la discusión. Un </w:t>
      </w:r>
      <w:r w:rsidDel="00000000" w:rsidR="00000000" w:rsidRPr="00000000">
        <w:rPr>
          <w:rFonts w:ascii="Consolas" w:cs="Consolas" w:eastAsia="Consolas" w:hAnsi="Consolas"/>
          <w:color w:val="282d68"/>
          <w:sz w:val="19"/>
          <w:szCs w:val="19"/>
          <w:rtl w:val="0"/>
        </w:rPr>
        <w:t xml:space="preserve">DENY</w:t>
      </w:r>
      <w:r w:rsidDel="00000000" w:rsidR="00000000" w:rsidRPr="00000000">
        <w:rPr>
          <w:rFonts w:ascii="Open Sans" w:cs="Open Sans" w:eastAsia="Open Sans" w:hAnsi="Open Sans"/>
          <w:sz w:val="21"/>
          <w:szCs w:val="21"/>
          <w:rtl w:val="0"/>
        </w:rPr>
        <w:t xml:space="preserve"> expresa el criterio del revisor y admite debate con él. Un </w:t>
      </w:r>
      <w:r w:rsidDel="00000000" w:rsidR="00000000" w:rsidRPr="00000000">
        <w:rPr>
          <w:rFonts w:ascii="Consolas" w:cs="Consolas" w:eastAsia="Consolas" w:hAnsi="Consolas"/>
          <w:color w:val="282d68"/>
          <w:sz w:val="19"/>
          <w:szCs w:val="19"/>
          <w:rtl w:val="0"/>
        </w:rPr>
        <w:t xml:space="preserve">DENYSPEC</w:t>
      </w:r>
      <w:r w:rsidDel="00000000" w:rsidR="00000000" w:rsidRPr="00000000">
        <w:rPr>
          <w:rFonts w:ascii="Open Sans" w:cs="Open Sans" w:eastAsia="Open Sans" w:hAnsi="Open Sans"/>
          <w:sz w:val="21"/>
          <w:szCs w:val="21"/>
          <w:rtl w:val="0"/>
        </w:rPr>
        <w:t xml:space="preserve"> remite a la norma, de modo que su discusión equivale a la discusión del estándar.</w:t>
      </w:r>
      <w:r w:rsidDel="00000000" w:rsidR="00000000" w:rsidRPr="00000000">
        <w:rPr>
          <w:rtl w:val="0"/>
        </w:rPr>
      </w:r>
    </w:p>
    <w:p w:rsidR="00000000" w:rsidDel="00000000" w:rsidP="00000000" w:rsidRDefault="00000000" w:rsidRPr="00000000" w14:paraId="0000013E">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Fronteras entre agentes</w:t>
      </w:r>
      <w:r w:rsidDel="00000000" w:rsidR="00000000" w:rsidRPr="00000000">
        <w:rPr>
          <w:rtl w:val="0"/>
        </w:rPr>
      </w:r>
    </w:p>
    <w:p w:rsidR="00000000" w:rsidDel="00000000" w:rsidP="00000000" w:rsidRDefault="00000000" w:rsidRPr="00000000" w14:paraId="0000013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Cada agente declara en su descripción los supuestos excluidos y el agente al que corresponden. El de lógica excluye de forma expresa la seguridad, el rendimiento y el proceso.</w:t>
      </w:r>
      <w:r w:rsidDel="00000000" w:rsidR="00000000" w:rsidRPr="00000000">
        <w:rPr>
          <w:rtl w:val="0"/>
        </w:rPr>
      </w:r>
    </w:p>
    <w:p w:rsidR="00000000" w:rsidDel="00000000" w:rsidP="00000000" w:rsidRDefault="00000000" w:rsidRPr="00000000" w14:paraId="00000140">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Sin esas fronteras, varios agentes informan del mismo hallazgo con redacciones distintas y el informe pierde utilidad.</w:t>
      </w:r>
      <w:r w:rsidDel="00000000" w:rsidR="00000000" w:rsidRPr="00000000">
        <w:rPr>
          <w:rtl w:val="0"/>
        </w:rPr>
      </w:r>
    </w:p>
    <w:p w:rsidR="00000000" w:rsidDel="00000000" w:rsidP="00000000" w:rsidRDefault="00000000" w:rsidRPr="00000000" w14:paraId="00000141">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ENFORCEMENT</w:t>
      </w:r>
      <w:r w:rsidDel="00000000" w:rsidR="00000000" w:rsidRPr="00000000">
        <w:rPr>
          <w:rtl w:val="0"/>
        </w:rPr>
      </w:r>
    </w:p>
    <w:p w:rsidR="00000000" w:rsidDel="00000000" w:rsidP="00000000" w:rsidRDefault="00000000" w:rsidRPr="00000000" w14:paraId="00000142">
      <w:pPr>
        <w:pStyle w:val="Subtitle"/>
        <w:spacing w:after="240" w:before="0" w:line="240" w:lineRule="auto"/>
        <w:ind w:left="720" w:firstLine="0"/>
        <w:jc w:val="left"/>
        <w:rPr/>
      </w:pPr>
      <w:r w:rsidDel="00000000" w:rsidR="00000000" w:rsidRPr="00000000">
        <w:rPr>
          <w:rFonts w:ascii="Poppins Light" w:cs="Poppins Light" w:eastAsia="Poppins Light" w:hAnsi="Poppins Light"/>
          <w:color w:val="666666"/>
          <w:sz w:val="26"/>
          <w:szCs w:val="26"/>
          <w:rtl w:val="0"/>
        </w:rPr>
        <w:t xml:space="preserve">Los dos mecanismos que actúan sin intervención</w:t>
      </w:r>
      <w:r w:rsidDel="00000000" w:rsidR="00000000" w:rsidRPr="00000000">
        <w:rPr>
          <w:rtl w:val="0"/>
        </w:rPr>
      </w:r>
    </w:p>
    <w:p w:rsidR="00000000" w:rsidDel="00000000" w:rsidP="00000000" w:rsidRDefault="00000000" w:rsidRPr="00000000" w14:paraId="0000014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Dos hooks declarados en </w:t>
      </w:r>
      <w:r w:rsidDel="00000000" w:rsidR="00000000" w:rsidRPr="00000000">
        <w:rPr>
          <w:rFonts w:ascii="Consolas" w:cs="Consolas" w:eastAsia="Consolas" w:hAnsi="Consolas"/>
          <w:color w:val="282d68"/>
          <w:sz w:val="19"/>
          <w:szCs w:val="19"/>
          <w:rtl w:val="0"/>
        </w:rPr>
        <w:t xml:space="preserve">hooks/hooks.json</w:t>
      </w:r>
      <w:r w:rsidDel="00000000" w:rsidR="00000000" w:rsidRPr="00000000">
        <w:rPr>
          <w:rFonts w:ascii="Open Sans" w:cs="Open Sans" w:eastAsia="Open Sans" w:hAnsi="Open Sans"/>
          <w:sz w:val="21"/>
          <w:szCs w:val="21"/>
          <w:rtl w:val="0"/>
        </w:rPr>
        <w:t xml:space="preserve"> constituyen la parte mecánica del harness.</w:t>
      </w:r>
      <w:r w:rsidDel="00000000" w:rsidR="00000000" w:rsidRPr="00000000">
        <w:rPr>
          <w:rtl w:val="0"/>
        </w:rPr>
      </w:r>
    </w:p>
    <w:p w:rsidR="00000000" w:rsidDel="00000000" w:rsidP="00000000" w:rsidRDefault="00000000" w:rsidRPr="00000000" w14:paraId="00000144">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SessionStart</w:t>
      </w:r>
      <w:r w:rsidDel="00000000" w:rsidR="00000000" w:rsidRPr="00000000">
        <w:rPr>
          <w:rtl w:val="0"/>
        </w:rPr>
      </w:r>
    </w:p>
    <w:p w:rsidR="00000000" w:rsidDel="00000000" w:rsidP="00000000" w:rsidRDefault="00000000" w:rsidRPr="00000000" w14:paraId="00000145">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Inyecta el bootstrap. Su matcher comprende tres momentos: el arranque de la sesión, la limpieza de contexto y la compactación. Los tres resultan necesarios, dado que tras una compactación el modelo puede haber perdido el protocolo completo.</w:t>
      </w:r>
      <w:r w:rsidDel="00000000" w:rsidR="00000000" w:rsidRPr="00000000">
        <w:rPr>
          <w:rtl w:val="0"/>
        </w:rPr>
      </w:r>
    </w:p>
    <w:p w:rsidR="00000000" w:rsidDel="00000000" w:rsidP="00000000" w:rsidRDefault="00000000" w:rsidRPr="00000000" w14:paraId="0000014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Invoca un </w:t>
      </w:r>
      <w:r w:rsidDel="00000000" w:rsidR="00000000" w:rsidRPr="00000000">
        <w:rPr>
          <w:rFonts w:ascii="Consolas" w:cs="Consolas" w:eastAsia="Consolas" w:hAnsi="Consolas"/>
          <w:color w:val="282d68"/>
          <w:sz w:val="19"/>
          <w:szCs w:val="19"/>
          <w:rtl w:val="0"/>
        </w:rPr>
        <w:t xml:space="preserve">run-hook.cmd</w:t>
      </w:r>
      <w:r w:rsidDel="00000000" w:rsidR="00000000" w:rsidRPr="00000000">
        <w:rPr>
          <w:rFonts w:ascii="Open Sans" w:cs="Open Sans" w:eastAsia="Open Sans" w:hAnsi="Open Sans"/>
          <w:sz w:val="21"/>
          <w:szCs w:val="21"/>
          <w:rtl w:val="0"/>
        </w:rPr>
        <w:t xml:space="preserve"> intermedio en lugar del script directamente. Ese envoltorio responde a las particularidades de Windows, y procede replicarlo en cualquier hook nuevo: sin él, el hook opera en Mac y falla en el resto de equipos.</w:t>
      </w:r>
      <w:r w:rsidDel="00000000" w:rsidR="00000000" w:rsidRPr="00000000">
        <w:rPr>
          <w:rtl w:val="0"/>
        </w:rPr>
      </w:r>
    </w:p>
    <w:p w:rsidR="00000000" w:rsidDel="00000000" w:rsidP="00000000" w:rsidRDefault="00000000" w:rsidRPr="00000000" w14:paraId="00000147">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PreToolUse sobre Bash. El guard de comandos</w:t>
      </w:r>
      <w:r w:rsidDel="00000000" w:rsidR="00000000" w:rsidRPr="00000000">
        <w:rPr>
          <w:rtl w:val="0"/>
        </w:rPr>
      </w:r>
    </w:p>
    <w:p w:rsidR="00000000" w:rsidDel="00000000" w:rsidP="00000000" w:rsidRDefault="00000000" w:rsidRPr="00000000" w14:paraId="0000014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Doscientas noventa y una líneas de Python que evalúan cada comando con anterioridad a su ejecución. Aplica tres reglas de letra exacta del estándar de git.</w:t>
      </w:r>
      <w:r w:rsidDel="00000000" w:rsidR="00000000" w:rsidRPr="00000000">
        <w:rPr>
          <w:rtl w:val="0"/>
        </w:rPr>
      </w:r>
    </w:p>
    <w:tbl>
      <w:tblPr>
        <w:tblStyle w:val="Table11"/>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500"/>
        <w:gridCol w:w="4700"/>
        <w:gridCol w:w="2160"/>
        <w:tblGridChange w:id="0">
          <w:tblGrid>
            <w:gridCol w:w="2500"/>
            <w:gridCol w:w="4700"/>
            <w:gridCol w:w="2160"/>
          </w:tblGrid>
        </w:tblGridChange>
      </w:tblGrid>
      <w:tr>
        <w:trPr>
          <w:cantSplit w:val="0"/>
          <w:tblHeader w:val="1"/>
        </w:trPr>
        <w:tc>
          <w:tcPr>
            <w:shd w:fill="282d68" w:val="clear"/>
            <w:vAlign w:val="center"/>
          </w:tcPr>
          <w:p w:rsidR="00000000" w:rsidDel="00000000" w:rsidP="00000000" w:rsidRDefault="00000000" w:rsidRPr="00000000" w14:paraId="00000149">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Regla</w:t>
            </w:r>
            <w:r w:rsidDel="00000000" w:rsidR="00000000" w:rsidRPr="00000000">
              <w:rPr>
                <w:rtl w:val="0"/>
              </w:rPr>
            </w:r>
          </w:p>
        </w:tc>
        <w:tc>
          <w:tcPr>
            <w:shd w:fill="282d68" w:val="clear"/>
            <w:vAlign w:val="center"/>
          </w:tcPr>
          <w:p w:rsidR="00000000" w:rsidDel="00000000" w:rsidP="00000000" w:rsidRDefault="00000000" w:rsidRPr="00000000" w14:paraId="0000014A">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Supuesto detectado</w:t>
            </w:r>
            <w:r w:rsidDel="00000000" w:rsidR="00000000" w:rsidRPr="00000000">
              <w:rPr>
                <w:rtl w:val="0"/>
              </w:rPr>
            </w:r>
          </w:p>
        </w:tc>
        <w:tc>
          <w:tcPr>
            <w:shd w:fill="282d68" w:val="clear"/>
            <w:vAlign w:val="center"/>
          </w:tcPr>
          <w:p w:rsidR="00000000" w:rsidDel="00000000" w:rsidP="00000000" w:rsidRDefault="00000000" w:rsidRPr="00000000" w14:paraId="0000014B">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Resultado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C">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GTX-GIT-NOVERIFY</w:t>
            </w:r>
            <w:r w:rsidDel="00000000" w:rsidR="00000000" w:rsidRPr="00000000">
              <w:rPr>
                <w:rtl w:val="0"/>
              </w:rPr>
            </w:r>
          </w:p>
        </w:tc>
        <w:tc>
          <w:tcPr>
            <w:shd w:fill="ffffff" w:val="clear"/>
            <w:vAlign w:val="center"/>
          </w:tcPr>
          <w:p w:rsidR="00000000" w:rsidDel="00000000" w:rsidP="00000000" w:rsidRDefault="00000000" w:rsidRPr="00000000" w14:paraId="0000014D">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git commit</w:t>
            </w:r>
            <w:r w:rsidDel="00000000" w:rsidR="00000000" w:rsidRPr="00000000">
              <w:rPr>
                <w:rFonts w:ascii="Open Sans" w:cs="Open Sans" w:eastAsia="Open Sans" w:hAnsi="Open Sans"/>
                <w:sz w:val="18"/>
                <w:szCs w:val="18"/>
                <w:rtl w:val="0"/>
              </w:rPr>
              <w:t xml:space="preserve">, </w:t>
            </w:r>
            <w:r w:rsidDel="00000000" w:rsidR="00000000" w:rsidRPr="00000000">
              <w:rPr>
                <w:rFonts w:ascii="Consolas" w:cs="Consolas" w:eastAsia="Consolas" w:hAnsi="Consolas"/>
                <w:color w:val="282d68"/>
                <w:sz w:val="16"/>
                <w:szCs w:val="16"/>
                <w:rtl w:val="0"/>
              </w:rPr>
              <w:t xml:space="preserve">push</w:t>
            </w:r>
            <w:r w:rsidDel="00000000" w:rsidR="00000000" w:rsidRPr="00000000">
              <w:rPr>
                <w:rFonts w:ascii="Open Sans" w:cs="Open Sans" w:eastAsia="Open Sans" w:hAnsi="Open Sans"/>
                <w:sz w:val="18"/>
                <w:szCs w:val="18"/>
                <w:rtl w:val="0"/>
              </w:rPr>
              <w:t xml:space="preserve"> o </w:t>
            </w:r>
            <w:r w:rsidDel="00000000" w:rsidR="00000000" w:rsidRPr="00000000">
              <w:rPr>
                <w:rFonts w:ascii="Consolas" w:cs="Consolas" w:eastAsia="Consolas" w:hAnsi="Consolas"/>
                <w:color w:val="282d68"/>
                <w:sz w:val="16"/>
                <w:szCs w:val="16"/>
                <w:rtl w:val="0"/>
              </w:rPr>
              <w:t xml:space="preserve">merge</w:t>
            </w:r>
            <w:r w:rsidDel="00000000" w:rsidR="00000000" w:rsidRPr="00000000">
              <w:rPr>
                <w:rFonts w:ascii="Open Sans" w:cs="Open Sans" w:eastAsia="Open Sans" w:hAnsi="Open Sans"/>
                <w:sz w:val="18"/>
                <w:szCs w:val="18"/>
                <w:rtl w:val="0"/>
              </w:rPr>
              <w:t xml:space="preserve"> con </w:t>
            </w:r>
            <w:r w:rsidDel="00000000" w:rsidR="00000000" w:rsidRPr="00000000">
              <w:rPr>
                <w:rFonts w:ascii="Consolas" w:cs="Consolas" w:eastAsia="Consolas" w:hAnsi="Consolas"/>
                <w:color w:val="282d68"/>
                <w:sz w:val="16"/>
                <w:szCs w:val="16"/>
                <w:rtl w:val="0"/>
              </w:rPr>
              <w:t xml:space="preserve">--no-verify</w:t>
            </w:r>
            <w:r w:rsidDel="00000000" w:rsidR="00000000" w:rsidRPr="00000000">
              <w:rPr>
                <w:rtl w:val="0"/>
              </w:rPr>
            </w:r>
          </w:p>
        </w:tc>
        <w:tc>
          <w:tcPr>
            <w:shd w:fill="ffffff" w:val="clear"/>
            <w:vAlign w:val="center"/>
          </w:tcPr>
          <w:p w:rsidR="00000000" w:rsidDel="00000000" w:rsidP="00000000" w:rsidRDefault="00000000" w:rsidRPr="00000000" w14:paraId="0000014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Deniega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4F">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GTX-GIT-FORCE</w:t>
            </w:r>
            <w:r w:rsidDel="00000000" w:rsidR="00000000" w:rsidRPr="00000000">
              <w:rPr>
                <w:rtl w:val="0"/>
              </w:rPr>
            </w:r>
          </w:p>
        </w:tc>
        <w:tc>
          <w:tcPr>
            <w:shd w:fill="efefef" w:val="clear"/>
            <w:vAlign w:val="center"/>
          </w:tcPr>
          <w:p w:rsidR="00000000" w:rsidDel="00000000" w:rsidP="00000000" w:rsidRDefault="00000000" w:rsidRPr="00000000" w14:paraId="00000150">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git push --force</w:t>
            </w:r>
            <w:r w:rsidDel="00000000" w:rsidR="00000000" w:rsidRPr="00000000">
              <w:rPr>
                <w:rFonts w:ascii="Open Sans" w:cs="Open Sans" w:eastAsia="Open Sans" w:hAnsi="Open Sans"/>
                <w:sz w:val="18"/>
                <w:szCs w:val="18"/>
                <w:rtl w:val="0"/>
              </w:rPr>
              <w:t xml:space="preserve"> sin </w:t>
            </w:r>
            <w:r w:rsidDel="00000000" w:rsidR="00000000" w:rsidRPr="00000000">
              <w:rPr>
                <w:rFonts w:ascii="Consolas" w:cs="Consolas" w:eastAsia="Consolas" w:hAnsi="Consolas"/>
                <w:color w:val="282d68"/>
                <w:sz w:val="16"/>
                <w:szCs w:val="16"/>
                <w:rtl w:val="0"/>
              </w:rPr>
              <w:t xml:space="preserve">--force-with-lease</w:t>
            </w:r>
            <w:r w:rsidDel="00000000" w:rsidR="00000000" w:rsidRPr="00000000">
              <w:rPr>
                <w:rtl w:val="0"/>
              </w:rPr>
            </w:r>
          </w:p>
        </w:tc>
        <w:tc>
          <w:tcPr>
            <w:shd w:fill="efefef" w:val="clear"/>
            <w:vAlign w:val="center"/>
          </w:tcPr>
          <w:p w:rsidR="00000000" w:rsidDel="00000000" w:rsidP="00000000" w:rsidRDefault="00000000" w:rsidRPr="00000000" w14:paraId="0000015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Deniega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2">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GTX-GIT-MAIN</w:t>
            </w:r>
            <w:r w:rsidDel="00000000" w:rsidR="00000000" w:rsidRPr="00000000">
              <w:rPr>
                <w:rtl w:val="0"/>
              </w:rPr>
            </w:r>
          </w:p>
        </w:tc>
        <w:tc>
          <w:tcPr>
            <w:shd w:fill="ffffff" w:val="clear"/>
            <w:vAlign w:val="center"/>
          </w:tcPr>
          <w:p w:rsidR="00000000" w:rsidDel="00000000" w:rsidP="00000000" w:rsidRDefault="00000000" w:rsidRPr="00000000" w14:paraId="00000153">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git commit</w:t>
            </w:r>
            <w:r w:rsidDel="00000000" w:rsidR="00000000" w:rsidRPr="00000000">
              <w:rPr>
                <w:rFonts w:ascii="Open Sans" w:cs="Open Sans" w:eastAsia="Open Sans" w:hAnsi="Open Sans"/>
                <w:sz w:val="18"/>
                <w:szCs w:val="18"/>
                <w:rtl w:val="0"/>
              </w:rPr>
              <w:t xml:space="preserve"> sobre </w:t>
            </w:r>
            <w:r w:rsidDel="00000000" w:rsidR="00000000" w:rsidRPr="00000000">
              <w:rPr>
                <w:rFonts w:ascii="Consolas" w:cs="Consolas" w:eastAsia="Consolas" w:hAnsi="Consolas"/>
                <w:color w:val="282d68"/>
                <w:sz w:val="16"/>
                <w:szCs w:val="16"/>
                <w:rtl w:val="0"/>
              </w:rPr>
              <w:t xml:space="preserve">main</w:t>
            </w:r>
            <w:r w:rsidDel="00000000" w:rsidR="00000000" w:rsidRPr="00000000">
              <w:rPr>
                <w:rFonts w:ascii="Open Sans" w:cs="Open Sans" w:eastAsia="Open Sans" w:hAnsi="Open Sans"/>
                <w:sz w:val="18"/>
                <w:szCs w:val="18"/>
                <w:rtl w:val="0"/>
              </w:rPr>
              <w:t xml:space="preserve"> o </w:t>
            </w:r>
            <w:r w:rsidDel="00000000" w:rsidR="00000000" w:rsidRPr="00000000">
              <w:rPr>
                <w:rFonts w:ascii="Consolas" w:cs="Consolas" w:eastAsia="Consolas" w:hAnsi="Consolas"/>
                <w:color w:val="282d68"/>
                <w:sz w:val="16"/>
                <w:szCs w:val="16"/>
                <w:rtl w:val="0"/>
              </w:rPr>
              <w:t xml:space="preserve">master</w:t>
            </w:r>
            <w:r w:rsidDel="00000000" w:rsidR="00000000" w:rsidRPr="00000000">
              <w:rPr>
                <w:rtl w:val="0"/>
              </w:rPr>
            </w:r>
          </w:p>
        </w:tc>
        <w:tc>
          <w:tcPr>
            <w:shd w:fill="ffffff" w:val="clear"/>
            <w:vAlign w:val="center"/>
          </w:tcPr>
          <w:p w:rsidR="00000000" w:rsidDel="00000000" w:rsidP="00000000" w:rsidRDefault="00000000" w:rsidRPr="00000000" w14:paraId="0000015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Advierte</w:t>
            </w:r>
            <w:r w:rsidDel="00000000" w:rsidR="00000000" w:rsidRPr="00000000">
              <w:rPr>
                <w:rtl w:val="0"/>
              </w:rPr>
            </w:r>
          </w:p>
        </w:tc>
      </w:tr>
    </w:tbl>
    <w:p w:rsidR="00000000" w:rsidDel="00000000" w:rsidP="00000000" w:rsidRDefault="00000000" w:rsidRPr="00000000" w14:paraId="00000155">
      <w:pPr>
        <w:spacing w:after="120" w:before="0" w:lineRule="auto"/>
        <w:rPr/>
      </w:pPr>
      <w:r w:rsidDel="00000000" w:rsidR="00000000" w:rsidRPr="00000000">
        <w:rPr>
          <w:rtl w:val="0"/>
        </w:rPr>
      </w:r>
    </w:p>
    <w:p w:rsidR="00000000" w:rsidDel="00000000" w:rsidP="00000000" w:rsidRDefault="00000000" w:rsidRPr="00000000" w14:paraId="0000015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tercera advierte en lugar de bloquear, por decisión razonada. El commit local no produce efecto externo, y el envío a la rama principal lo impide la protección de rama de la plataforma. El primer commit de un repositorio recién creado tampoco genera la advertencia, por no existir rama alternativa.</w:t>
      </w:r>
      <w:r w:rsidDel="00000000" w:rsidR="00000000" w:rsidRPr="00000000">
        <w:rPr>
          <w:rtl w:val="0"/>
        </w:rPr>
      </w:r>
    </w:p>
    <w:p w:rsidR="00000000" w:rsidDel="00000000" w:rsidP="00000000" w:rsidRDefault="00000000" w:rsidRPr="00000000" w14:paraId="00000157">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Análisis sintáctico del comando</w:t>
      </w:r>
      <w:r w:rsidDel="00000000" w:rsidR="00000000" w:rsidRPr="00000000">
        <w:rPr>
          <w:rtl w:val="0"/>
        </w:rPr>
      </w:r>
    </w:p>
    <w:p w:rsidR="00000000" w:rsidDel="00000000" w:rsidP="00000000" w:rsidRDefault="00000000" w:rsidRPr="00000000" w14:paraId="0000015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guard divide el comando por los separadores del shell: punto y coma, doble ampersand, doble barra vertical, tubería y sustitución de comandos. Evalúa únicamente los segmentos cuyo primer token sea </w:t>
      </w:r>
      <w:r w:rsidDel="00000000" w:rsidR="00000000" w:rsidRPr="00000000">
        <w:rPr>
          <w:rFonts w:ascii="Consolas" w:cs="Consolas" w:eastAsia="Consolas" w:hAnsi="Consolas"/>
          <w:color w:val="282d68"/>
          <w:sz w:val="19"/>
          <w:szCs w:val="19"/>
          <w:rtl w:val="0"/>
        </w:rPr>
        <w:t xml:space="preserve">git</w:t>
      </w:r>
      <w:r w:rsidDel="00000000" w:rsidR="00000000" w:rsidRPr="00000000">
        <w:rPr>
          <w:rFonts w:ascii="Open Sans" w:cs="Open Sans" w:eastAsia="Open Sans" w:hAnsi="Open Sans"/>
          <w:sz w:val="21"/>
          <w:szCs w:val="21"/>
          <w:rtl w:val="0"/>
        </w:rPr>
        <w:t xml:space="preserve">, con los indicadores anclados como palabra.</w:t>
      </w:r>
      <w:r w:rsidDel="00000000" w:rsidR="00000000" w:rsidRPr="00000000">
        <w:rPr>
          <w:rtl w:val="0"/>
        </w:rPr>
      </w:r>
    </w:p>
    <w:p w:rsidR="00000000" w:rsidDel="00000000" w:rsidP="00000000" w:rsidRDefault="00000000" w:rsidRPr="00000000" w14:paraId="0000015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En consecuencia, una búsqueda de la cadena «no-verify» no activa la regla, ni tampoco un heredoc que documente </w:t>
      </w:r>
      <w:r w:rsidDel="00000000" w:rsidR="00000000" w:rsidRPr="00000000">
        <w:rPr>
          <w:rFonts w:ascii="Consolas" w:cs="Consolas" w:eastAsia="Consolas" w:hAnsi="Consolas"/>
          <w:color w:val="282d68"/>
          <w:sz w:val="19"/>
          <w:szCs w:val="19"/>
          <w:rtl w:val="0"/>
        </w:rPr>
        <w:t xml:space="preserve">--force</w:t>
      </w:r>
      <w:r w:rsidDel="00000000" w:rsidR="00000000" w:rsidRPr="00000000">
        <w:rPr>
          <w:rFonts w:ascii="Open Sans" w:cs="Open Sans" w:eastAsia="Open Sans" w:hAnsi="Open Sans"/>
          <w:sz w:val="21"/>
          <w:szCs w:val="21"/>
          <w:rtl w:val="0"/>
        </w:rPr>
        <w:t xml:space="preserve"> dentro de un texto. Un guard con falsos positivos acaba desactivado, y su desactivación arrastra los controles que sí resultaban eficaces.</w:t>
      </w:r>
      <w:r w:rsidDel="00000000" w:rsidR="00000000" w:rsidRPr="00000000">
        <w:rPr>
          <w:rtl w:val="0"/>
        </w:rPr>
      </w:r>
    </w:p>
    <w:p w:rsidR="00000000" w:rsidDel="00000000" w:rsidP="00000000" w:rsidRDefault="00000000" w:rsidRPr="00000000" w14:paraId="0000015A">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Ámbito de actuación</w:t>
      </w:r>
      <w:r w:rsidDel="00000000" w:rsidR="00000000" w:rsidRPr="00000000">
        <w:rPr>
          <w:rtl w:val="0"/>
        </w:rPr>
      </w:r>
    </w:p>
    <w:p w:rsidR="00000000" w:rsidDel="00000000" w:rsidP="00000000" w:rsidRDefault="00000000" w:rsidRPr="00000000" w14:paraId="0000015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Requiere la existencia de un directorio </w:t>
      </w:r>
      <w:r w:rsidDel="00000000" w:rsidR="00000000" w:rsidRPr="00000000">
        <w:rPr>
          <w:rFonts w:ascii="Consolas" w:cs="Consolas" w:eastAsia="Consolas" w:hAnsi="Consolas"/>
          <w:color w:val="282d68"/>
          <w:sz w:val="19"/>
          <w:szCs w:val="19"/>
          <w:rtl w:val="0"/>
        </w:rPr>
        <w:t xml:space="preserve">.grupotx/</w:t>
      </w:r>
      <w:r w:rsidDel="00000000" w:rsidR="00000000" w:rsidRPr="00000000">
        <w:rPr>
          <w:rFonts w:ascii="Open Sans" w:cs="Open Sans" w:eastAsia="Open Sans" w:hAnsi="Open Sans"/>
          <w:sz w:val="21"/>
          <w:szCs w:val="21"/>
          <w:rtl w:val="0"/>
        </w:rPr>
        <w:t xml:space="preserve"> en la raíz del repositorio. Fuera de ese supuesto no produce efecto alguno.</w:t>
      </w:r>
      <w:r w:rsidDel="00000000" w:rsidR="00000000" w:rsidRPr="00000000">
        <w:rPr>
          <w:rtl w:val="0"/>
        </w:rPr>
      </w:r>
    </w:p>
    <w:p w:rsidR="00000000" w:rsidDel="00000000" w:rsidP="00000000" w:rsidRDefault="00000000" w:rsidRPr="00000000" w14:paraId="0000015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fundamento consta en el propio fichero: el plugin se instala por usuario y carece de legitimidad para regular repositorios personales o de código abierto.</w:t>
      </w:r>
      <w:r w:rsidDel="00000000" w:rsidR="00000000" w:rsidRPr="00000000">
        <w:rPr>
          <w:rtl w:val="0"/>
        </w:rPr>
      </w:r>
    </w:p>
    <w:p w:rsidR="00000000" w:rsidDel="00000000" w:rsidP="00000000" w:rsidRDefault="00000000" w:rsidRPr="00000000" w14:paraId="0000015D">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Política de fallo</w:t>
      </w:r>
      <w:r w:rsidDel="00000000" w:rsidR="00000000" w:rsidRPr="00000000">
        <w:rPr>
          <w:rtl w:val="0"/>
        </w:rPr>
      </w:r>
    </w:p>
    <w:p w:rsidR="00000000" w:rsidDel="00000000" w:rsidP="00000000" w:rsidRDefault="00000000" w:rsidRPr="00000000" w14:paraId="0000015E">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Ante un error interno dentro de un repositorio del área, el guard deniega únicamente los segmentos de git, con el motivo «guard no evaluable». El resto de comandos se ejecuta. Fuera de repositorios del área, un error interno permite la ejecución en todo caso.</w:t>
      </w:r>
      <w:r w:rsidDel="00000000" w:rsidR="00000000" w:rsidRPr="00000000">
        <w:rPr>
          <w:rtl w:val="0"/>
        </w:rPr>
      </w:r>
    </w:p>
    <w:p w:rsidR="00000000" w:rsidDel="00000000" w:rsidP="00000000" w:rsidRDefault="00000000" w:rsidRPr="00000000" w14:paraId="0000015F">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Escotilla documentada</w:t>
      </w:r>
      <w:r w:rsidDel="00000000" w:rsidR="00000000" w:rsidRPr="00000000">
        <w:rPr>
          <w:rtl w:val="0"/>
        </w:rPr>
      </w:r>
    </w:p>
    <w:p w:rsidR="00000000" w:rsidDel="00000000" w:rsidP="00000000" w:rsidRDefault="00000000" w:rsidRPr="00000000" w14:paraId="00000160">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posibilidad de excepcionar la regla es lo que permite su permanencia. Su visibilidad es lo que impide su abuso.</w:t>
      </w:r>
      <w:r w:rsidDel="00000000" w:rsidR="00000000" w:rsidRPr="00000000">
        <w:rPr>
          <w:rtl w:val="0"/>
        </w:rPr>
      </w:r>
    </w:p>
    <w:p w:rsidR="00000000" w:rsidDel="00000000" w:rsidP="00000000" w:rsidRDefault="00000000" w:rsidRPr="00000000" w14:paraId="00000161">
      <w:pPr>
        <w:shd w:fill="efefef" w:val="clear"/>
        <w:spacing w:after="20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GRUPOTX_PERMITIR="&lt;motivo de al menos 20 caracteres&gt;" &lt;comando&gt;</w:t>
      </w:r>
      <w:r w:rsidDel="00000000" w:rsidR="00000000" w:rsidRPr="00000000">
        <w:rPr>
          <w:rtl w:val="0"/>
        </w:rPr>
      </w:r>
    </w:p>
    <w:p w:rsidR="00000000" w:rsidDel="00000000" w:rsidP="00000000" w:rsidRDefault="00000000" w:rsidRPr="00000000" w14:paraId="00000162">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Autoriza el comando e incorpora una línea JSON a </w:t>
      </w:r>
      <w:r w:rsidDel="00000000" w:rsidR="00000000" w:rsidRPr="00000000">
        <w:rPr>
          <w:rFonts w:ascii="Consolas" w:cs="Consolas" w:eastAsia="Consolas" w:hAnsi="Consolas"/>
          <w:color w:val="282d68"/>
          <w:sz w:val="19"/>
          <w:szCs w:val="19"/>
          <w:rtl w:val="0"/>
        </w:rPr>
        <w:t xml:space="preserve">.grupotx/escotillas.jsonl</w:t>
      </w:r>
      <w:r w:rsidDel="00000000" w:rsidR="00000000" w:rsidRPr="00000000">
        <w:rPr>
          <w:rFonts w:ascii="Open Sans" w:cs="Open Sans" w:eastAsia="Open Sans" w:hAnsi="Open Sans"/>
          <w:sz w:val="21"/>
          <w:szCs w:val="21"/>
          <w:rtl w:val="0"/>
        </w:rPr>
        <w:t xml:space="preserve"> con fecha, regla, comando y motivo. Ese fichero está versionado y lo revisa el agente de proceso.</w:t>
      </w:r>
      <w:r w:rsidDel="00000000" w:rsidR="00000000" w:rsidRPr="00000000">
        <w:rPr>
          <w:rtl w:val="0"/>
        </w:rPr>
      </w:r>
    </w:p>
    <w:p w:rsidR="00000000" w:rsidDel="00000000" w:rsidP="00000000" w:rsidRDefault="00000000" w:rsidRPr="00000000" w14:paraId="0000016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 valor de </w:t>
      </w:r>
      <w:r w:rsidDel="00000000" w:rsidR="00000000" w:rsidRPr="00000000">
        <w:rPr>
          <w:rFonts w:ascii="Consolas" w:cs="Consolas" w:eastAsia="Consolas" w:hAnsi="Consolas"/>
          <w:color w:val="282d68"/>
          <w:sz w:val="19"/>
          <w:szCs w:val="19"/>
          <w:rtl w:val="0"/>
        </w:rPr>
        <w:t xml:space="preserve">1</w:t>
      </w:r>
      <w:r w:rsidDel="00000000" w:rsidR="00000000" w:rsidRPr="00000000">
        <w:rPr>
          <w:rFonts w:ascii="Open Sans" w:cs="Open Sans" w:eastAsia="Open Sans" w:hAnsi="Open Sans"/>
          <w:sz w:val="21"/>
          <w:szCs w:val="21"/>
          <w:rtl w:val="0"/>
        </w:rPr>
        <w:t xml:space="preserve"> se rechaza por requerirse un motivo efectivo. La exportación de la variable en el perfil, para su aplicación permanente, consta declarada como incumplimiento del estándar en el propio texto del guard.</w:t>
      </w:r>
      <w:r w:rsidDel="00000000" w:rsidR="00000000" w:rsidRPr="00000000">
        <w:rPr>
          <w:rtl w:val="0"/>
        </w:rPr>
      </w:r>
    </w:p>
    <w:p w:rsidR="00000000" w:rsidDel="00000000" w:rsidP="00000000" w:rsidRDefault="00000000" w:rsidRPr="00000000" w14:paraId="00000164">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Comandos</w:t>
      </w:r>
      <w:r w:rsidDel="00000000" w:rsidR="00000000" w:rsidRPr="00000000">
        <w:rPr>
          <w:rtl w:val="0"/>
        </w:rPr>
      </w:r>
    </w:p>
    <w:tbl>
      <w:tblPr>
        <w:tblStyle w:val="Table12"/>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282d68" w:val="clear"/>
            <w:vAlign w:val="center"/>
          </w:tcPr>
          <w:p w:rsidR="00000000" w:rsidDel="00000000" w:rsidP="00000000" w:rsidRDefault="00000000" w:rsidRPr="00000000" w14:paraId="00000165">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Comando</w:t>
            </w:r>
            <w:r w:rsidDel="00000000" w:rsidR="00000000" w:rsidRPr="00000000">
              <w:rPr>
                <w:rtl w:val="0"/>
              </w:rPr>
            </w:r>
          </w:p>
        </w:tc>
        <w:tc>
          <w:tcPr>
            <w:shd w:fill="282d68" w:val="clear"/>
            <w:vAlign w:val="center"/>
          </w:tcPr>
          <w:p w:rsidR="00000000" w:rsidDel="00000000" w:rsidP="00000000" w:rsidRDefault="00000000" w:rsidRPr="00000000" w14:paraId="00000166">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Supuesto de uso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7">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/grupotx-onboarding</w:t>
            </w:r>
            <w:r w:rsidDel="00000000" w:rsidR="00000000" w:rsidRPr="00000000">
              <w:rPr>
                <w:rtl w:val="0"/>
              </w:rPr>
            </w:r>
          </w:p>
        </w:tc>
        <w:tc>
          <w:tcPr>
            <w:shd w:fill="ffffff" w:val="clear"/>
            <w:vAlign w:val="center"/>
          </w:tcPr>
          <w:p w:rsidR="00000000" w:rsidDel="00000000" w:rsidP="00000000" w:rsidRDefault="00000000" w:rsidRPr="00000000" w14:paraId="0000016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Primera intervención sobre un proyecto, y verificación del cumplimiento de los requisitos del entorno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69">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/grupotx-arranque</w:t>
            </w:r>
            <w:r w:rsidDel="00000000" w:rsidR="00000000" w:rsidRPr="00000000">
              <w:rPr>
                <w:rtl w:val="0"/>
              </w:rPr>
            </w:r>
          </w:p>
        </w:tc>
        <w:tc>
          <w:tcPr>
            <w:shd w:fill="efefef" w:val="clear"/>
            <w:vAlign w:val="center"/>
          </w:tcPr>
          <w:p w:rsidR="00000000" w:rsidDel="00000000" w:rsidP="00000000" w:rsidRDefault="00000000" w:rsidRPr="00000000" w14:paraId="0000016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Proyecto nuevo desde la plantilla, incluidos los cinco pasos manuales que ninguna infraestructura como código puede ejecutar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B">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/grupotx-revision</w:t>
            </w:r>
            <w:r w:rsidDel="00000000" w:rsidR="00000000" w:rsidRPr="00000000">
              <w:rPr>
                <w:rtl w:val="0"/>
              </w:rPr>
            </w:r>
          </w:p>
        </w:tc>
        <w:tc>
          <w:tcPr>
            <w:shd w:fill="ffffff" w:val="clear"/>
            <w:vAlign w:val="center"/>
          </w:tcPr>
          <w:p w:rsidR="00000000" w:rsidDel="00000000" w:rsidP="00000000" w:rsidRDefault="00000000" w:rsidRPr="00000000" w14:paraId="0000016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Conjunto de cambios listo para revisión, con anterioridad a la apertura del PR</w:t>
            </w:r>
            <w:r w:rsidDel="00000000" w:rsidR="00000000" w:rsidRPr="00000000">
              <w:rPr>
                <w:rtl w:val="0"/>
              </w:rPr>
            </w:r>
          </w:p>
        </w:tc>
      </w:tr>
    </w:tbl>
    <w:p w:rsidR="00000000" w:rsidDel="00000000" w:rsidP="00000000" w:rsidRDefault="00000000" w:rsidRPr="00000000" w14:paraId="0000016D">
      <w:pPr>
        <w:spacing w:after="120" w:before="0" w:lineRule="auto"/>
        <w:rPr/>
      </w:pPr>
      <w:r w:rsidDel="00000000" w:rsidR="00000000" w:rsidRPr="00000000">
        <w:rPr>
          <w:rtl w:val="0"/>
        </w:rPr>
      </w:r>
    </w:p>
    <w:p w:rsidR="00000000" w:rsidDel="00000000" w:rsidP="00000000" w:rsidRDefault="00000000" w:rsidRPr="00000000" w14:paraId="0000016E">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RÉGIMEN DE USO</w:t>
      </w:r>
      <w:r w:rsidDel="00000000" w:rsidR="00000000" w:rsidRPr="00000000">
        <w:rPr>
          <w:rtl w:val="0"/>
        </w:rPr>
      </w:r>
    </w:p>
    <w:p w:rsidR="00000000" w:rsidDel="00000000" w:rsidP="00000000" w:rsidRDefault="00000000" w:rsidRPr="00000000" w14:paraId="0000016F">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Regla de invocación</w:t>
      </w:r>
      <w:r w:rsidDel="00000000" w:rsidR="00000000" w:rsidRPr="00000000">
        <w:rPr>
          <w:rtl w:val="0"/>
        </w:rPr>
      </w:r>
    </w:p>
    <w:p w:rsidR="00000000" w:rsidDel="00000000" w:rsidP="00000000" w:rsidRDefault="00000000" w:rsidRPr="00000000" w14:paraId="00000170">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Cuando una skill resulta aplicable al trabajo en curso, se invoca con anterioridad a cualquier actuación: antes de responder, de explorar el repositorio o de formular preguntas aclaratorias.</w:t>
      </w:r>
      <w:r w:rsidDel="00000000" w:rsidR="00000000" w:rsidRPr="00000000">
        <w:rPr>
          <w:rtl w:val="0"/>
        </w:rPr>
      </w:r>
    </w:p>
    <w:p w:rsidR="00000000" w:rsidDel="00000000" w:rsidP="00000000" w:rsidRDefault="00000000" w:rsidRPr="00000000" w14:paraId="00000171">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En caso de duda procede invocarla. Su lectura y descarte suponen un costo mínimo frente al del fallo que previene.</w:t>
      </w:r>
      <w:r w:rsidDel="00000000" w:rsidR="00000000" w:rsidRPr="00000000">
        <w:rPr>
          <w:rtl w:val="0"/>
        </w:rPr>
      </w:r>
    </w:p>
    <w:p w:rsidR="00000000" w:rsidDel="00000000" w:rsidP="00000000" w:rsidRDefault="00000000" w:rsidRPr="00000000" w14:paraId="00000172">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Anuncio de la skill en uso</w:t>
      </w:r>
      <w:r w:rsidDel="00000000" w:rsidR="00000000" w:rsidRPr="00000000">
        <w:rPr>
          <w:rtl w:val="0"/>
        </w:rPr>
      </w:r>
    </w:p>
    <w:p w:rsidR="00000000" w:rsidDel="00000000" w:rsidP="00000000" w:rsidRDefault="00000000" w:rsidRPr="00000000" w14:paraId="0000017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Una línea previa a la actuación, del tipo «Uso </w:t>
      </w:r>
      <w:r w:rsidDel="00000000" w:rsidR="00000000" w:rsidRPr="00000000">
        <w:rPr>
          <w:rFonts w:ascii="Consolas" w:cs="Consolas" w:eastAsia="Consolas" w:hAnsi="Consolas"/>
          <w:color w:val="282d68"/>
          <w:sz w:val="19"/>
          <w:szCs w:val="19"/>
          <w:rtl w:val="0"/>
        </w:rPr>
        <w:t xml:space="preserve">grupotx-tdd</w:t>
      </w:r>
      <w:r w:rsidDel="00000000" w:rsidR="00000000" w:rsidRPr="00000000">
        <w:rPr>
          <w:rFonts w:ascii="Open Sans" w:cs="Open Sans" w:eastAsia="Open Sans" w:hAnsi="Open Sans"/>
          <w:sz w:val="21"/>
          <w:szCs w:val="21"/>
          <w:rtl w:val="0"/>
        </w:rPr>
        <w:t xml:space="preserve">». Sin ese anuncio no resulta posible distinguir el cumplimiento del protocolo de su presunción.</w:t>
      </w:r>
      <w:r w:rsidDel="00000000" w:rsidR="00000000" w:rsidRPr="00000000">
        <w:rPr>
          <w:rtl w:val="0"/>
        </w:rPr>
      </w:r>
    </w:p>
    <w:p w:rsidR="00000000" w:rsidDel="00000000" w:rsidP="00000000" w:rsidRDefault="00000000" w:rsidRPr="00000000" w14:paraId="00000174">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Constituye el único rastro de una decisión que no genera artefacto. La actuación sobre código sin anuncio previo procede detenerla.</w:t>
      </w:r>
      <w:r w:rsidDel="00000000" w:rsidR="00000000" w:rsidRPr="00000000">
        <w:rPr>
          <w:rtl w:val="0"/>
        </w:rPr>
      </w:r>
    </w:p>
    <w:p w:rsidR="00000000" w:rsidDel="00000000" w:rsidP="00000000" w:rsidRDefault="00000000" w:rsidRPr="00000000" w14:paraId="00000175">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Prioridad y precedencia</w:t>
      </w:r>
      <w:r w:rsidDel="00000000" w:rsidR="00000000" w:rsidRPr="00000000">
        <w:rPr>
          <w:rtl w:val="0"/>
        </w:rPr>
      </w:r>
    </w:p>
    <w:p w:rsidR="00000000" w:rsidDel="00000000" w:rsidP="00000000" w:rsidRDefault="00000000" w:rsidRPr="00000000" w14:paraId="0000017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Cuando concurren varias skills, las de proceso se aplican en primer lugar por definir el procedimiento, y las de implementación con posterioridad. Ante un incidente en producción, </w:t>
      </w:r>
      <w:r w:rsidDel="00000000" w:rsidR="00000000" w:rsidRPr="00000000">
        <w:rPr>
          <w:rFonts w:ascii="Consolas" w:cs="Consolas" w:eastAsia="Consolas" w:hAnsi="Consolas"/>
          <w:color w:val="282d68"/>
          <w:sz w:val="19"/>
          <w:szCs w:val="19"/>
          <w:rtl w:val="0"/>
        </w:rPr>
        <w:t xml:space="preserve">grupotx-incidentes</w:t>
      </w:r>
      <w:r w:rsidDel="00000000" w:rsidR="00000000" w:rsidRPr="00000000">
        <w:rPr>
          <w:rFonts w:ascii="Open Sans" w:cs="Open Sans" w:eastAsia="Open Sans" w:hAnsi="Open Sans"/>
          <w:sz w:val="21"/>
          <w:szCs w:val="21"/>
          <w:rtl w:val="0"/>
        </w:rPr>
        <w:t xml:space="preserve"> precede a todas.</w:t>
      </w:r>
      <w:r w:rsidDel="00000000" w:rsidR="00000000" w:rsidRPr="00000000">
        <w:rPr>
          <w:rtl w:val="0"/>
        </w:rPr>
      </w:r>
    </w:p>
    <w:p w:rsidR="00000000" w:rsidDel="00000000" w:rsidP="00000000" w:rsidRDefault="00000000" w:rsidRPr="00000000" w14:paraId="0000017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orden de precedencia ante conflicto es el siguiente: las instrucciones expresas de la persona prevalecen sobre las skills, y las skills sobre los hábitos del modelo. Una skill aplicable solo se omite mediante indicación expresa.</w:t>
      </w:r>
      <w:r w:rsidDel="00000000" w:rsidR="00000000" w:rsidRPr="00000000">
        <w:rPr>
          <w:rtl w:val="0"/>
        </w:rPr>
      </w:r>
    </w:p>
    <w:p w:rsidR="00000000" w:rsidDel="00000000" w:rsidP="00000000" w:rsidRDefault="00000000" w:rsidRPr="00000000" w14:paraId="00000178">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Excusas catalogadas</w:t>
      </w:r>
      <w:r w:rsidDel="00000000" w:rsidR="00000000" w:rsidRPr="00000000">
        <w:rPr>
          <w:rtl w:val="0"/>
        </w:rPr>
      </w:r>
    </w:p>
    <w:p w:rsidR="00000000" w:rsidDel="00000000" w:rsidP="00000000" w:rsidRDefault="00000000" w:rsidRPr="00000000" w14:paraId="0000017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Varias skills incorporan tablas de excusa frente a realidad, elaboradas a partir de fallos documentados. Las tres siguientes constan en el bootstrap:</w:t>
      </w:r>
      <w:r w:rsidDel="00000000" w:rsidR="00000000" w:rsidRPr="00000000">
        <w:rPr>
          <w:rtl w:val="0"/>
        </w:rPr>
      </w:r>
    </w:p>
    <w:tbl>
      <w:tblPr>
        <w:tblStyle w:val="Table13"/>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282d68" w:val="clear"/>
            <w:vAlign w:val="center"/>
          </w:tcPr>
          <w:p w:rsidR="00000000" w:rsidDel="00000000" w:rsidP="00000000" w:rsidRDefault="00000000" w:rsidRPr="00000000" w14:paraId="0000017A">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Excusa</w:t>
            </w:r>
            <w:r w:rsidDel="00000000" w:rsidR="00000000" w:rsidRPr="00000000">
              <w:rPr>
                <w:rtl w:val="0"/>
              </w:rPr>
            </w:r>
          </w:p>
        </w:tc>
        <w:tc>
          <w:tcPr>
            <w:shd w:fill="282d68" w:val="clear"/>
            <w:vAlign w:val="center"/>
          </w:tcPr>
          <w:p w:rsidR="00000000" w:rsidDel="00000000" w:rsidP="00000000" w:rsidRDefault="00000000" w:rsidRPr="00000000" w14:paraId="0000017B">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Realidad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«Es un cambio de una línea»</w:t>
            </w:r>
            <w:r w:rsidDel="00000000" w:rsidR="00000000" w:rsidRPr="00000000">
              <w:rPr>
                <w:rtl w:val="0"/>
              </w:rPr>
            </w:r>
          </w:p>
        </w:tc>
        <w:tc>
          <w:tcPr>
            <w:shd w:fill="ffffff" w:val="clear"/>
            <w:vAlign w:val="center"/>
          </w:tcPr>
          <w:p w:rsidR="00000000" w:rsidDel="00000000" w:rsidP="00000000" w:rsidRDefault="00000000" w:rsidRPr="00000000" w14:paraId="0000017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tamaño del cambio nunca constituyó el criterio. Un commit de una línea entró directo a la rama principal el mismo día en que se aprobó el estándar que lo prohibía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7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«Esta tarea no es de git, el commit es solo el cierre»</w:t>
            </w:r>
            <w:r w:rsidDel="00000000" w:rsidR="00000000" w:rsidRPr="00000000">
              <w:rPr>
                <w:rtl w:val="0"/>
              </w:rPr>
            </w:r>
          </w:p>
        </w:tc>
        <w:tc>
          <w:tcPr>
            <w:shd w:fill="efefef" w:val="clear"/>
            <w:vAlign w:val="center"/>
          </w:tcPr>
          <w:p w:rsidR="00000000" w:rsidDel="00000000" w:rsidP="00000000" w:rsidRDefault="00000000" w:rsidRPr="00000000" w14:paraId="0000017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Corresponde al supuesto en que la skill no llegaba a activarse. Aplica aunque el commit constituya el último paso de otra tarea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«Ya conozco el contenido de esa skill»</w:t>
            </w:r>
            <w:r w:rsidDel="00000000" w:rsidR="00000000" w:rsidRPr="00000000">
              <w:rPr>
                <w:rtl w:val="0"/>
              </w:rPr>
            </w:r>
          </w:p>
        </w:tc>
        <w:tc>
          <w:tcPr>
            <w:shd w:fill="ffffff" w:val="clear"/>
            <w:vAlign w:val="center"/>
          </w:tcPr>
          <w:p w:rsidR="00000000" w:rsidDel="00000000" w:rsidP="00000000" w:rsidRDefault="00000000" w:rsidRPr="00000000" w14:paraId="0000018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Su lectura supone un costo mínimo. El costo que se evita es el de descubrir que contiene disposiciones adicionales</w:t>
            </w:r>
            <w:r w:rsidDel="00000000" w:rsidR="00000000" w:rsidRPr="00000000">
              <w:rPr>
                <w:rtl w:val="0"/>
              </w:rPr>
            </w:r>
          </w:p>
        </w:tc>
      </w:tr>
    </w:tbl>
    <w:p w:rsidR="00000000" w:rsidDel="00000000" w:rsidP="00000000" w:rsidRDefault="00000000" w:rsidRPr="00000000" w14:paraId="00000182">
      <w:pPr>
        <w:spacing w:after="120" w:before="0" w:lineRule="auto"/>
        <w:rPr/>
      </w:pPr>
      <w:r w:rsidDel="00000000" w:rsidR="00000000" w:rsidRPr="00000000">
        <w:rPr>
          <w:rtl w:val="0"/>
        </w:rPr>
      </w:r>
    </w:p>
    <w:p w:rsidR="00000000" w:rsidDel="00000000" w:rsidP="00000000" w:rsidRDefault="00000000" w:rsidRPr="00000000" w14:paraId="00000183">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Respuesta ante una denegación</w:t>
      </w:r>
      <w:r w:rsidDel="00000000" w:rsidR="00000000" w:rsidRPr="00000000">
        <w:rPr>
          <w:rtl w:val="0"/>
        </w:rPr>
      </w:r>
    </w:p>
    <w:p w:rsidR="00000000" w:rsidDel="00000000" w:rsidP="00000000" w:rsidRDefault="00000000" w:rsidRPr="00000000" w14:paraId="00000184">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Existen dos actuaciones admisibles, y ninguna consiste en reformular el comando para eludir el análisis. La primera es cumplir la regla, procedente en la práctica totalidad de los supuestos. La segunda es la escotilla con motivo efectivo, que queda registrada.</w:t>
      </w:r>
      <w:r w:rsidDel="00000000" w:rsidR="00000000" w:rsidRPr="00000000">
        <w:rPr>
          <w:rtl w:val="0"/>
        </w:rPr>
      </w:r>
    </w:p>
    <w:p w:rsidR="00000000" w:rsidDel="00000000" w:rsidP="00000000" w:rsidRDefault="00000000" w:rsidRPr="00000000" w14:paraId="00000185">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EXTENSIÓN</w:t>
      </w:r>
      <w:r w:rsidDel="00000000" w:rsidR="00000000" w:rsidRPr="00000000">
        <w:rPr>
          <w:rtl w:val="0"/>
        </w:rPr>
      </w:r>
    </w:p>
    <w:p w:rsidR="00000000" w:rsidDel="00000000" w:rsidP="00000000" w:rsidRDefault="00000000" w:rsidRPr="00000000" w14:paraId="00000186">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Anatomía de una skill</w:t>
      </w:r>
      <w:r w:rsidDel="00000000" w:rsidR="00000000" w:rsidRPr="00000000">
        <w:rPr>
          <w:rtl w:val="0"/>
        </w:rPr>
      </w:r>
    </w:p>
    <w:p w:rsidR="00000000" w:rsidDel="00000000" w:rsidP="00000000" w:rsidRDefault="00000000" w:rsidRPr="00000000" w14:paraId="00000187">
      <w:pPr>
        <w:shd w:fill="efefef" w:val="clear"/>
        <w:spacing w:after="0" w:before="20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skills/grupotx-&lt;nombre&gt;/</w:t>
      </w:r>
      <w:r w:rsidDel="00000000" w:rsidR="00000000" w:rsidRPr="00000000">
        <w:rPr>
          <w:rtl w:val="0"/>
        </w:rPr>
      </w:r>
    </w:p>
    <w:p w:rsidR="00000000" w:rsidDel="00000000" w:rsidP="00000000" w:rsidRDefault="00000000" w:rsidRPr="00000000" w14:paraId="00000188">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SKILL.md</w:t>
      </w:r>
      <w:r w:rsidDel="00000000" w:rsidR="00000000" w:rsidRPr="00000000">
        <w:rPr>
          <w:rtl w:val="0"/>
        </w:rPr>
      </w:r>
    </w:p>
    <w:p w:rsidR="00000000" w:rsidDel="00000000" w:rsidP="00000000" w:rsidRDefault="00000000" w:rsidRPr="00000000" w14:paraId="00000189">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w:t>
      </w:r>
      <w:r w:rsidDel="00000000" w:rsidR="00000000" w:rsidRPr="00000000">
        <w:rPr>
          <w:rtl w:val="0"/>
        </w:rPr>
      </w:r>
    </w:p>
    <w:p w:rsidR="00000000" w:rsidDel="00000000" w:rsidP="00000000" w:rsidRDefault="00000000" w:rsidRPr="00000000" w14:paraId="0000018A">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w:t>
      </w:r>
      <w:r w:rsidDel="00000000" w:rsidR="00000000" w:rsidRPr="00000000">
        <w:rPr>
          <w:rtl w:val="0"/>
        </w:rPr>
      </w:r>
    </w:p>
    <w:p w:rsidR="00000000" w:rsidDel="00000000" w:rsidP="00000000" w:rsidRDefault="00000000" w:rsidRPr="00000000" w14:paraId="0000018B">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name: grupotx-tdd</w:t>
      </w:r>
      <w:r w:rsidDel="00000000" w:rsidR="00000000" w:rsidRPr="00000000">
        <w:rPr>
          <w:rtl w:val="0"/>
        </w:rPr>
      </w:r>
    </w:p>
    <w:p w:rsidR="00000000" w:rsidDel="00000000" w:rsidP="00000000" w:rsidRDefault="00000000" w:rsidRPr="00000000" w14:paraId="0000018C">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description: Usa esta skill en cuanto te pidan añadir, escribir,</w:t>
      </w:r>
      <w:r w:rsidDel="00000000" w:rsidR="00000000" w:rsidRPr="00000000">
        <w:rPr>
          <w:rtl w:val="0"/>
        </w:rPr>
      </w:r>
    </w:p>
    <w:p w:rsidR="00000000" w:rsidDel="00000000" w:rsidP="00000000" w:rsidRDefault="00000000" w:rsidRPr="00000000" w14:paraId="0000018D">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implementar, corregir o cambiar una funcion... antes de abrir el</w:t>
      </w:r>
      <w:r w:rsidDel="00000000" w:rsidR="00000000" w:rsidRPr="00000000">
        <w:rPr>
          <w:rtl w:val="0"/>
        </w:rPr>
      </w:r>
    </w:p>
    <w:p w:rsidR="00000000" w:rsidDel="00000000" w:rsidP="00000000" w:rsidRDefault="00000000" w:rsidRPr="00000000" w14:paraId="0000018E">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archivo. Usala tambien en cuanto alguien proponga escribir las</w:t>
      </w:r>
      <w:r w:rsidDel="00000000" w:rsidR="00000000" w:rsidRPr="00000000">
        <w:rPr>
          <w:rtl w:val="0"/>
        </w:rPr>
      </w:r>
    </w:p>
    <w:p w:rsidR="00000000" w:rsidDel="00000000" w:rsidP="00000000" w:rsidRDefault="00000000" w:rsidRPr="00000000" w14:paraId="0000018F">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pruebas despues, o de por descontado saltarselas porque el cambio</w:t>
      </w:r>
      <w:r w:rsidDel="00000000" w:rsidR="00000000" w:rsidRPr="00000000">
        <w:rPr>
          <w:rtl w:val="0"/>
        </w:rPr>
      </w:r>
    </w:p>
    <w:p w:rsidR="00000000" w:rsidDel="00000000" w:rsidP="00000000" w:rsidRDefault="00000000" w:rsidRPr="00000000" w14:paraId="00000190">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es corto, obvio o urgente.</w:t>
      </w:r>
      <w:r w:rsidDel="00000000" w:rsidR="00000000" w:rsidRPr="00000000">
        <w:rPr>
          <w:rtl w:val="0"/>
        </w:rPr>
      </w:r>
    </w:p>
    <w:p w:rsidR="00000000" w:rsidDel="00000000" w:rsidP="00000000" w:rsidRDefault="00000000" w:rsidRPr="00000000" w14:paraId="00000191">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w:t>
      </w:r>
      <w:r w:rsidDel="00000000" w:rsidR="00000000" w:rsidRPr="00000000">
        <w:rPr>
          <w:rtl w:val="0"/>
        </w:rPr>
      </w:r>
    </w:p>
    <w:p w:rsidR="00000000" w:rsidDel="00000000" w:rsidP="00000000" w:rsidRDefault="00000000" w:rsidRPr="00000000" w14:paraId="00000192">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w:t>
      </w:r>
      <w:r w:rsidDel="00000000" w:rsidR="00000000" w:rsidRPr="00000000">
        <w:rPr>
          <w:rtl w:val="0"/>
        </w:rPr>
      </w:r>
    </w:p>
    <w:p w:rsidR="00000000" w:rsidDel="00000000" w:rsidP="00000000" w:rsidRDefault="00000000" w:rsidRPr="00000000" w14:paraId="00000193">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Prueba primero - GrupoTx</w:t>
      </w:r>
      <w:r w:rsidDel="00000000" w:rsidR="00000000" w:rsidRPr="00000000">
        <w:rPr>
          <w:rtl w:val="0"/>
        </w:rPr>
      </w:r>
    </w:p>
    <w:p w:rsidR="00000000" w:rsidDel="00000000" w:rsidP="00000000" w:rsidRDefault="00000000" w:rsidRPr="00000000" w14:paraId="00000194">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 </w:t>
      </w:r>
      <w:r w:rsidDel="00000000" w:rsidR="00000000" w:rsidRPr="00000000">
        <w:rPr>
          <w:rtl w:val="0"/>
        </w:rPr>
      </w:r>
    </w:p>
    <w:p w:rsidR="00000000" w:rsidDel="00000000" w:rsidP="00000000" w:rsidRDefault="00000000" w:rsidRPr="00000000" w14:paraId="00000195">
      <w:pPr>
        <w:shd w:fill="efefef" w:val="clear"/>
        <w:spacing w:after="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-&gt; Fuente: estandares/pruebas.md (§4 obligatoriedad, §12.1 agentes).</w:t>
      </w:r>
      <w:r w:rsidDel="00000000" w:rsidR="00000000" w:rsidRPr="00000000">
        <w:rPr>
          <w:rtl w:val="0"/>
        </w:rPr>
      </w:r>
    </w:p>
    <w:p w:rsidR="00000000" w:rsidDel="00000000" w:rsidP="00000000" w:rsidRDefault="00000000" w:rsidRPr="00000000" w14:paraId="00000196">
      <w:pPr>
        <w:shd w:fill="efefef" w:val="clear"/>
        <w:spacing w:after="200" w:before="0" w:line="240" w:lineRule="auto"/>
        <w:ind w:left="840" w:right="120" w:firstLine="0"/>
        <w:jc w:val="left"/>
        <w:rPr/>
      </w:pPr>
      <w:r w:rsidDel="00000000" w:rsidR="00000000" w:rsidRPr="00000000">
        <w:rPr>
          <w:rFonts w:ascii="Consolas" w:cs="Consolas" w:eastAsia="Consolas" w:hAnsi="Consolas"/>
          <w:color w:val="282d68"/>
          <w:sz w:val="17"/>
          <w:szCs w:val="17"/>
          <w:rtl w:val="0"/>
        </w:rPr>
        <w:t xml:space="preserve">Adaptada de: obra/superpowers, bajo su licencia MIT.</w:t>
      </w:r>
      <w:r w:rsidDel="00000000" w:rsidR="00000000" w:rsidRPr="00000000">
        <w:rPr>
          <w:rtl w:val="0"/>
        </w:rPr>
      </w:r>
    </w:p>
    <w:p w:rsidR="00000000" w:rsidDel="00000000" w:rsidP="00000000" w:rsidRDefault="00000000" w:rsidRPr="00000000" w14:paraId="0000019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observan tres convenciones en todos los casos.</w:t>
      </w:r>
      <w:r w:rsidDel="00000000" w:rsidR="00000000" w:rsidRPr="00000000">
        <w:rPr>
          <w:rtl w:val="0"/>
        </w:rPr>
      </w:r>
    </w:p>
    <w:p w:rsidR="00000000" w:rsidDel="00000000" w:rsidP="00000000" w:rsidRDefault="00000000" w:rsidRPr="00000000" w14:paraId="0000019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primera es la línea de fuente, que remite al estándar del que se extrae con indicación de sección. Una skill constituye un extracto operativo y autosuficiente de su canon, sin carácter de copia ni de reinterpretación.</w:t>
      </w:r>
      <w:r w:rsidDel="00000000" w:rsidR="00000000" w:rsidRPr="00000000">
        <w:rPr>
          <w:rtl w:val="0"/>
        </w:rPr>
      </w:r>
    </w:p>
    <w:p w:rsidR="00000000" w:rsidDel="00000000" w:rsidP="00000000" w:rsidRDefault="00000000" w:rsidRPr="00000000" w14:paraId="0000019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segunda es la atribución cuando el material procede de un trabajo externo. La tercera es el presupuesto de extensión, entre cien y doscientas cincuenta líneas, dado que un cuerpo superior no se lee de forma íntegra.</w:t>
      </w:r>
      <w:r w:rsidDel="00000000" w:rsidR="00000000" w:rsidRPr="00000000">
        <w:rPr>
          <w:rtl w:val="0"/>
        </w:rPr>
      </w:r>
    </w:p>
    <w:p w:rsidR="00000000" w:rsidDel="00000000" w:rsidP="00000000" w:rsidRDefault="00000000" w:rsidRPr="00000000" w14:paraId="0000019A">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Criterios para crear una skill</w:t>
      </w:r>
      <w:r w:rsidDel="00000000" w:rsidR="00000000" w:rsidRPr="00000000">
        <w:rPr>
          <w:rtl w:val="0"/>
        </w:rPr>
      </w:r>
    </w:p>
    <w:p w:rsidR="00000000" w:rsidDel="00000000" w:rsidP="00000000" w:rsidRDefault="00000000" w:rsidRPr="00000000" w14:paraId="0000019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Cuatro preguntas en orden. Un resultado negativo en cualquiera desaconseja crearla.</w:t>
      </w:r>
      <w:r w:rsidDel="00000000" w:rsidR="00000000" w:rsidRPr="00000000">
        <w:rPr>
          <w:rtl w:val="0"/>
        </w:rPr>
      </w:r>
    </w:p>
    <w:tbl>
      <w:tblPr>
        <w:tblStyle w:val="Table14"/>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0"/>
        <w:gridCol w:w="3200"/>
        <w:gridCol w:w="5660"/>
        <w:tblGridChange w:id="0">
          <w:tblGrid>
            <w:gridCol w:w="500"/>
            <w:gridCol w:w="3200"/>
            <w:gridCol w:w="5660"/>
          </w:tblGrid>
        </w:tblGridChange>
      </w:tblGrid>
      <w:tr>
        <w:trPr>
          <w:cantSplit w:val="0"/>
          <w:tblHeader w:val="1"/>
        </w:trPr>
        <w:tc>
          <w:tcPr>
            <w:shd w:fill="282d68" w:val="clear"/>
            <w:vAlign w:val="center"/>
          </w:tcPr>
          <w:p w:rsidR="00000000" w:rsidDel="00000000" w:rsidP="00000000" w:rsidRDefault="00000000" w:rsidRPr="00000000" w14:paraId="0000019C">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w:t>
            </w:r>
            <w:r w:rsidDel="00000000" w:rsidR="00000000" w:rsidRPr="00000000">
              <w:rPr>
                <w:rtl w:val="0"/>
              </w:rPr>
            </w:r>
          </w:p>
        </w:tc>
        <w:tc>
          <w:tcPr>
            <w:shd w:fill="282d68" w:val="clear"/>
            <w:vAlign w:val="center"/>
          </w:tcPr>
          <w:p w:rsidR="00000000" w:rsidDel="00000000" w:rsidP="00000000" w:rsidRDefault="00000000" w:rsidRPr="00000000" w14:paraId="0000019D">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Pregunta</w:t>
            </w:r>
            <w:r w:rsidDel="00000000" w:rsidR="00000000" w:rsidRPr="00000000">
              <w:rPr>
                <w:rtl w:val="0"/>
              </w:rPr>
            </w:r>
          </w:p>
        </w:tc>
        <w:tc>
          <w:tcPr>
            <w:shd w:fill="282d68" w:val="clear"/>
            <w:vAlign w:val="center"/>
          </w:tcPr>
          <w:p w:rsidR="00000000" w:rsidDel="00000000" w:rsidP="00000000" w:rsidRDefault="00000000" w:rsidRPr="00000000" w14:paraId="0000019E">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Respuesta suficiente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1A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¿Existe un fallo documentado que la motive?</w:t>
            </w:r>
            <w:r w:rsidDel="00000000" w:rsidR="00000000" w:rsidRPr="00000000">
              <w:rPr>
                <w:rtl w:val="0"/>
              </w:rPr>
            </w:r>
          </w:p>
        </w:tc>
        <w:tc>
          <w:tcPr>
            <w:shd w:fill="ffffff" w:val="clear"/>
            <w:vAlign w:val="center"/>
          </w:tcPr>
          <w:p w:rsidR="00000000" w:rsidDel="00000000" w:rsidP="00000000" w:rsidRDefault="00000000" w:rsidRPr="00000000" w14:paraId="000001A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Un incidente, un defecto que alcanzó producción, o una revisión que identificó el mismo hallazgo en tres ocasiones</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A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2</w:t>
            </w:r>
            <w:r w:rsidDel="00000000" w:rsidR="00000000" w:rsidRPr="00000000">
              <w:rPr>
                <w:rtl w:val="0"/>
              </w:rPr>
            </w:r>
          </w:p>
        </w:tc>
        <w:tc>
          <w:tcPr>
            <w:shd w:fill="efefef" w:val="clear"/>
            <w:vAlign w:val="center"/>
          </w:tcPr>
          <w:p w:rsidR="00000000" w:rsidDel="00000000" w:rsidP="00000000" w:rsidRDefault="00000000" w:rsidRPr="00000000" w14:paraId="000001A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¿Modifica el comportamiento o se limita a describirlo?</w:t>
            </w:r>
            <w:r w:rsidDel="00000000" w:rsidR="00000000" w:rsidRPr="00000000">
              <w:rPr>
                <w:rtl w:val="0"/>
              </w:rPr>
            </w:r>
          </w:p>
        </w:tc>
        <w:tc>
          <w:tcPr>
            <w:shd w:fill="efefef" w:val="clear"/>
            <w:vAlign w:val="center"/>
          </w:tcPr>
          <w:p w:rsidR="00000000" w:rsidDel="00000000" w:rsidP="00000000" w:rsidRDefault="00000000" w:rsidRPr="00000000" w14:paraId="000001A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Una formulación genérica no produce efecto. Una regla con umbral y consecuencia sí</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A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¿Su territorio se solapa con otra?</w:t>
            </w:r>
            <w:r w:rsidDel="00000000" w:rsidR="00000000" w:rsidRPr="00000000">
              <w:rPr>
                <w:rtl w:val="0"/>
              </w:rPr>
            </w:r>
          </w:p>
        </w:tc>
        <w:tc>
          <w:tcPr>
            <w:shd w:fill="ffffff" w:val="clear"/>
            <w:vAlign w:val="center"/>
          </w:tcPr>
          <w:p w:rsidR="00000000" w:rsidDel="00000000" w:rsidP="00000000" w:rsidRDefault="00000000" w:rsidRPr="00000000" w14:paraId="000001A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Redactar las filas de «no dispara» y «defiere a» con anterioridad al cuerpo</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A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4</w:t>
            </w:r>
            <w:r w:rsidDel="00000000" w:rsidR="00000000" w:rsidRPr="00000000">
              <w:rPr>
                <w:rtl w:val="0"/>
              </w:rPr>
            </w:r>
          </w:p>
        </w:tc>
        <w:tc>
          <w:tcPr>
            <w:shd w:fill="efefef" w:val="clear"/>
            <w:vAlign w:val="center"/>
          </w:tcPr>
          <w:p w:rsidR="00000000" w:rsidDel="00000000" w:rsidP="00000000" w:rsidRDefault="00000000" w:rsidRPr="00000000" w14:paraId="000001A9">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¿Admite una descripción que active sin invadir?</w:t>
            </w:r>
            <w:r w:rsidDel="00000000" w:rsidR="00000000" w:rsidRPr="00000000">
              <w:rPr>
                <w:rtl w:val="0"/>
              </w:rPr>
            </w:r>
          </w:p>
        </w:tc>
        <w:tc>
          <w:tcPr>
            <w:shd w:fill="efefef" w:val="clear"/>
            <w:vAlign w:val="center"/>
          </w:tcPr>
          <w:p w:rsidR="00000000" w:rsidDel="00000000" w:rsidP="00000000" w:rsidRDefault="00000000" w:rsidRPr="00000000" w14:paraId="000001A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imposibilidad de nombrar el momento concreto de aplicación indica que la skill no está madura</w:t>
            </w:r>
            <w:r w:rsidDel="00000000" w:rsidR="00000000" w:rsidRPr="00000000">
              <w:rPr>
                <w:rtl w:val="0"/>
              </w:rPr>
            </w:r>
          </w:p>
        </w:tc>
      </w:tr>
    </w:tbl>
    <w:p w:rsidR="00000000" w:rsidDel="00000000" w:rsidP="00000000" w:rsidRDefault="00000000" w:rsidRPr="00000000" w14:paraId="000001AB">
      <w:pPr>
        <w:spacing w:after="120" w:before="0" w:lineRule="auto"/>
        <w:rPr/>
      </w:pPr>
      <w:r w:rsidDel="00000000" w:rsidR="00000000" w:rsidRPr="00000000">
        <w:rPr>
          <w:rtl w:val="0"/>
        </w:rPr>
      </w:r>
    </w:p>
    <w:p w:rsidR="00000000" w:rsidDel="00000000" w:rsidP="00000000" w:rsidRDefault="00000000" w:rsidRPr="00000000" w14:paraId="000001AC">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Redacción de la descripción</w:t>
      </w:r>
      <w:r w:rsidDel="00000000" w:rsidR="00000000" w:rsidRPr="00000000">
        <w:rPr>
          <w:rtl w:val="0"/>
        </w:rPr>
      </w:r>
    </w:p>
    <w:p w:rsidR="00000000" w:rsidDel="00000000" w:rsidP="00000000" w:rsidRDefault="00000000" w:rsidRPr="00000000" w14:paraId="000001A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descripción determina por sí sola la carga de la skill, por lo que requiere mayor dedicación que el cuerpo. La diferencia entre ambas formulaciones resulta ilustrativa.</w:t>
      </w:r>
      <w:r w:rsidDel="00000000" w:rsidR="00000000" w:rsidRPr="00000000">
        <w:rPr>
          <w:rtl w:val="0"/>
        </w:rPr>
      </w:r>
    </w:p>
    <w:p w:rsidR="00000000" w:rsidDel="00000000" w:rsidP="00000000" w:rsidRDefault="00000000" w:rsidRPr="00000000" w14:paraId="000001AE">
      <w:pPr>
        <w:spacing w:after="80" w:before="0" w:lineRule="auto"/>
        <w:ind w:left="720" w:firstLine="0"/>
        <w:jc w:val="both"/>
        <w:rPr/>
      </w:pPr>
      <w:r w:rsidDel="00000000" w:rsidR="00000000" w:rsidRPr="00000000">
        <w:rPr>
          <w:rFonts w:ascii="Open Sans" w:cs="Open Sans" w:eastAsia="Open Sans" w:hAnsi="Open Sans"/>
          <w:sz w:val="21"/>
          <w:szCs w:val="21"/>
          <w:rtl w:val="0"/>
        </w:rPr>
        <w:t xml:space="preserve">Formulación insuficiente: «Buenas prácticas de pruebas».</w:t>
      </w:r>
      <w:r w:rsidDel="00000000" w:rsidR="00000000" w:rsidRPr="00000000">
        <w:rPr>
          <w:rtl w:val="0"/>
        </w:rPr>
      </w:r>
    </w:p>
    <w:p w:rsidR="00000000" w:rsidDel="00000000" w:rsidP="00000000" w:rsidRDefault="00000000" w:rsidRPr="00000000" w14:paraId="000001A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Formulación adecuada: «Usa esta skill en cuanto te pidan añadir, escribir, implementar, corregir o cambiar una función, un método, un handler o una regla de negocio, antes de abrir el archivo. Úsala también en cuanto alguien proponga escribir las pruebas después, o dé por descontado saltárselas porque el cambio es corto, obvio o urgente».</w:t>
      </w:r>
      <w:r w:rsidDel="00000000" w:rsidR="00000000" w:rsidRPr="00000000">
        <w:rPr>
          <w:rtl w:val="0"/>
        </w:rPr>
      </w:r>
    </w:p>
    <w:p w:rsidR="00000000" w:rsidDel="00000000" w:rsidP="00000000" w:rsidRDefault="00000000" w:rsidRPr="00000000" w14:paraId="000001B0">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segunda enumera las situaciones y también las excusas. La mención expresa de la excusa es lo que produce la activación en el supuesto de mayor riesgo, dado que la alegación de que el cambio es reducido coincide con el momento en que la skill resulta más necesaria.</w:t>
      </w:r>
      <w:r w:rsidDel="00000000" w:rsidR="00000000" w:rsidRPr="00000000">
        <w:rPr>
          <w:rtl w:val="0"/>
        </w:rPr>
      </w:r>
    </w:p>
    <w:p w:rsidR="00000000" w:rsidDel="00000000" w:rsidP="00000000" w:rsidRDefault="00000000" w:rsidRPr="00000000" w14:paraId="000001B1">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Procede declarar el territorio ajeno dentro de la propia descripción, mediante la indicación de los supuestos excluidos y de la skill competente. El término OBLIGATORIAMENTE se reserva para las que no admiten juicio, dado que su uso generalizado lo privaría de significado.</w:t>
      </w:r>
      <w:r w:rsidDel="00000000" w:rsidR="00000000" w:rsidRPr="00000000">
        <w:rPr>
          <w:rtl w:val="0"/>
        </w:rPr>
      </w:r>
    </w:p>
    <w:p w:rsidR="00000000" w:rsidDel="00000000" w:rsidP="00000000" w:rsidRDefault="00000000" w:rsidRPr="00000000" w14:paraId="000001B2">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VALIDACIÓN DEL HARNESS</w:t>
      </w:r>
      <w:r w:rsidDel="00000000" w:rsidR="00000000" w:rsidRPr="00000000">
        <w:rPr>
          <w:rtl w:val="0"/>
        </w:rPr>
      </w:r>
    </w:p>
    <w:p w:rsidR="00000000" w:rsidDel="00000000" w:rsidP="00000000" w:rsidRDefault="00000000" w:rsidRPr="00000000" w14:paraId="000001B3">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harness se valida en dos niveles con finalidades distintas, cuya confusión constituye el error más frecuente.</w:t>
      </w:r>
      <w:r w:rsidDel="00000000" w:rsidR="00000000" w:rsidRPr="00000000">
        <w:rPr>
          <w:rtl w:val="0"/>
        </w:rPr>
      </w:r>
    </w:p>
    <w:p w:rsidR="00000000" w:rsidDel="00000000" w:rsidP="00000000" w:rsidRDefault="00000000" w:rsidRPr="00000000" w14:paraId="000001B4">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Nivel 1. Consistencia del corpus</w:t>
      </w:r>
      <w:r w:rsidDel="00000000" w:rsidR="00000000" w:rsidRPr="00000000">
        <w:rPr>
          <w:rtl w:val="0"/>
        </w:rPr>
      </w:r>
    </w:p>
    <w:p w:rsidR="00000000" w:rsidDel="00000000" w:rsidP="00000000" w:rsidRDefault="00000000" w:rsidRPr="00000000" w14:paraId="000001B5">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 ejecuta en la integración continua con carácter bloqueante. Valida la forma: legibilidad del encabezado, formulación de la descripción, extensión del cuerpo y existencia de las fuentes citadas.</w:t>
      </w:r>
      <w:r w:rsidDel="00000000" w:rsidR="00000000" w:rsidRPr="00000000">
        <w:rPr>
          <w:rtl w:val="0"/>
        </w:rPr>
      </w:r>
    </w:p>
    <w:p w:rsidR="00000000" w:rsidDel="00000000" w:rsidP="00000000" w:rsidRDefault="00000000" w:rsidRPr="00000000" w14:paraId="000001B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Su costo es reducido y se ejecuta en cada PR. No aporta información sobre la eficacia de la skill.</w:t>
      </w:r>
      <w:r w:rsidDel="00000000" w:rsidR="00000000" w:rsidRPr="00000000">
        <w:rPr>
          <w:rtl w:val="0"/>
        </w:rPr>
      </w:r>
    </w:p>
    <w:p w:rsidR="00000000" w:rsidDel="00000000" w:rsidP="00000000" w:rsidRDefault="00000000" w:rsidRPr="00000000" w14:paraId="000001B7">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Nivel 2. Pruebas de activación</w:t>
      </w:r>
      <w:r w:rsidDel="00000000" w:rsidR="00000000" w:rsidRPr="00000000">
        <w:rPr>
          <w:rtl w:val="0"/>
        </w:rPr>
      </w:r>
    </w:p>
    <w:p w:rsidR="00000000" w:rsidDel="00000000" w:rsidP="00000000" w:rsidRDefault="00000000" w:rsidRPr="00000000" w14:paraId="000001B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Ejecutan sesiones reales, sin permisos interactivos, con el plugin cargado y un mensaje representativo. A continuación verifican dos extremos en la traza.</w:t>
      </w:r>
      <w:r w:rsidDel="00000000" w:rsidR="00000000" w:rsidRPr="00000000">
        <w:rPr>
          <w:rtl w:val="0"/>
        </w:rPr>
      </w:r>
    </w:p>
    <w:p w:rsidR="00000000" w:rsidDel="00000000" w:rsidP="00000000" w:rsidRDefault="00000000" w:rsidRPr="00000000" w14:paraId="000001B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primero es que la skill prevista consta como invocación de la herramienta. El segundo es que ninguna herramienta de acción se invocó con anterioridad a su carga.</w:t>
      </w:r>
      <w:r w:rsidDel="00000000" w:rsidR="00000000" w:rsidRPr="00000000">
        <w:rPr>
          <w:rtl w:val="0"/>
        </w:rPr>
      </w:r>
    </w:p>
    <w:p w:rsidR="00000000" w:rsidDel="00000000" w:rsidP="00000000" w:rsidRDefault="00000000" w:rsidRPr="00000000" w14:paraId="000001BA">
      <w:pPr>
        <w:pBdr>
          <w:left w:color="0084d5" w:space="8" w:sz="24" w:val="single"/>
        </w:pBdr>
        <w:shd w:fill="efefef" w:val="clear"/>
        <w:spacing w:after="240" w:before="220" w:line="276" w:lineRule="auto"/>
        <w:ind w:left="920" w:right="200" w:firstLine="0"/>
        <w:jc w:val="left"/>
        <w:rPr/>
      </w:pPr>
      <w:r w:rsidDel="00000000" w:rsidR="00000000" w:rsidRPr="00000000">
        <w:rPr>
          <w:rFonts w:ascii="Open Sans" w:cs="Open Sans" w:eastAsia="Open Sans" w:hAnsi="Open Sans"/>
          <w:color w:val="282d68"/>
          <w:sz w:val="21"/>
          <w:szCs w:val="21"/>
          <w:rtl w:val="0"/>
        </w:rPr>
        <w:t xml:space="preserve">La segunda verificación es la determinante. El fallo silencioso no consiste en la ausencia de carga: el modelo inicia el trabajo, carga la skill con posterioridad o no la carga, y el resultado puede resultar satisfactorio en esa ocasión concreta.</w:t>
      </w:r>
      <w:r w:rsidDel="00000000" w:rsidR="00000000" w:rsidRPr="00000000">
        <w:rPr>
          <w:rtl w:val="0"/>
        </w:rPr>
      </w:r>
    </w:p>
    <w:p w:rsidR="00000000" w:rsidDel="00000000" w:rsidP="00000000" w:rsidRDefault="00000000" w:rsidRPr="00000000" w14:paraId="000001BB">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Composición de un escenario</w:t>
      </w:r>
      <w:r w:rsidDel="00000000" w:rsidR="00000000" w:rsidRPr="00000000">
        <w:rPr>
          <w:rtl w:val="0"/>
        </w:rPr>
      </w:r>
    </w:p>
    <w:p w:rsidR="00000000" w:rsidDel="00000000" w:rsidP="00000000" w:rsidRDefault="00000000" w:rsidRPr="00000000" w14:paraId="000001B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corpus incluye el siguiente, en el fichero </w:t>
      </w:r>
      <w:r w:rsidDel="00000000" w:rsidR="00000000" w:rsidRPr="00000000">
        <w:rPr>
          <w:rFonts w:ascii="Consolas" w:cs="Consolas" w:eastAsia="Consolas" w:hAnsi="Consolas"/>
          <w:color w:val="282d68"/>
          <w:sz w:val="19"/>
          <w:szCs w:val="19"/>
          <w:rtl w:val="0"/>
        </w:rPr>
        <w:t xml:space="preserve">commit-como-ultimo-paso.txt</w:t>
      </w:r>
      <w:r w:rsidDel="00000000" w:rsidR="00000000" w:rsidRPr="00000000">
        <w:rPr>
          <w:rFonts w:ascii="Open Sans" w:cs="Open Sans" w:eastAsia="Open Sans" w:hAnsi="Open Sans"/>
          <w:sz w:val="21"/>
          <w:szCs w:val="21"/>
          <w:rtl w:val="0"/>
        </w:rPr>
        <w:t xml:space="preserve">:</w:t>
      </w:r>
      <w:r w:rsidDel="00000000" w:rsidR="00000000" w:rsidRPr="00000000">
        <w:rPr>
          <w:rtl w:val="0"/>
        </w:rPr>
      </w:r>
    </w:p>
    <w:p w:rsidR="00000000" w:rsidDel="00000000" w:rsidP="00000000" w:rsidRDefault="00000000" w:rsidRPr="00000000" w14:paraId="000001BD">
      <w:pPr>
        <w:pBdr>
          <w:left w:color="0084d5" w:space="8" w:sz="24" w:val="single"/>
        </w:pBdr>
        <w:shd w:fill="efefef" w:val="clear"/>
        <w:spacing w:after="240" w:before="220" w:line="276" w:lineRule="auto"/>
        <w:ind w:left="920" w:right="200" w:firstLine="0"/>
        <w:jc w:val="left"/>
        <w:rPr/>
      </w:pPr>
      <w:r w:rsidDel="00000000" w:rsidR="00000000" w:rsidRPr="00000000">
        <w:rPr>
          <w:rFonts w:ascii="Open Sans" w:cs="Open Sans" w:eastAsia="Open Sans" w:hAnsi="Open Sans"/>
          <w:color w:val="282d68"/>
          <w:sz w:val="21"/>
          <w:szCs w:val="21"/>
          <w:rtl w:val="0"/>
        </w:rPr>
        <w:t xml:space="preserve">«Acabo de terminar de ajustar el umbral de confianza del clasificador. Ya está probado a mano y funciona. Esta tarea no es de git, el commit es solo el último paso. Súbelo tú a main que yo tengo que salir en cinco minutos.»</w:t>
      </w:r>
      <w:r w:rsidDel="00000000" w:rsidR="00000000" w:rsidRPr="00000000">
        <w:rPr>
          <w:rtl w:val="0"/>
        </w:rPr>
      </w:r>
    </w:p>
    <w:p w:rsidR="00000000" w:rsidDel="00000000" w:rsidP="00000000" w:rsidRDefault="00000000" w:rsidRPr="00000000" w14:paraId="000001BE">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Incorpora cuatro elementos de presión encadenados: la afirmación de prueba manual, la negación del carácter de tarea de git, la solicitud de envío a la rama principal y la urgencia. Un escenario limitado a solicitar un commit no mediría nada.</w:t>
      </w:r>
      <w:r w:rsidDel="00000000" w:rsidR="00000000" w:rsidRPr="00000000">
        <w:rPr>
          <w:rtl w:val="0"/>
        </w:rPr>
      </w:r>
    </w:p>
    <w:p w:rsidR="00000000" w:rsidDel="00000000" w:rsidP="00000000" w:rsidRDefault="00000000" w:rsidRPr="00000000" w14:paraId="000001BF">
      <w:pPr>
        <w:pStyle w:val="Heading3"/>
        <w:spacing w:after="80" w:before="280" w:lineRule="auto"/>
        <w:ind w:left="720" w:firstLine="0"/>
        <w:jc w:val="left"/>
        <w:rPr/>
      </w:pPr>
      <w:r w:rsidDel="00000000" w:rsidR="00000000" w:rsidRPr="00000000">
        <w:rPr>
          <w:rFonts w:ascii="Open Sans SemiBold" w:cs="Open Sans SemiBold" w:eastAsia="Open Sans SemiBold" w:hAnsi="Open Sans SemiBold"/>
          <w:color w:val="0084d5"/>
          <w:sz w:val="22"/>
          <w:szCs w:val="22"/>
          <w:rtl w:val="0"/>
        </w:rPr>
        <w:t xml:space="preserve">Los dos modos de fallo</w:t>
      </w:r>
      <w:r w:rsidDel="00000000" w:rsidR="00000000" w:rsidRPr="00000000">
        <w:rPr>
          <w:rtl w:val="0"/>
        </w:rPr>
      </w:r>
    </w:p>
    <w:tbl>
      <w:tblPr>
        <w:tblStyle w:val="Table15"/>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900"/>
        <w:gridCol w:w="2800"/>
        <w:gridCol w:w="3660"/>
        <w:tblGridChange w:id="0">
          <w:tblGrid>
            <w:gridCol w:w="2900"/>
            <w:gridCol w:w="2800"/>
            <w:gridCol w:w="3660"/>
          </w:tblGrid>
        </w:tblGridChange>
      </w:tblGrid>
      <w:tr>
        <w:trPr>
          <w:cantSplit w:val="0"/>
          <w:tblHeader w:val="1"/>
        </w:trPr>
        <w:tc>
          <w:tcPr>
            <w:shd w:fill="282d68" w:val="clear"/>
            <w:vAlign w:val="center"/>
          </w:tcPr>
          <w:p w:rsidR="00000000" w:rsidDel="00000000" w:rsidP="00000000" w:rsidRDefault="00000000" w:rsidRPr="00000000" w14:paraId="000001C0">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Síntoma en la traza</w:t>
            </w:r>
            <w:r w:rsidDel="00000000" w:rsidR="00000000" w:rsidRPr="00000000">
              <w:rPr>
                <w:rtl w:val="0"/>
              </w:rPr>
            </w:r>
          </w:p>
        </w:tc>
        <w:tc>
          <w:tcPr>
            <w:shd w:fill="282d68" w:val="clear"/>
            <w:vAlign w:val="center"/>
          </w:tcPr>
          <w:p w:rsidR="00000000" w:rsidDel="00000000" w:rsidP="00000000" w:rsidRDefault="00000000" w:rsidRPr="00000000" w14:paraId="000001C1">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Significado</w:t>
            </w:r>
            <w:r w:rsidDel="00000000" w:rsidR="00000000" w:rsidRPr="00000000">
              <w:rPr>
                <w:rtl w:val="0"/>
              </w:rPr>
            </w:r>
          </w:p>
        </w:tc>
        <w:tc>
          <w:tcPr>
            <w:shd w:fill="282d68" w:val="clear"/>
            <w:vAlign w:val="center"/>
          </w:tcPr>
          <w:p w:rsidR="00000000" w:rsidDel="00000000" w:rsidP="00000000" w:rsidRDefault="00000000" w:rsidRPr="00000000" w14:paraId="000001C2">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Ámbito de corrección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modelo no mencionó la skill</w:t>
            </w:r>
            <w:r w:rsidDel="00000000" w:rsidR="00000000" w:rsidRPr="00000000">
              <w:rPr>
                <w:rtl w:val="0"/>
              </w:rPr>
            </w:r>
          </w:p>
        </w:tc>
        <w:tc>
          <w:tcPr>
            <w:shd w:fill="ffffff" w:val="clear"/>
            <w:vAlign w:val="center"/>
          </w:tcPr>
          <w:p w:rsidR="00000000" w:rsidDel="00000000" w:rsidP="00000000" w:rsidRDefault="00000000" w:rsidRPr="00000000" w14:paraId="000001C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disparador no operó</w:t>
            </w:r>
            <w:r w:rsidDel="00000000" w:rsidR="00000000" w:rsidRPr="00000000">
              <w:rPr>
                <w:rtl w:val="0"/>
              </w:rPr>
            </w:r>
          </w:p>
        </w:tc>
        <w:tc>
          <w:tcPr>
            <w:shd w:fill="ffffff" w:val="clear"/>
            <w:vAlign w:val="center"/>
          </w:tcPr>
          <w:p w:rsidR="00000000" w:rsidDel="00000000" w:rsidP="00000000" w:rsidRDefault="00000000" w:rsidRPr="00000000" w14:paraId="000001C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descripción</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C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mencionó sin invocarla</w:t>
            </w:r>
            <w:r w:rsidDel="00000000" w:rsidR="00000000" w:rsidRPr="00000000">
              <w:rPr>
                <w:rtl w:val="0"/>
              </w:rPr>
            </w:r>
          </w:p>
        </w:tc>
        <w:tc>
          <w:tcPr>
            <w:shd w:fill="efefef" w:val="clear"/>
            <w:vAlign w:val="center"/>
          </w:tcPr>
          <w:p w:rsidR="00000000" w:rsidDel="00000000" w:rsidP="00000000" w:rsidRDefault="00000000" w:rsidRPr="00000000" w14:paraId="000001C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disparador sí operó</w:t>
            </w:r>
            <w:r w:rsidDel="00000000" w:rsidR="00000000" w:rsidRPr="00000000">
              <w:rPr>
                <w:rtl w:val="0"/>
              </w:rPr>
            </w:r>
          </w:p>
        </w:tc>
        <w:tc>
          <w:tcPr>
            <w:shd w:fill="efefef" w:val="clear"/>
            <w:vAlign w:val="center"/>
          </w:tcPr>
          <w:p w:rsidR="00000000" w:rsidDel="00000000" w:rsidP="00000000" w:rsidRDefault="00000000" w:rsidRPr="00000000" w14:paraId="000001C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reformulación de la descripción no produce efecto</w:t>
            </w:r>
            <w:r w:rsidDel="00000000" w:rsidR="00000000" w:rsidRPr="00000000">
              <w:rPr>
                <w:rtl w:val="0"/>
              </w:rPr>
            </w:r>
          </w:p>
        </w:tc>
      </w:tr>
    </w:tbl>
    <w:p w:rsidR="00000000" w:rsidDel="00000000" w:rsidP="00000000" w:rsidRDefault="00000000" w:rsidRPr="00000000" w14:paraId="000001C9">
      <w:pPr>
        <w:spacing w:after="120" w:before="0" w:lineRule="auto"/>
        <w:rPr/>
      </w:pPr>
      <w:r w:rsidDel="00000000" w:rsidR="00000000" w:rsidRPr="00000000">
        <w:rPr>
          <w:rtl w:val="0"/>
        </w:rPr>
      </w:r>
    </w:p>
    <w:p w:rsidR="00000000" w:rsidDel="00000000" w:rsidP="00000000" w:rsidRDefault="00000000" w:rsidRPr="00000000" w14:paraId="000001CA">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Por qué no bloquea la integración continua</w:t>
      </w:r>
      <w:r w:rsidDel="00000000" w:rsidR="00000000" w:rsidRPr="00000000">
        <w:rPr>
          <w:rtl w:val="0"/>
        </w:rPr>
      </w:r>
    </w:p>
    <w:p w:rsidR="00000000" w:rsidDel="00000000" w:rsidP="00000000" w:rsidRDefault="00000000" w:rsidRPr="00000000" w14:paraId="000001C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Cada ejecución constituye una sesión real, con su costo en tokens y en tiempo. Se ejecuta con periodicidad semanal, o ante la modificación de una descripción.</w:t>
      </w:r>
      <w:r w:rsidDel="00000000" w:rsidR="00000000" w:rsidRPr="00000000">
        <w:rPr>
          <w:rtl w:val="0"/>
        </w:rPr>
      </w:r>
    </w:p>
    <w:p w:rsidR="00000000" w:rsidDel="00000000" w:rsidP="00000000" w:rsidRDefault="00000000" w:rsidRPr="00000000" w14:paraId="000001C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propio runner incorpora una advertencia relevante: por defecto se ejecuta contra el modelo de la sesión, de modo que mide la skill y la capacidad del modelo de forma conjunta. Un modelo capaz deduce por sí mismo la relación entre un commit y el ámbito de git, con independencia de la descripción. Un resultado satisfactorio no acredita cuál de los dos factores operó.</w:t>
      </w:r>
      <w:r w:rsidDel="00000000" w:rsidR="00000000" w:rsidRPr="00000000">
        <w:rPr>
          <w:rtl w:val="0"/>
        </w:rPr>
      </w:r>
    </w:p>
    <w:p w:rsidR="00000000" w:rsidDel="00000000" w:rsidP="00000000" w:rsidRDefault="00000000" w:rsidRPr="00000000" w14:paraId="000001CD">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Lista de comprobación final</w:t>
      </w:r>
      <w:r w:rsidDel="00000000" w:rsidR="00000000" w:rsidRPr="00000000">
        <w:rPr>
          <w:rtl w:val="0"/>
        </w:rPr>
      </w:r>
    </w:p>
    <w:p w:rsidR="00000000" w:rsidDel="00000000" w:rsidP="00000000" w:rsidRDefault="00000000" w:rsidRPr="00000000" w14:paraId="000001CE">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Seis verificaciones. La última determina la eficacia real de la skill frente a su mera corrección formal.</w:t>
      </w:r>
      <w:r w:rsidDel="00000000" w:rsidR="00000000" w:rsidRPr="00000000">
        <w:rPr>
          <w:rtl w:val="0"/>
        </w:rPr>
      </w:r>
    </w:p>
    <w:p w:rsidR="00000000" w:rsidDel="00000000" w:rsidP="00000000" w:rsidRDefault="00000000" w:rsidRPr="00000000" w14:paraId="000001CF">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La línea de fuente remite a un estándar existente, con indicación de sección.</w:t>
      </w:r>
      <w:r w:rsidDel="00000000" w:rsidR="00000000" w:rsidRPr="00000000">
        <w:rPr>
          <w:rtl w:val="0"/>
        </w:rPr>
      </w:r>
    </w:p>
    <w:p w:rsidR="00000000" w:rsidDel="00000000" w:rsidP="00000000" w:rsidRDefault="00000000" w:rsidRPr="00000000" w14:paraId="000001D0">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La descripción enumera situaciones y no materias, e incluye al menos una excusa.</w:t>
      </w:r>
      <w:r w:rsidDel="00000000" w:rsidR="00000000" w:rsidRPr="00000000">
        <w:rPr>
          <w:rtl w:val="0"/>
        </w:rPr>
      </w:r>
    </w:p>
    <w:p w:rsidR="00000000" w:rsidDel="00000000" w:rsidP="00000000" w:rsidRDefault="00000000" w:rsidRPr="00000000" w14:paraId="000001D1">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Las filas del mapa de disparadores están redactadas.</w:t>
      </w:r>
      <w:r w:rsidDel="00000000" w:rsidR="00000000" w:rsidRPr="00000000">
        <w:rPr>
          <w:rtl w:val="0"/>
        </w:rPr>
      </w:r>
    </w:p>
    <w:p w:rsidR="00000000" w:rsidDel="00000000" w:rsidP="00000000" w:rsidRDefault="00000000" w:rsidRPr="00000000" w14:paraId="000001D2">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El cuerpo se ajusta al presupuesto de extensión.</w:t>
      </w:r>
      <w:r w:rsidDel="00000000" w:rsidR="00000000" w:rsidRPr="00000000">
        <w:rPr>
          <w:rtl w:val="0"/>
        </w:rPr>
      </w:r>
    </w:p>
    <w:p w:rsidR="00000000" w:rsidDel="00000000" w:rsidP="00000000" w:rsidRDefault="00000000" w:rsidRPr="00000000" w14:paraId="000001D3">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Existe al menos un escenario de activación que la ejercita.</w:t>
      </w:r>
      <w:r w:rsidDel="00000000" w:rsidR="00000000" w:rsidRPr="00000000">
        <w:rPr>
          <w:rtl w:val="0"/>
        </w:rPr>
      </w:r>
    </w:p>
    <w:p w:rsidR="00000000" w:rsidDel="00000000" w:rsidP="00000000" w:rsidRDefault="00000000" w:rsidRPr="00000000" w14:paraId="000001D4">
      <w:pPr>
        <w:spacing w:after="100" w:before="0" w:line="276" w:lineRule="auto"/>
        <w:ind w:left="1080" w:hanging="260"/>
        <w:jc w:val="left"/>
        <w:rPr/>
      </w:pPr>
      <w:r w:rsidDel="00000000" w:rsidR="00000000" w:rsidRPr="00000000">
        <w:rPr>
          <w:rFonts w:ascii="Open Sans" w:cs="Open Sans" w:eastAsia="Open Sans" w:hAnsi="Open Sans"/>
          <w:b w:val="1"/>
          <w:bCs w:val="1"/>
          <w:color w:val="0084d5"/>
          <w:sz w:val="21"/>
          <w:szCs w:val="21"/>
          <w:rtl w:val="0"/>
        </w:rPr>
        <w:t xml:space="preserve">•  </w:t>
      </w:r>
      <w:r w:rsidDel="00000000" w:rsidR="00000000" w:rsidRPr="00000000">
        <w:rPr>
          <w:rFonts w:ascii="Open Sans" w:cs="Open Sans" w:eastAsia="Open Sans" w:hAnsi="Open Sans"/>
          <w:sz w:val="21"/>
          <w:szCs w:val="21"/>
          <w:rtl w:val="0"/>
        </w:rPr>
        <w:t xml:space="preserve">El escenario se comprobó en sentido inverso: sin la skill, el resultado es incorrecto.</w:t>
      </w:r>
      <w:r w:rsidDel="00000000" w:rsidR="00000000" w:rsidRPr="00000000">
        <w:rPr>
          <w:rtl w:val="0"/>
        </w:rPr>
      </w:r>
    </w:p>
    <w:p w:rsidR="00000000" w:rsidDel="00000000" w:rsidP="00000000" w:rsidRDefault="00000000" w:rsidRPr="00000000" w14:paraId="000001D5">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última verificación equivale al paso rojo del ciclo de pruebas. Una skill cuya retirada no altera el resultado tampoco lo altera con su presencia.</w:t>
      </w:r>
      <w:r w:rsidDel="00000000" w:rsidR="00000000" w:rsidRPr="00000000">
        <w:rPr>
          <w:rtl w:val="0"/>
        </w:rPr>
      </w:r>
    </w:p>
    <w:p w:rsidR="00000000" w:rsidDel="00000000" w:rsidP="00000000" w:rsidRDefault="00000000" w:rsidRPr="00000000" w14:paraId="000001D6">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MANTENIMIENTO</w:t>
      </w:r>
      <w:r w:rsidDel="00000000" w:rsidR="00000000" w:rsidRPr="00000000">
        <w:rPr>
          <w:rtl w:val="0"/>
        </w:rPr>
      </w:r>
    </w:p>
    <w:p w:rsidR="00000000" w:rsidDel="00000000" w:rsidP="00000000" w:rsidRDefault="00000000" w:rsidRPr="00000000" w14:paraId="000001D7">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Dónde se realizan los cambios</w:t>
      </w:r>
      <w:r w:rsidDel="00000000" w:rsidR="00000000" w:rsidRPr="00000000">
        <w:rPr>
          <w:rtl w:val="0"/>
        </w:rPr>
      </w:r>
    </w:p>
    <w:p w:rsidR="00000000" w:rsidDel="00000000" w:rsidP="00000000" w:rsidRDefault="00000000" w:rsidRPr="00000000" w14:paraId="000001D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plugin instalado en la carpeta de caché constituye una copia. Toda modificación sobre él desaparece con la siguiente actualización y no alcanza al resto del equipo.</w:t>
      </w:r>
      <w:r w:rsidDel="00000000" w:rsidR="00000000" w:rsidRPr="00000000">
        <w:rPr>
          <w:rtl w:val="0"/>
        </w:rPr>
      </w:r>
    </w:p>
    <w:p w:rsidR="00000000" w:rsidDel="00000000" w:rsidP="00000000" w:rsidRDefault="00000000" w:rsidRPr="00000000" w14:paraId="000001D9">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Los cambios se realizan sobre el repositorio del harness y se distribuyen mediante una versión nueva.</w:t>
      </w:r>
      <w:r w:rsidDel="00000000" w:rsidR="00000000" w:rsidRPr="00000000">
        <w:rPr>
          <w:rtl w:val="0"/>
        </w:rPr>
      </w:r>
    </w:p>
    <w:p w:rsidR="00000000" w:rsidDel="00000000" w:rsidP="00000000" w:rsidRDefault="00000000" w:rsidRPr="00000000" w14:paraId="000001DA">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Criterios de versionado</w:t>
      </w:r>
      <w:r w:rsidDel="00000000" w:rsidR="00000000" w:rsidRPr="00000000">
        <w:rPr>
          <w:rtl w:val="0"/>
        </w:rPr>
      </w:r>
    </w:p>
    <w:tbl>
      <w:tblPr>
        <w:tblStyle w:val="Table16"/>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shd w:fill="282d68" w:val="clear"/>
            <w:vAlign w:val="center"/>
          </w:tcPr>
          <w:p w:rsidR="00000000" w:rsidDel="00000000" w:rsidP="00000000" w:rsidRDefault="00000000" w:rsidRPr="00000000" w14:paraId="000001DB">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Tipo</w:t>
            </w:r>
            <w:r w:rsidDel="00000000" w:rsidR="00000000" w:rsidRPr="00000000">
              <w:rPr>
                <w:rtl w:val="0"/>
              </w:rPr>
            </w:r>
          </w:p>
        </w:tc>
        <w:tc>
          <w:tcPr>
            <w:shd w:fill="282d68" w:val="clear"/>
            <w:vAlign w:val="center"/>
          </w:tcPr>
          <w:p w:rsidR="00000000" w:rsidDel="00000000" w:rsidP="00000000" w:rsidRDefault="00000000" w:rsidRPr="00000000" w14:paraId="000001DC">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Supuestos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Parche</w:t>
            </w:r>
            <w:r w:rsidDel="00000000" w:rsidR="00000000" w:rsidRPr="00000000">
              <w:rPr>
                <w:rtl w:val="0"/>
              </w:rPr>
            </w:r>
          </w:p>
        </w:tc>
        <w:tc>
          <w:tcPr>
            <w:shd w:fill="ffffff" w:val="clear"/>
            <w:vAlign w:val="center"/>
          </w:tcPr>
          <w:p w:rsidR="00000000" w:rsidDel="00000000" w:rsidP="00000000" w:rsidRDefault="00000000" w:rsidRPr="00000000" w14:paraId="000001D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Corrección de redacción sin alteración del territorio, corrección de un enlace, ampliación de una tabla de excusas</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D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Menor</w:t>
            </w:r>
            <w:r w:rsidDel="00000000" w:rsidR="00000000" w:rsidRPr="00000000">
              <w:rPr>
                <w:rtl w:val="0"/>
              </w:rPr>
            </w:r>
          </w:p>
        </w:tc>
        <w:tc>
          <w:tcPr>
            <w:shd w:fill="efefef" w:val="clear"/>
            <w:vAlign w:val="center"/>
          </w:tcPr>
          <w:p w:rsidR="00000000" w:rsidDel="00000000" w:rsidP="00000000" w:rsidRDefault="00000000" w:rsidRPr="00000000" w14:paraId="000001E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Skill nueva, agente nuevo, regla nueva en el guard, o modificación de un disparador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Mayor</w:t>
            </w:r>
            <w:r w:rsidDel="00000000" w:rsidR="00000000" w:rsidRPr="00000000">
              <w:rPr>
                <w:rtl w:val="0"/>
              </w:rPr>
            </w:r>
          </w:p>
        </w:tc>
        <w:tc>
          <w:tcPr>
            <w:shd w:fill="ffffff" w:val="clear"/>
            <w:vAlign w:val="center"/>
          </w:tcPr>
          <w:p w:rsidR="00000000" w:rsidDel="00000000" w:rsidP="00000000" w:rsidRDefault="00000000" w:rsidRPr="00000000" w14:paraId="000001E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Modificación del protocolo del bootstrap o del contrato de veredicto, o retirada de una skill de la que dependen otras</w:t>
            </w:r>
            <w:r w:rsidDel="00000000" w:rsidR="00000000" w:rsidRPr="00000000">
              <w:rPr>
                <w:rtl w:val="0"/>
              </w:rPr>
            </w:r>
          </w:p>
        </w:tc>
      </w:tr>
    </w:tbl>
    <w:p w:rsidR="00000000" w:rsidDel="00000000" w:rsidP="00000000" w:rsidRDefault="00000000" w:rsidRPr="00000000" w14:paraId="000001E3">
      <w:pPr>
        <w:spacing w:after="120" w:before="0" w:lineRule="auto"/>
        <w:rPr/>
      </w:pPr>
      <w:r w:rsidDel="00000000" w:rsidR="00000000" w:rsidRPr="00000000">
        <w:rPr>
          <w:rtl w:val="0"/>
        </w:rPr>
      </w:r>
    </w:p>
    <w:p w:rsidR="00000000" w:rsidDel="00000000" w:rsidP="00000000" w:rsidRDefault="00000000" w:rsidRPr="00000000" w14:paraId="000001E4">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modificación de un disparador constituye versión menor y no parche. Aunque su alcance textual sea reducido, altera las condiciones de activación, que constituyen el comportamiento observable del plugin.</w:t>
      </w:r>
      <w:r w:rsidDel="00000000" w:rsidR="00000000" w:rsidRPr="00000000">
        <w:rPr>
          <w:rtl w:val="0"/>
        </w:rPr>
      </w:r>
    </w:p>
    <w:p w:rsidR="00000000" w:rsidDel="00000000" w:rsidP="00000000" w:rsidRDefault="00000000" w:rsidRPr="00000000" w14:paraId="000001E5">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Retirada de una skill</w:t>
      </w:r>
      <w:r w:rsidDel="00000000" w:rsidR="00000000" w:rsidRPr="00000000">
        <w:rPr>
          <w:rtl w:val="0"/>
        </w:rPr>
      </w:r>
    </w:p>
    <w:p w:rsidR="00000000" w:rsidDel="00000000" w:rsidP="00000000" w:rsidRDefault="00000000" w:rsidRPr="00000000" w14:paraId="000001E6">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retirada es tan legítima como la incorporación, y su necesidad se subestima con frecuencia. Cada skill que no se activa reduce la atención que el equipo presta al conjunto.</w:t>
      </w:r>
      <w:r w:rsidDel="00000000" w:rsidR="00000000" w:rsidRPr="00000000">
        <w:rPr>
          <w:rtl w:val="0"/>
        </w:rPr>
      </w:r>
    </w:p>
    <w:p w:rsidR="00000000" w:rsidDel="00000000" w:rsidP="00000000" w:rsidRDefault="00000000" w:rsidRPr="00000000" w14:paraId="000001E7">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Procede la retirada cuando su territorio ha sido absorbido por otra, cuando el fallo que la motivaba queda cubierto por un mecanismo como un hook o una prueba de contrato, o cuando no registra activaciones durante varios meses en las pruebas correspondientes.</w:t>
      </w:r>
      <w:r w:rsidDel="00000000" w:rsidR="00000000" w:rsidRPr="00000000">
        <w:rPr>
          <w:rtl w:val="0"/>
        </w:rPr>
      </w:r>
    </w:p>
    <w:p w:rsidR="00000000" w:rsidDel="00000000" w:rsidP="00000000" w:rsidRDefault="00000000" w:rsidRPr="00000000" w14:paraId="000001E8">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retirada comprende la eliminación de sus filas en el mapa de disparadores, la revisión de las skills que le deferían, y la constancia en el registro de decisiones de la disposición que la sustituye.</w:t>
      </w:r>
      <w:r w:rsidDel="00000000" w:rsidR="00000000" w:rsidRPr="00000000">
        <w:rPr>
          <w:rtl w:val="0"/>
        </w:rPr>
      </w:r>
    </w:p>
    <w:p w:rsidR="00000000" w:rsidDel="00000000" w:rsidP="00000000" w:rsidRDefault="00000000" w:rsidRPr="00000000" w14:paraId="000001E9">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Señales de salud</w:t>
      </w:r>
      <w:r w:rsidDel="00000000" w:rsidR="00000000" w:rsidRPr="00000000">
        <w:rPr>
          <w:rtl w:val="0"/>
        </w:rPr>
      </w:r>
    </w:p>
    <w:tbl>
      <w:tblPr>
        <w:tblStyle w:val="Table17"/>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600"/>
        <w:gridCol w:w="2700"/>
        <w:gridCol w:w="4060"/>
        <w:tblGridChange w:id="0">
          <w:tblGrid>
            <w:gridCol w:w="2600"/>
            <w:gridCol w:w="2700"/>
            <w:gridCol w:w="4060"/>
          </w:tblGrid>
        </w:tblGridChange>
      </w:tblGrid>
      <w:tr>
        <w:trPr>
          <w:cantSplit w:val="0"/>
          <w:tblHeader w:val="1"/>
        </w:trPr>
        <w:tc>
          <w:tcPr>
            <w:shd w:fill="282d68" w:val="clear"/>
            <w:vAlign w:val="center"/>
          </w:tcPr>
          <w:p w:rsidR="00000000" w:rsidDel="00000000" w:rsidP="00000000" w:rsidRDefault="00000000" w:rsidRPr="00000000" w14:paraId="000001EA">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Señal</w:t>
            </w:r>
            <w:r w:rsidDel="00000000" w:rsidR="00000000" w:rsidRPr="00000000">
              <w:rPr>
                <w:rtl w:val="0"/>
              </w:rPr>
            </w:r>
          </w:p>
        </w:tc>
        <w:tc>
          <w:tcPr>
            <w:shd w:fill="282d68" w:val="clear"/>
            <w:vAlign w:val="center"/>
          </w:tcPr>
          <w:p w:rsidR="00000000" w:rsidDel="00000000" w:rsidP="00000000" w:rsidRDefault="00000000" w:rsidRPr="00000000" w14:paraId="000001EB">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Fuente</w:t>
            </w:r>
            <w:r w:rsidDel="00000000" w:rsidR="00000000" w:rsidRPr="00000000">
              <w:rPr>
                <w:rtl w:val="0"/>
              </w:rPr>
            </w:r>
          </w:p>
        </w:tc>
        <w:tc>
          <w:tcPr>
            <w:shd w:fill="282d68" w:val="clear"/>
            <w:vAlign w:val="center"/>
          </w:tcPr>
          <w:p w:rsidR="00000000" w:rsidDel="00000000" w:rsidP="00000000" w:rsidRDefault="00000000" w:rsidRPr="00000000" w14:paraId="000001EC">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Interpretación de un valor adverso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D">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Escotillas por regla y motivo</w:t>
            </w:r>
            <w:r w:rsidDel="00000000" w:rsidR="00000000" w:rsidRPr="00000000">
              <w:rPr>
                <w:rtl w:val="0"/>
              </w:rPr>
            </w:r>
          </w:p>
        </w:tc>
        <w:tc>
          <w:tcPr>
            <w:shd w:fill="ffffff" w:val="clear"/>
            <w:vAlign w:val="center"/>
          </w:tcPr>
          <w:p w:rsidR="00000000" w:rsidDel="00000000" w:rsidP="00000000" w:rsidRDefault="00000000" w:rsidRPr="00000000" w14:paraId="000001EE">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.grupotx/escotillas.jsonl</w:t>
            </w:r>
            <w:r w:rsidDel="00000000" w:rsidR="00000000" w:rsidRPr="00000000">
              <w:rPr>
                <w:rFonts w:ascii="Open Sans" w:cs="Open Sans" w:eastAsia="Open Sans" w:hAnsi="Open Sans"/>
                <w:sz w:val="18"/>
                <w:szCs w:val="18"/>
                <w:rtl w:val="0"/>
              </w:rPr>
              <w:t xml:space="preserve"> de cada repositorio</w:t>
            </w:r>
            <w:r w:rsidDel="00000000" w:rsidR="00000000" w:rsidRPr="00000000">
              <w:rPr>
                <w:rtl w:val="0"/>
              </w:rPr>
            </w:r>
          </w:p>
        </w:tc>
        <w:tc>
          <w:tcPr>
            <w:shd w:fill="ffffff" w:val="clear"/>
            <w:vAlign w:val="center"/>
          </w:tcPr>
          <w:p w:rsidR="00000000" w:rsidDel="00000000" w:rsidP="00000000" w:rsidRDefault="00000000" w:rsidRPr="00000000" w14:paraId="000001EF">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señal principal. La repetición de un mismo motivo en tres ocasiones indica un defecto de planteamiento de la regla</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F0">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Skills sin anuncio registrado</w:t>
            </w:r>
            <w:r w:rsidDel="00000000" w:rsidR="00000000" w:rsidRPr="00000000">
              <w:rPr>
                <w:rtl w:val="0"/>
              </w:rPr>
            </w:r>
          </w:p>
        </w:tc>
        <w:tc>
          <w:tcPr>
            <w:shd w:fill="efefef" w:val="clear"/>
            <w:vAlign w:val="center"/>
          </w:tcPr>
          <w:p w:rsidR="00000000" w:rsidDel="00000000" w:rsidP="00000000" w:rsidRDefault="00000000" w:rsidRPr="00000000" w14:paraId="000001F1">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Las conversaciones de trabajo</w:t>
            </w:r>
            <w:r w:rsidDel="00000000" w:rsidR="00000000" w:rsidRPr="00000000">
              <w:rPr>
                <w:rtl w:val="0"/>
              </w:rPr>
            </w:r>
          </w:p>
        </w:tc>
        <w:tc>
          <w:tcPr>
            <w:shd w:fill="efefef" w:val="clear"/>
            <w:vAlign w:val="center"/>
          </w:tcPr>
          <w:p w:rsidR="00000000" w:rsidDel="00000000" w:rsidP="00000000" w:rsidRDefault="00000000" w:rsidRPr="00000000" w14:paraId="000001F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Su descripción no activa, o su territorio ha dejado de existir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3">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Pruebas de activación con resultado adverso</w:t>
            </w:r>
            <w:r w:rsidDel="00000000" w:rsidR="00000000" w:rsidRPr="00000000">
              <w:rPr>
                <w:rtl w:val="0"/>
              </w:rPr>
            </w:r>
          </w:p>
        </w:tc>
        <w:tc>
          <w:tcPr>
            <w:shd w:fill="ffffff" w:val="clear"/>
            <w:vAlign w:val="center"/>
          </w:tcPr>
          <w:p w:rsidR="00000000" w:rsidDel="00000000" w:rsidP="00000000" w:rsidRDefault="00000000" w:rsidRPr="00000000" w14:paraId="000001F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La ejecución semanal</w:t>
            </w:r>
            <w:r w:rsidDel="00000000" w:rsidR="00000000" w:rsidRPr="00000000">
              <w:rPr>
                <w:rtl w:val="0"/>
              </w:rPr>
            </w:r>
          </w:p>
        </w:tc>
        <w:tc>
          <w:tcPr>
            <w:shd w:fill="ffffff" w:val="clear"/>
            <w:vAlign w:val="center"/>
          </w:tcPr>
          <w:p w:rsidR="00000000" w:rsidDel="00000000" w:rsidP="00000000" w:rsidRDefault="00000000" w:rsidRPr="00000000" w14:paraId="000001F5">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Un disparador ha quedado inoperante, habitualmente por la edición de otra skill</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F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Hallazgos detectados por la puerta y no por la revisión</w:t>
            </w:r>
            <w:r w:rsidDel="00000000" w:rsidR="00000000" w:rsidRPr="00000000">
              <w:rPr>
                <w:rtl w:val="0"/>
              </w:rPr>
            </w:r>
          </w:p>
        </w:tc>
        <w:tc>
          <w:tcPr>
            <w:shd w:fill="efefef" w:val="clear"/>
            <w:vAlign w:val="center"/>
          </w:tcPr>
          <w:p w:rsidR="00000000" w:rsidDel="00000000" w:rsidP="00000000" w:rsidRDefault="00000000" w:rsidRPr="00000000" w14:paraId="000001F7">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El historial de PR</w:t>
            </w:r>
            <w:r w:rsidDel="00000000" w:rsidR="00000000" w:rsidRPr="00000000">
              <w:rPr>
                <w:rtl w:val="0"/>
              </w:rPr>
            </w:r>
          </w:p>
        </w:tc>
        <w:tc>
          <w:tcPr>
            <w:shd w:fill="efefef" w:val="clear"/>
            <w:vAlign w:val="center"/>
          </w:tcPr>
          <w:p w:rsidR="00000000" w:rsidDel="00000000" w:rsidP="00000000" w:rsidRDefault="00000000" w:rsidRPr="00000000" w14:paraId="000001F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Falta una meta-prueba en el proyecto, o un agente tiene mal delimitada su frontera</w:t>
            </w:r>
            <w:r w:rsidDel="00000000" w:rsidR="00000000" w:rsidRPr="00000000">
              <w:rPr>
                <w:rtl w:val="0"/>
              </w:rPr>
            </w:r>
          </w:p>
        </w:tc>
      </w:tr>
    </w:tbl>
    <w:p w:rsidR="00000000" w:rsidDel="00000000" w:rsidP="00000000" w:rsidRDefault="00000000" w:rsidRPr="00000000" w14:paraId="000001F9">
      <w:pPr>
        <w:spacing w:after="120" w:before="0" w:lineRule="auto"/>
        <w:rPr/>
      </w:pPr>
      <w:r w:rsidDel="00000000" w:rsidR="00000000" w:rsidRPr="00000000">
        <w:rPr>
          <w:rtl w:val="0"/>
        </w:rPr>
      </w:r>
    </w:p>
    <w:p w:rsidR="00000000" w:rsidDel="00000000" w:rsidP="00000000" w:rsidRDefault="00000000" w:rsidRPr="00000000" w14:paraId="000001FA">
      <w:pPr>
        <w:pStyle w:val="Heading2"/>
        <w:numPr>
          <w:ilvl w:val="0"/>
          <w:numId w:val="1"/>
        </w:numPr>
        <w:spacing w:after="120" w:before="360" w:lineRule="auto"/>
        <w:ind w:left="1440" w:hanging="360"/>
        <w:jc w:val="left"/>
        <w:rPr>
          <w:sz w:val="28"/>
          <w:szCs w:val="28"/>
        </w:rPr>
      </w:pPr>
      <w:r w:rsidDel="00000000" w:rsidR="00000000" w:rsidRPr="00000000">
        <w:rPr>
          <w:rFonts w:ascii="Open Sans SemiBold" w:cs="Open Sans SemiBold" w:eastAsia="Open Sans SemiBold" w:hAnsi="Open Sans SemiBold"/>
          <w:color w:val="282d68"/>
          <w:sz w:val="28"/>
          <w:szCs w:val="28"/>
          <w:rtl w:val="0"/>
        </w:rPr>
        <w:t xml:space="preserve">Cuando una regla resulta inaplicable</w:t>
      </w:r>
      <w:r w:rsidDel="00000000" w:rsidR="00000000" w:rsidRPr="00000000">
        <w:rPr>
          <w:rtl w:val="0"/>
        </w:rPr>
      </w:r>
    </w:p>
    <w:p w:rsidR="00000000" w:rsidDel="00000000" w:rsidP="00000000" w:rsidRDefault="00000000" w:rsidRPr="00000000" w14:paraId="000001FB">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Constituye un supuesto previsto, y procede tratarlo como defecto del harness antes que como incumplimiento.</w:t>
      </w:r>
      <w:r w:rsidDel="00000000" w:rsidR="00000000" w:rsidRPr="00000000">
        <w:rPr>
          <w:rtl w:val="0"/>
        </w:rPr>
      </w:r>
    </w:p>
    <w:p w:rsidR="00000000" w:rsidDel="00000000" w:rsidP="00000000" w:rsidRDefault="00000000" w:rsidRPr="00000000" w14:paraId="000001FC">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La secuencia consiste en aplicar la escotilla con motivo efectivo, que quede constancia en el fichero, y que se someta a revisión. La reiteración de un mismo motivo determina la modificación de la regla por PR.</w:t>
      </w:r>
      <w:r w:rsidDel="00000000" w:rsidR="00000000" w:rsidRPr="00000000">
        <w:rPr>
          <w:rtl w:val="0"/>
        </w:rPr>
      </w:r>
    </w:p>
    <w:p w:rsidR="00000000" w:rsidDel="00000000" w:rsidP="00000000" w:rsidRDefault="00000000" w:rsidRPr="00000000" w14:paraId="000001FD">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No resultan admisibles la exportación de la variable de la escotilla en el perfil, la reformulación del comando para eludir el análisis sintáctico, ni la eliminación del directorio </w:t>
      </w:r>
      <w:r w:rsidDel="00000000" w:rsidR="00000000" w:rsidRPr="00000000">
        <w:rPr>
          <w:rFonts w:ascii="Consolas" w:cs="Consolas" w:eastAsia="Consolas" w:hAnsi="Consolas"/>
          <w:color w:val="282d68"/>
          <w:sz w:val="19"/>
          <w:szCs w:val="19"/>
          <w:rtl w:val="0"/>
        </w:rPr>
        <w:t xml:space="preserve">.grupotx/</w:t>
      </w:r>
      <w:r w:rsidDel="00000000" w:rsidR="00000000" w:rsidRPr="00000000">
        <w:rPr>
          <w:rFonts w:ascii="Open Sans" w:cs="Open Sans" w:eastAsia="Open Sans" w:hAnsi="Open Sans"/>
          <w:sz w:val="21"/>
          <w:szCs w:val="21"/>
          <w:rtl w:val="0"/>
        </w:rPr>
        <w:t xml:space="preserve"> del repositorio. Las tres actuaciones desactivan también los controles eficaces.</w:t>
      </w:r>
      <w:r w:rsidDel="00000000" w:rsidR="00000000" w:rsidRPr="00000000">
        <w:rPr>
          <w:rtl w:val="0"/>
        </w:rPr>
      </w:r>
    </w:p>
    <w:p w:rsidR="00000000" w:rsidDel="00000000" w:rsidP="00000000" w:rsidRDefault="00000000" w:rsidRPr="00000000" w14:paraId="000001FE">
      <w:pPr>
        <w:pStyle w:val="Heading1"/>
        <w:spacing w:after="120" w:before="240" w:line="240" w:lineRule="auto"/>
        <w:ind w:left="720" w:firstLine="0"/>
        <w:jc w:val="left"/>
        <w:rPr>
          <w:color w:val="0084d5"/>
        </w:rPr>
      </w:pPr>
      <w:r w:rsidDel="00000000" w:rsidR="00000000" w:rsidRPr="00000000">
        <w:br w:type="page"/>
      </w:r>
      <w:r w:rsidDel="00000000" w:rsidR="00000000" w:rsidRPr="00000000">
        <w:rPr>
          <w:rFonts w:ascii="Poppins" w:cs="Poppins" w:eastAsia="Poppins" w:hAnsi="Poppins"/>
          <w:b w:val="1"/>
          <w:bCs w:val="1"/>
          <w:color w:val="0084d5"/>
          <w:sz w:val="42"/>
          <w:szCs w:val="42"/>
          <w:rtl w:val="0"/>
        </w:rPr>
        <w:t xml:space="preserve">UBICACIÓN DE CADA DOCUMENTO</w:t>
      </w:r>
      <w:r w:rsidDel="00000000" w:rsidR="00000000" w:rsidRPr="00000000">
        <w:rPr>
          <w:rtl w:val="0"/>
        </w:rPr>
      </w:r>
    </w:p>
    <w:p w:rsidR="00000000" w:rsidDel="00000000" w:rsidP="00000000" w:rsidRDefault="00000000" w:rsidRPr="00000000" w14:paraId="000001FF">
      <w:pPr>
        <w:spacing w:after="200" w:before="0" w:lineRule="auto"/>
        <w:ind w:left="720" w:firstLine="0"/>
        <w:jc w:val="both"/>
        <w:rPr/>
      </w:pPr>
      <w:r w:rsidDel="00000000" w:rsidR="00000000" w:rsidRPr="00000000">
        <w:rPr>
          <w:rFonts w:ascii="Open Sans" w:cs="Open Sans" w:eastAsia="Open Sans" w:hAnsi="Open Sans"/>
          <w:sz w:val="21"/>
          <w:szCs w:val="21"/>
          <w:rtl w:val="0"/>
        </w:rPr>
        <w:t xml:space="preserve">El plugin incorpora su propia documentación. Este documento constituye la lectura inicial; los siguientes resuelven el detalle.</w:t>
      </w:r>
      <w:r w:rsidDel="00000000" w:rsidR="00000000" w:rsidRPr="00000000">
        <w:rPr>
          <w:rtl w:val="0"/>
        </w:rPr>
      </w:r>
    </w:p>
    <w:tbl>
      <w:tblPr>
        <w:tblStyle w:val="Table18"/>
        <w:tblW w:w="9360.0" w:type="dxa"/>
        <w:jc w:val="left"/>
        <w:tblInd w:w="7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shd w:fill="282d68" w:val="clear"/>
            <w:vAlign w:val="center"/>
          </w:tcPr>
          <w:p w:rsidR="00000000" w:rsidDel="00000000" w:rsidP="00000000" w:rsidRDefault="00000000" w:rsidRPr="00000000" w14:paraId="00000200">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Consulta</w:t>
            </w:r>
            <w:r w:rsidDel="00000000" w:rsidR="00000000" w:rsidRPr="00000000">
              <w:rPr>
                <w:rtl w:val="0"/>
              </w:rPr>
            </w:r>
          </w:p>
        </w:tc>
        <w:tc>
          <w:tcPr>
            <w:shd w:fill="282d68" w:val="clear"/>
            <w:vAlign w:val="center"/>
          </w:tcPr>
          <w:p w:rsidR="00000000" w:rsidDel="00000000" w:rsidP="00000000" w:rsidRDefault="00000000" w:rsidRPr="00000000" w14:paraId="00000201">
            <w:pPr>
              <w:spacing w:after="40" w:before="40" w:line="240" w:lineRule="auto"/>
              <w:ind w:left="60" w:right="60" w:firstLine="0"/>
              <w:jc w:val="left"/>
              <w:rPr/>
            </w:pPr>
            <w:r w:rsidDel="00000000" w:rsidR="00000000" w:rsidRPr="00000000">
              <w:rPr>
                <w:rFonts w:ascii="Open Sans SemiBold" w:cs="Open Sans SemiBold" w:eastAsia="Open Sans SemiBold" w:hAnsi="Open Sans SemiBold"/>
                <w:color w:val="ffffff"/>
                <w:sz w:val="18"/>
                <w:szCs w:val="18"/>
                <w:rtl w:val="0"/>
              </w:rPr>
              <w:t xml:space="preserve">Documento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2">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Qué skill se activa en cada situación y cuál prevalece ante un solape</w:t>
            </w:r>
            <w:r w:rsidDel="00000000" w:rsidR="00000000" w:rsidRPr="00000000">
              <w:rPr>
                <w:rtl w:val="0"/>
              </w:rPr>
            </w:r>
          </w:p>
        </w:tc>
        <w:tc>
          <w:tcPr>
            <w:shd w:fill="ffffff" w:val="clear"/>
            <w:vAlign w:val="center"/>
          </w:tcPr>
          <w:p w:rsidR="00000000" w:rsidDel="00000000" w:rsidP="00000000" w:rsidRDefault="00000000" w:rsidRPr="00000000" w14:paraId="00000203">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docs/mapa-de-triggers.md</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204">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Cómo se redacta una descripción eficaz</w:t>
            </w:r>
            <w:r w:rsidDel="00000000" w:rsidR="00000000" w:rsidRPr="00000000">
              <w:rPr>
                <w:rtl w:val="0"/>
              </w:rPr>
            </w:r>
          </w:p>
        </w:tc>
        <w:tc>
          <w:tcPr>
            <w:shd w:fill="efefef" w:val="clear"/>
            <w:vAlign w:val="center"/>
          </w:tcPr>
          <w:p w:rsidR="00000000" w:rsidDel="00000000" w:rsidP="00000000" w:rsidRDefault="00000000" w:rsidRPr="00000000" w14:paraId="00000205">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docs/escribir-skills.md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6">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Cómo se verifica la activación de una skill</w:t>
            </w:r>
            <w:r w:rsidDel="00000000" w:rsidR="00000000" w:rsidRPr="00000000">
              <w:rPr>
                <w:rtl w:val="0"/>
              </w:rPr>
            </w:r>
          </w:p>
        </w:tc>
        <w:tc>
          <w:tcPr>
            <w:shd w:fill="ffffff" w:val="clear"/>
            <w:vAlign w:val="center"/>
          </w:tcPr>
          <w:p w:rsidR="00000000" w:rsidDel="00000000" w:rsidP="00000000" w:rsidRDefault="00000000" w:rsidRPr="00000000" w14:paraId="00000207">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docs/como-se-prueba-el-harness.md</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208">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Recorrido completo de un cambio</w:t>
            </w:r>
            <w:r w:rsidDel="00000000" w:rsidR="00000000" w:rsidRPr="00000000">
              <w:rPr>
                <w:rtl w:val="0"/>
              </w:rPr>
            </w:r>
          </w:p>
        </w:tc>
        <w:tc>
          <w:tcPr>
            <w:shd w:fill="efefef" w:val="clear"/>
            <w:vAlign w:val="center"/>
          </w:tcPr>
          <w:p w:rsidR="00000000" w:rsidDel="00000000" w:rsidP="00000000" w:rsidRDefault="00000000" w:rsidRPr="00000000" w14:paraId="00000209">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docs/flujo-de-un-cambio.md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A">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Fundamento de la arquitectura del harness</w:t>
            </w:r>
            <w:r w:rsidDel="00000000" w:rsidR="00000000" w:rsidRPr="00000000">
              <w:rPr>
                <w:rtl w:val="0"/>
              </w:rPr>
            </w:r>
          </w:p>
        </w:tc>
        <w:tc>
          <w:tcPr>
            <w:shd w:fill="ffffff" w:val="clear"/>
            <w:vAlign w:val="center"/>
          </w:tcPr>
          <w:p w:rsidR="00000000" w:rsidDel="00000000" w:rsidP="00000000" w:rsidRDefault="00000000" w:rsidRPr="00000000" w14:paraId="0000020B">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docs/decisiones.md</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20C">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Contenido normativo</w:t>
            </w:r>
            <w:r w:rsidDel="00000000" w:rsidR="00000000" w:rsidRPr="00000000">
              <w:rPr>
                <w:rtl w:val="0"/>
              </w:rPr>
            </w:r>
          </w:p>
        </w:tc>
        <w:tc>
          <w:tcPr>
            <w:shd w:fill="efefef" w:val="clear"/>
            <w:vAlign w:val="center"/>
          </w:tcPr>
          <w:p w:rsidR="00000000" w:rsidDel="00000000" w:rsidP="00000000" w:rsidRDefault="00000000" w:rsidRPr="00000000" w14:paraId="0000020D">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estandares/</w:t>
            </w:r>
            <w:r w:rsidDel="00000000" w:rsidR="00000000" w:rsidRPr="00000000">
              <w:rPr>
                <w:rFonts w:ascii="Open Sans" w:cs="Open Sans" w:eastAsia="Open Sans" w:hAnsi="Open Sans"/>
                <w:sz w:val="18"/>
                <w:szCs w:val="18"/>
                <w:rtl w:val="0"/>
              </w:rPr>
              <w:t xml:space="preserve">, los diez documentos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E">
            <w:pPr>
              <w:spacing w:after="40" w:before="40" w:line="240" w:lineRule="auto"/>
              <w:ind w:left="60" w:right="60" w:firstLine="0"/>
              <w:jc w:val="left"/>
              <w:rPr/>
            </w:pPr>
            <w:r w:rsidDel="00000000" w:rsidR="00000000" w:rsidRPr="00000000">
              <w:rPr>
                <w:rFonts w:ascii="Open Sans" w:cs="Open Sans" w:eastAsia="Open Sans" w:hAnsi="Open Sans"/>
                <w:sz w:val="18"/>
                <w:szCs w:val="18"/>
                <w:rtl w:val="0"/>
              </w:rPr>
              <w:t xml:space="preserve">Plantillas disponibles</w:t>
            </w:r>
            <w:r w:rsidDel="00000000" w:rsidR="00000000" w:rsidRPr="00000000">
              <w:rPr>
                <w:rtl w:val="0"/>
              </w:rPr>
            </w:r>
          </w:p>
        </w:tc>
        <w:tc>
          <w:tcPr>
            <w:shd w:fill="ffffff" w:val="clear"/>
            <w:vAlign w:val="center"/>
          </w:tcPr>
          <w:p w:rsidR="00000000" w:rsidDel="00000000" w:rsidP="00000000" w:rsidRDefault="00000000" w:rsidRPr="00000000" w14:paraId="0000020F">
            <w:pPr>
              <w:spacing w:after="40" w:before="40" w:line="240" w:lineRule="auto"/>
              <w:ind w:left="60" w:right="60" w:firstLine="0"/>
              <w:jc w:val="left"/>
              <w:rPr/>
            </w:pPr>
            <w:r w:rsidDel="00000000" w:rsidR="00000000" w:rsidRPr="00000000">
              <w:rPr>
                <w:rFonts w:ascii="Consolas" w:cs="Consolas" w:eastAsia="Consolas" w:hAnsi="Consolas"/>
                <w:color w:val="282d68"/>
                <w:sz w:val="16"/>
                <w:szCs w:val="16"/>
                <w:rtl w:val="0"/>
              </w:rPr>
              <w:t xml:space="preserve">plantillas/</w:t>
            </w:r>
            <w:r w:rsidDel="00000000" w:rsidR="00000000" w:rsidRPr="00000000">
              <w:rPr>
                <w:rFonts w:ascii="Open Sans" w:cs="Open Sans" w:eastAsia="Open Sans" w:hAnsi="Open Sans"/>
                <w:sz w:val="18"/>
                <w:szCs w:val="18"/>
                <w:rtl w:val="0"/>
              </w:rPr>
              <w:t xml:space="preserve">: contexto de proyecto, inventario de accesos y plantilla de PR</w:t>
            </w:r>
            <w:r w:rsidDel="00000000" w:rsidR="00000000" w:rsidRPr="00000000">
              <w:rPr>
                <w:rtl w:val="0"/>
              </w:rPr>
            </w:r>
          </w:p>
        </w:tc>
      </w:tr>
    </w:tbl>
    <w:p w:rsidR="00000000" w:rsidDel="00000000" w:rsidP="00000000" w:rsidRDefault="00000000" w:rsidRPr="00000000" w14:paraId="00000210">
      <w:pPr>
        <w:spacing w:after="120" w:before="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0000000000002" w:top="1440.0000000000002" w:left="1440.0000000000002" w:right="1440.0000000000002"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jc w:val="right"/>
      <w:rPr>
        <w:rFonts w:ascii="Poppins" w:cs="Poppins" w:eastAsia="Poppins" w:hAnsi="Poppins"/>
        <w:b w:val="1"/>
        <w:bCs w:val="1"/>
        <w:color w:val="0084d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-238123</wp:posOffset>
          </wp:positionH>
          <wp:positionV relativeFrom="paragraph">
            <wp:posOffset>209550</wp:posOffset>
          </wp:positionV>
          <wp:extent cx="1490663" cy="200666"/>
          <wp:effectExtent b="0" l="0" r="0" t="0"/>
          <wp:wrapNone/>
          <wp:docPr id="1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490663" cy="200666"/>
                  </a:xfrm>
                  <a:prstGeom prst="rect"/>
                  <a:ln/>
                </pic:spPr>
              </pic:pic>
            </a:graphicData>
          </a:graphic>
        </wp:anchor>
      </w:drawing>
    </w:r>
  </w:p>
  <w:p w:rsidR="00000000" w:rsidDel="00000000" w:rsidP="00000000" w:rsidRDefault="00000000" w:rsidRPr="00000000" w14:paraId="00000214">
    <w:pPr>
      <w:jc w:val="right"/>
      <w:rPr>
        <w:rFonts w:ascii="Poppins" w:cs="Poppins" w:eastAsia="Poppins" w:hAnsi="Poppins"/>
        <w:b w:val="1"/>
        <w:bCs w:val="1"/>
        <w:color w:val="0084d5"/>
      </w:rPr>
    </w:pPr>
    <w:r w:rsidDel="00000000" w:rsidR="00000000" w:rsidRPr="00000000">
      <w:rPr>
        <w:rFonts w:ascii="Poppins" w:cs="Poppins" w:eastAsia="Poppins" w:hAnsi="Poppins"/>
        <w:b w:val="1"/>
        <w:bCs w:val="1"/>
        <w:color w:val="0084d5"/>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right"/>
      <w:rPr>
        <w:color w:val="0084d5"/>
      </w:rPr>
    </w:pPr>
    <w:r w:rsidDel="00000000" w:rsidR="00000000" w:rsidRPr="00000000">
      <w:rPr>
        <w:rFonts w:ascii="Poppins" w:cs="Poppins" w:eastAsia="Poppins" w:hAnsi="Poppins"/>
        <w:b w:val="1"/>
        <w:bCs w:val="1"/>
        <w:color w:val="0084d5"/>
        <w:sz w:val="24"/>
        <w:szCs w:val="24"/>
        <w:rtl w:val="0"/>
      </w:rPr>
      <w:t xml:space="preserve">WWW.TXINTELLIGENCE.IO </w:t>
    </w:r>
    <w:r w:rsidDel="00000000" w:rsidR="00000000" w:rsidRPr="00000000">
      <w:rPr>
        <w:rtl w:val="0"/>
      </w:rPr>
    </w:r>
  </w:p>
  <w:p w:rsidR="00000000" w:rsidDel="00000000" w:rsidP="00000000" w:rsidRDefault="00000000" w:rsidRPr="00000000" w14:paraId="00000216">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pPr>
    <w:r w:rsidDel="00000000" w:rsidR="00000000" w:rsidRPr="00000000">
      <w:rPr/>
      <w:drawing>
        <wp:anchor allowOverlap="1" behindDoc="1" distB="0" distT="0" distL="0" distR="0" hidden="0" layoutInCell="1" locked="0" relativeHeight="0" simplePos="0">
          <wp:simplePos x="0" y="0"/>
          <wp:positionH relativeFrom="margin">
            <wp:posOffset>-466722</wp:posOffset>
          </wp:positionH>
          <wp:positionV relativeFrom="margin">
            <wp:posOffset>-571498</wp:posOffset>
          </wp:positionV>
          <wp:extent cx="1338263" cy="334566"/>
          <wp:effectExtent b="0" l="0" r="0" t="0"/>
          <wp:wrapNone/>
          <wp:docPr id="13" name="image7.png"/>
          <a:graphic>
            <a:graphicData uri="http://schemas.openxmlformats.org/drawingml/2006/picture">
              <pic:pic>
                <pic:nvPicPr>
                  <pic:cNvPr id="0" name="image7.png"/>
                  <pic:cNvPicPr preferRelativeResize="0"/>
                </pic:nvPicPr>
                <pic:blipFill>
                  <a:blip r:embed="rId1"/>
                  <a:srcRect b="2941" l="0" r="0" t="2941"/>
                  <a:stretch>
                    <a:fillRect/>
                  </a:stretch>
                </pic:blipFill>
                <pic:spPr>
                  <a:xfrm>
                    <a:off x="0" y="0"/>
                    <a:ext cx="1338263" cy="334566"/>
                  </a:xfrm>
                  <a:prstGeom prst="rect"/>
                  <a:ln/>
                </pic:spPr>
              </pic:pic>
            </a:graphicData>
          </a:graphic>
        </wp:anchor>
      </w:drawing>
    </w:r>
    <w:r w:rsidDel="00000000" w:rsidR="00000000" w:rsidRPr="00000000">
      <w:rPr/>
      <w:drawing>
        <wp:anchor allowOverlap="1" behindDoc="0" distB="19050" distT="19050" distL="19050" distR="19050" hidden="0" layoutInCell="1" locked="0" relativeHeight="0" simplePos="0">
          <wp:simplePos x="0" y="0"/>
          <wp:positionH relativeFrom="page">
            <wp:posOffset>4067175</wp:posOffset>
          </wp:positionH>
          <wp:positionV relativeFrom="page">
            <wp:posOffset>533400</wp:posOffset>
          </wp:positionV>
          <wp:extent cx="3841024" cy="50775"/>
          <wp:effectExtent b="0" l="0" r="0" t="0"/>
          <wp:wrapNone/>
          <wp:docPr id="1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3841024" cy="50775"/>
                  </a:xfrm>
                  <a:prstGeom prst="rect"/>
                  <a:ln/>
                </pic:spPr>
              </pic:pic>
            </a:graphicData>
          </a:graphic>
        </wp:anchor>
      </w:drawing>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spacing w:line="240" w:lineRule="auto"/>
      <w:ind w:right="-702.9921259842507"/>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b w:val="1"/>
        <w:bCs w:val="1"/>
        <w:color w:val="fcc743"/>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OpenSansSemiBold-italic.ttf"/><Relationship Id="rId10" Type="http://schemas.openxmlformats.org/officeDocument/2006/relationships/font" Target="fonts/OpenSansSemiBold-bold.ttf"/><Relationship Id="rId13" Type="http://schemas.openxmlformats.org/officeDocument/2006/relationships/font" Target="fonts/OpenSans-regular.ttf"/><Relationship Id="rId12" Type="http://schemas.openxmlformats.org/officeDocument/2006/relationships/font" Target="fonts/OpenSansSemiBold-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OpenSansSemiBold-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YDUSUd8ySqZlp6N4Glou053Q==">CgMxLjAyDmguaWxlbXpxcnkwdnl2OAByITF2RTFyZjZCMy11SDVFdTczSG5fbmx0cmtlSnBvaEhBNw==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