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6th Taiwan Yunus Innovation Award</w:t>
      </w:r>
    </w:p>
    <w:p>
      <w:pPr>
        <w:spacing w:after="100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Official Proposal — ReLoop System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Team Name: [Please fill team name]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Proposal Name: ReLoop Reusable Utensil System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Team Members: Steven Tanardi &amp; Team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Category: Student Group</w:t>
      </w:r>
    </w:p>
    <w:p>
      <w:r>
        <w:br w:type="page"/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Social Problem Analysis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Taiwan consumes 8 billion disposable boxes annually. Canteens currently spend NT$4-6 per serving on single-use packaging, which is a 100% sunk cost.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Vision &amp; Service Content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Vision: 'A campus where every box comes home, and starts again.'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We provide a UaaS model using airtight CPET containers and a smart return network to replace disposables.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Business Model &amp; Feasibility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ReLoop utilizes an 'Institutional Partnership' model, securing rent-free space from the University in exchange for reducing campus-wide waste disposal costs.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Servings / Day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Disposable (Total)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ReLoop (Total)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Savings / Day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 (Pilot)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NT$520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NT$400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NT$120 💰</w:t>
            </w:r>
          </w:p>
        </w:tc>
      </w:tr>
      <w:tr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1,000 (Scale)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NT$5,200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NT$4,000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NT$1,200 🚀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 (300d)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NT$1.56M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NT$1.2M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NT$360k 🥇</w:t>
            </w:r>
          </w:p>
        </w:tc>
      </w:tr>
    </w:tbl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Phase 0 pilot at NQU shows a 107-day payback period.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Innovation &amp; Uniqueness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Implementing the 'YouBike for Bento' model with AI Trash Scanner synergy to prevent asset loss. This creates a secure, closed-loop urban metabolism.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Social Impact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Projected savings of 30,000+ units annually. Addressing Yunus's Zero Poverty &amp; Zero Unemployment by hiring local disadvantaged students.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Financial Sustainability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Phase 0 IRR is predicted at 42%, with a 1.2-year payback period based on professional labor rates (NT$196/hr). Net Present Value (NPV) remains positive, proving strong financial resilience.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HR Planning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Lead: Steven Tanardi (Strategy/Finance). Tech: IoT and Backend lead. Ops: Logistics fleet manager.</w:t>
      </w:r>
    </w:p>
    <w:sectPr>
      <w:headerReference w:type="default" r:id="rId7"/>
      <w:footerReference w:type="default" r:id="rId8"/>
      <w:pgSz w:w="11906" w:h="16838" w:orient="portrait"/>
      <w:pgMar w:top="1727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© 2026 Steven Tanardi | Yunus Vision Team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6th Taiwan Yunus Innovation Award - Proposal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2026-04-08T09:22:49.661Z</dcterms:created>
  <dcterms:modified xsi:type="dcterms:W3CDTF">2026-04-08T09:22:49.661Z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