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C4B503">
      <w:pPr>
        <w:pStyle w:val="31"/>
        <w:spacing w:after="280"/>
      </w:pPr>
      <w:bookmarkStart w:id="0" w:name="_GoBack"/>
      <w:bookmarkEnd w:id="0"/>
      <w:r>
        <w:rPr>
          <w:b/>
        </w:rPr>
        <w:t>Tisee Interim Interview Pattern Summary</w:t>
      </w:r>
    </w:p>
    <w:p w14:paraId="1BFB2A7A">
      <w:pPr>
        <w:widowControl/>
        <w:spacing w:after="0" w:line="276" w:lineRule="auto"/>
      </w:pPr>
      <w:r>
        <w:t>Across three traveller interviews (TR001, TR-002 and TR003) and one mentor discussion, a tentative pattern is emerging around trusted local knowledge and clearer service information. TR001 described fragmented information and doubts about restaurant reviews; TR-002 reported gaps in remote accommodation facilities; and TR003 preferred introductions through trusted local contacts. Existing channels also worked: TR001 found accommodation information generally clear, while TR-002 valued their guided tour and obtained satisfactory restaurant recommendations through Doubao. Interest in cultural immersion was conditional: TR001 prioritised scenery and had limited time for additional activities, while TR003 preferred only one or two nights with local families, valuing privacy and professional accommodation for most of the trip. TR001’s shareable travel map suggestion remains an individual feature request. Separately, the mentor discussion raised unresolved questions about target customers, host supply, permissions and customer discovery through tourism partners. These are cautious observations from a small, varied sample; TR003’s account concerns Tibetan areas visited around 2015. They do not establish willingness to pay or switching to Tisee. Further interviews and tests of short cultural experiences and clearer booking information are needed before revising Tisee’s assumptions.</w:t>
      </w:r>
    </w:p>
    <w:sectPr>
      <w:pgSz w:w="12240" w:h="15840"/>
      <w:pgMar w:top="1440" w:right="1296" w:bottom="1440"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45D15C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color w:val="000000"/>
      <w:sz w:val="22"/>
      <w:szCs w:val="22"/>
      <w:u w:val="none"/>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spacing w:after="300" w:line="240" w:lineRule="auto"/>
      <w:contextualSpacing/>
    </w:pPr>
    <w:rPr>
      <w:rFonts w:asciiTheme="majorHAnsi" w:hAnsiTheme="majorHAnsi" w:eastAsiaTheme="majorEastAsia" w:cstheme="majorBidi"/>
      <w:color w:val="000000"/>
      <w:spacing w:val="5"/>
      <w:kern w:val="28"/>
      <w:sz w:val="40"/>
      <w:szCs w:val="52"/>
      <w:u w:val="none"/>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189</Words>
  <Characters>1246</Characters>
  <Lines>0</Lines>
  <Paragraphs>0</Paragraphs>
  <TotalTime>0</TotalTime>
  <ScaleCrop>false</ScaleCrop>
  <LinksUpToDate>false</LinksUpToDate>
  <CharactersWithSpaces>1433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Tisee</dc:creator>
  <dc:description>generated by python-docx</dc:description>
  <cp:lastModifiedBy>小生</cp:lastModifiedBy>
  <dcterms:modified xsi:type="dcterms:W3CDTF">2026-10-17T11:02:34Z</dcterms:modified>
  <dc:subject>An interim synthesis of three traveller interviews and one mentor discussion</dc:subject>
  <dc:title>Tisee Interim Interview Pattern Summary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2E04B7FFD3D8436A809F765D81115371_13</vt:lpwstr>
  </property>
</Properties>
</file>