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722F37"/>
          <w:sz w:val="36"/>
          <w:szCs w:val="36"/>
        </w:rPr>
        <w:t xml:space="preserve">WILLIAMSON COLLEGE</w:t>
      </w:r>
    </w:p>
    <w:p>
      <w:pPr>
        <w:spacing w:after="200"/>
        <w:jc w:val="center"/>
      </w:pPr>
      <w:r>
        <w:rPr>
          <w:rFonts w:ascii="Arial" w:cs="Arial" w:eastAsia="Arial" w:hAnsi="Arial"/>
          <w:color w:val="C5963A"/>
          <w:sz w:val="28"/>
          <w:szCs w:val="28"/>
        </w:rPr>
        <w:t xml:space="preserve">Course Syllabus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1170"/>
        <w:gridCol w:w="1170"/>
      </w:tblGrid>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Course: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[COURSE CODE] [COURSE NAME]</w:t>
            </w:r>
          </w:p>
        </w:tc>
        <w:tc>
          <w:tcPr>
            <w:tcW w:type="dxa" w:w="11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Credits: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[3]</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Term: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[e.g., Spring 2026, Module 6]</w:t>
            </w:r>
          </w:p>
        </w:tc>
        <w:tc>
          <w:tcPr>
            <w:tcW w:type="dxa" w:w="11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Section:</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[1]</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Instructor: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[Instructor Name, Credentials]</w:t>
            </w:r>
          </w:p>
        </w:tc>
        <w:tc>
          <w:tcPr>
            <w:tcW w:type="dxa" w:w="11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Phone:</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[xxx-xxx-xxxx]</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Email: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[instructor@williamsoncc.edu]</w:t>
            </w:r>
          </w:p>
        </w:tc>
        <w:tc>
          <w:tcPr>
            <w:tcW w:type="dxa" w:w="11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Office Hrs: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[By appt.]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Meeting Days/Time: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[e.g., Tuesdays 6:00-10:00 PM]</w:t>
            </w:r>
          </w:p>
        </w:tc>
        <w:tc>
          <w:tcPr>
            <w:tcW w:type="dxa" w:w="11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Location:</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[Franklin / Online]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Program: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[e.g., BS in Business Administration]</w:t>
            </w:r>
          </w:p>
        </w:tc>
        <w:tc>
          <w:tcPr>
            <w:tcW w:type="dxa" w:w="11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School:</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[Business]</w:t>
            </w:r>
          </w:p>
        </w:tc>
      </w:tr>
    </w:tbl>
    <w:p>
      <w:pPr>
        <w:pStyle w:val="Heading1"/>
      </w:pPr>
      <w:r>
        <w:t xml:space="preserve">Course Description</w:t>
      </w:r>
    </w:p>
    <w:p>
      <w:pPr>
        <w:spacing w:after="200"/>
      </w:pPr>
      <w:r>
        <w:rPr>
          <w:i/>
          <w:iCs/>
          <w:color w:val="888888"/>
        </w:rPr>
        <w:t xml:space="preserve">[Insert the official course description from the catalog here.]</w:t>
      </w:r>
    </w:p>
    <w:p>
      <w:pPr>
        <w:pStyle w:val="Heading2"/>
      </w:pPr>
      <w:r>
        <w:t xml:space="preserve">Prerequisites</w:t>
      </w:r>
    </w:p>
    <w:p>
      <w:pPr>
        <w:spacing w:after="200"/>
      </w:pPr>
      <w:r>
        <w:rPr>
          <w:i/>
          <w:iCs/>
          <w:color w:val="888888"/>
        </w:rPr>
        <w:t xml:space="preserve">[List prerequisite courses, e.g., MAT 210, ACCT 301, or None]</w:t>
      </w:r>
    </w:p>
    <w:p>
      <w:pPr>
        <w:pStyle w:val="Heading2"/>
      </w:pPr>
      <w:r>
        <w:t xml:space="preserve">Required Materials</w:t>
      </w:r>
    </w:p>
    <w:p>
      <w:pPr>
        <w:spacing w:after="200"/>
      </w:pPr>
      <w:r>
        <w:rPr>
          <w:i/>
          <w:iCs/>
          <w:color w:val="888888"/>
        </w:rPr>
        <w:t xml:space="preserve">[Textbook title, author, edition, ISBN; additional readings; software requirements]</w:t>
      </w:r>
    </w:p>
    <w:p>
      <w:pPr>
        <w:pStyle w:val="Heading1"/>
      </w:pPr>
      <w:r>
        <w:t xml:space="preserve">Student Learning Outcomes (SLOs)</w:t>
      </w:r>
    </w:p>
    <w:p>
      <w:pPr>
        <w:spacing w:after="100"/>
      </w:pPr>
      <w:r>
        <w:rPr>
          <w:sz w:val="20"/>
          <w:szCs w:val="20"/>
        </w:rPr>
        <w:t xml:space="preserve">Upon successful completion of this course, students will be able to:</w:t>
      </w:r>
    </w:p>
    <w:p>
      <w:pPr>
        <w:pStyle w:val="ListParagraph"/>
        <w:numPr>
          <w:ilvl w:val="0"/>
          <w:numId w:val="2"/>
        </w:numPr>
        <w:spacing w:after="60"/>
      </w:pPr>
      <w:r>
        <w:rPr>
          <w:i/>
          <w:iCs/>
          <w:color w:val="888888"/>
        </w:rPr>
        <w:t xml:space="preserve">[Enter SLO 1 — use measurable verbs: analyze, evaluate, design, construct, apply, etc.]</w:t>
      </w:r>
    </w:p>
    <w:p>
      <w:pPr>
        <w:pStyle w:val="ListParagraph"/>
        <w:numPr>
          <w:ilvl w:val="0"/>
          <w:numId w:val="2"/>
        </w:numPr>
        <w:spacing w:after="60"/>
      </w:pPr>
      <w:r>
        <w:rPr>
          <w:i/>
          <w:iCs/>
          <w:color w:val="888888"/>
        </w:rPr>
        <w:t xml:space="preserve">[Enter SLO 2]</w:t>
      </w:r>
    </w:p>
    <w:p>
      <w:pPr>
        <w:pStyle w:val="ListParagraph"/>
        <w:numPr>
          <w:ilvl w:val="0"/>
          <w:numId w:val="2"/>
        </w:numPr>
        <w:spacing w:after="60"/>
      </w:pPr>
      <w:r>
        <w:rPr>
          <w:i/>
          <w:iCs/>
          <w:color w:val="888888"/>
        </w:rPr>
        <w:t xml:space="preserve">[Enter SLO 3]</w:t>
      </w:r>
    </w:p>
    <w:p>
      <w:pPr>
        <w:pStyle w:val="ListParagraph"/>
        <w:numPr>
          <w:ilvl w:val="0"/>
          <w:numId w:val="2"/>
        </w:numPr>
        <w:spacing w:after="60"/>
      </w:pPr>
      <w:r>
        <w:rPr>
          <w:i/>
          <w:iCs/>
          <w:color w:val="888888"/>
        </w:rPr>
        <w:t xml:space="preserve">[Enter SLO 4]</w:t>
      </w:r>
    </w:p>
    <w:p>
      <w:pPr>
        <w:pStyle w:val="ListParagraph"/>
        <w:numPr>
          <w:ilvl w:val="0"/>
          <w:numId w:val="2"/>
        </w:numPr>
        <w:spacing w:after="200"/>
      </w:pPr>
      <w:r>
        <w:rPr>
          <w:i/>
          <w:iCs/>
          <w:color w:val="888888"/>
        </w:rPr>
        <w:t xml:space="preserve">[Enter SLO 5]</w:t>
      </w:r>
    </w:p>
    <w:p>
      <w:pPr>
        <w:pStyle w:val="Heading2"/>
      </w:pPr>
      <w:r>
        <w:t xml:space="preserve">SLO Assessment Mapping</w:t>
      </w:r>
    </w:p>
    <w:p>
      <w:pPr>
        <w:spacing w:after="100"/>
      </w:pPr>
      <w:r>
        <w:rPr>
          <w:b/>
          <w:bCs/>
          <w:color w:val="722F37"/>
          <w:sz w:val="18"/>
          <w:szCs w:val="18"/>
        </w:rPr>
        <w:t xml:space="preserve">IMPORTANT: </w:t>
      </w:r>
      <w:r>
        <w:rPr>
          <w:color w:val="444444"/>
          <w:sz w:val="18"/>
          <w:szCs w:val="18"/>
        </w:rPr>
        <w:t xml:space="preserve">This table links each SLO to the specific assignment(s) that measure it. This data is used by the IE Assessment System to auto-populate faculty course exit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60"/>
        <w:gridCol w:w="2600"/>
        <w:gridCol w:w="2600"/>
      </w:tblGrid>
      <w:tr>
        <w:tc>
          <w:tcPr>
            <w:tcW w:type="dxa" w:w="700"/>
            <w:tcBorders>
              <w:top w:val="single" w:color="CCCCCC" w:sz="1"/>
              <w:left w:val="single" w:color="CCCCCC" w:sz="1"/>
              <w:bottom w:val="single" w:color="CCCCCC" w:sz="1"/>
              <w:right w:val="single" w:color="CCCCCC" w:sz="1"/>
            </w:tcBorders>
            <w:shd w:fill="722F37"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460"/>
            <w:tcBorders>
              <w:top w:val="single" w:color="CCCCCC" w:sz="1"/>
              <w:left w:val="single" w:color="CCCCCC" w:sz="1"/>
              <w:bottom w:val="single" w:color="CCCCCC" w:sz="1"/>
              <w:right w:val="single" w:color="CCCCCC" w:sz="1"/>
            </w:tcBorders>
            <w:shd w:fill="722F37" w:val="clear"/>
            <w:tcMar>
              <w:top w:type="dxa" w:w="80"/>
              <w:left w:type="dxa" w:w="120"/>
              <w:bottom w:type="dxa" w:w="80"/>
              <w:right w:type="dxa" w:w="120"/>
            </w:tcMar>
            <w:vAlign w:val="center"/>
          </w:tcPr>
          <w:p>
            <w:r>
              <w:rPr>
                <w:rFonts w:ascii="Arial" w:cs="Arial" w:eastAsia="Arial" w:hAnsi="Arial"/>
                <w:b/>
                <w:bCs/>
                <w:color w:val="FFFFFF"/>
                <w:sz w:val="20"/>
                <w:szCs w:val="20"/>
              </w:rPr>
              <w:t xml:space="preserve">Student Learning Outcome</w:t>
            </w:r>
          </w:p>
        </w:tc>
        <w:tc>
          <w:tcPr>
            <w:tcW w:type="dxa" w:w="2600"/>
            <w:tcBorders>
              <w:top w:val="single" w:color="CCCCCC" w:sz="1"/>
              <w:left w:val="single" w:color="CCCCCC" w:sz="1"/>
              <w:bottom w:val="single" w:color="CCCCCC" w:sz="1"/>
              <w:right w:val="single" w:color="CCCCCC" w:sz="1"/>
            </w:tcBorders>
            <w:shd w:fill="722F37"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 Instrument(s)</w:t>
            </w:r>
          </w:p>
        </w:tc>
        <w:tc>
          <w:tcPr>
            <w:tcW w:type="dxa" w:w="2600"/>
            <w:tcBorders>
              <w:top w:val="single" w:color="CCCCCC" w:sz="1"/>
              <w:left w:val="single" w:color="CCCCCC" w:sz="1"/>
              <w:bottom w:val="single" w:color="CCCCCC" w:sz="1"/>
              <w:right w:val="single" w:color="CCCCCC" w:sz="1"/>
            </w:tcBorders>
            <w:shd w:fill="722F37" w:val="clear"/>
            <w:tcMar>
              <w:top w:type="dxa" w:w="80"/>
              <w:left w:type="dxa" w:w="120"/>
              <w:bottom w:type="dxa" w:w="80"/>
              <w:right w:type="dxa" w:w="120"/>
            </w:tcMar>
            <w:vAlign w:val="center"/>
          </w:tcPr>
          <w:p>
            <w:r>
              <w:rPr>
                <w:rFonts w:ascii="Arial" w:cs="Arial" w:eastAsia="Arial" w:hAnsi="Arial"/>
                <w:b/>
                <w:bCs/>
                <w:color w:val="FFFFFF"/>
                <w:sz w:val="20"/>
                <w:szCs w:val="20"/>
              </w:rPr>
              <w:t xml:space="preserve">How Measured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SLO 1</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[Enter SLO 1 text here]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[e.g., Research Paper, Final Exam, Case Analysis, Presentation, Simulation]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[e.g., Rubric criterion 3, Exam Q12-18, Project Section B]</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SLO 2</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[Enter SLO 2 text here]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[e.g., Research Paper, Final Exam, Case Analysis, Presentation, Simulation]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[e.g., Rubric criterion 3, Exam Q12-18, Project Section B]</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SLO 3</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[Enter SLO 3 text here]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[e.g., Research Paper, Final Exam, Case Analysis, Presentation, Simulation]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[e.g., Rubric criterion 3, Exam Q12-18, Project Section B]</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SLO 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[Enter SLO 4 text here]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[e.g., Research Paper, Final Exam, Case Analysis, Presentation, Simulation]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[e.g., Rubric criterion 3, Exam Q12-18, Project Section B]</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SLO 5</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[Enter SLO 5 text here]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[e.g., Research Paper, Final Exam, Case Analysis, Presentation, Simulation]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[e.g., Rubric criterion 3, Exam Q12-18, Project Section B]</w:t>
            </w:r>
          </w:p>
        </w:tc>
      </w:tr>
    </w:tbl>
    <w:p>
      <w:pPr>
        <w:pStyle w:val="Heading2"/>
        <w:spacing w:before="300"/>
      </w:pPr>
      <w:r>
        <w:t xml:space="preserve">Program Learning Outcome (PLO) Alignment</w:t>
      </w:r>
    </w:p>
    <w:p>
      <w:pPr>
        <w:spacing w:after="100"/>
      </w:pPr>
      <w:r>
        <w:rPr>
          <w:sz w:val="20"/>
          <w:szCs w:val="20"/>
        </w:rPr>
        <w:t xml:space="preserve">Indicate which Program Learning Outcomes each SLO supports: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722F37"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1560"/>
            <w:tcBorders>
              <w:top w:val="single" w:color="CCCCCC" w:sz="1"/>
              <w:left w:val="single" w:color="CCCCCC" w:sz="1"/>
              <w:bottom w:val="single" w:color="CCCCCC" w:sz="1"/>
              <w:right w:val="single" w:color="CCCCCC" w:sz="1"/>
            </w:tcBorders>
            <w:shd w:fill="722F37" w:val="clear"/>
            <w:tcMar>
              <w:top w:type="dxa" w:w="80"/>
              <w:left w:type="dxa" w:w="120"/>
              <w:bottom w:type="dxa" w:w="80"/>
              <w:right w:type="dxa" w:w="120"/>
            </w:tcMar>
            <w:vAlign w:val="center"/>
          </w:tcPr>
          <w:p>
            <w:r>
              <w:rPr>
                <w:rFonts w:ascii="Arial" w:cs="Arial" w:eastAsia="Arial" w:hAnsi="Arial"/>
                <w:b/>
                <w:bCs/>
                <w:color w:val="FFFFFF"/>
                <w:sz w:val="20"/>
                <w:szCs w:val="20"/>
              </w:rPr>
              <w:t xml:space="preserve">PLO 1</w:t>
            </w:r>
          </w:p>
        </w:tc>
        <w:tc>
          <w:tcPr>
            <w:tcW w:type="dxa" w:w="1560"/>
            <w:tcBorders>
              <w:top w:val="single" w:color="CCCCCC" w:sz="1"/>
              <w:left w:val="single" w:color="CCCCCC" w:sz="1"/>
              <w:bottom w:val="single" w:color="CCCCCC" w:sz="1"/>
              <w:right w:val="single" w:color="CCCCCC" w:sz="1"/>
            </w:tcBorders>
            <w:shd w:fill="722F37" w:val="clear"/>
            <w:tcMar>
              <w:top w:type="dxa" w:w="80"/>
              <w:left w:type="dxa" w:w="120"/>
              <w:bottom w:type="dxa" w:w="80"/>
              <w:right w:type="dxa" w:w="120"/>
            </w:tcMar>
            <w:vAlign w:val="center"/>
          </w:tcPr>
          <w:p>
            <w:r>
              <w:rPr>
                <w:rFonts w:ascii="Arial" w:cs="Arial" w:eastAsia="Arial" w:hAnsi="Arial"/>
                <w:b/>
                <w:bCs/>
                <w:color w:val="FFFFFF"/>
                <w:sz w:val="20"/>
                <w:szCs w:val="20"/>
              </w:rPr>
              <w:t xml:space="preserve">PLO 2</w:t>
            </w:r>
          </w:p>
        </w:tc>
        <w:tc>
          <w:tcPr>
            <w:tcW w:type="dxa" w:w="1560"/>
            <w:tcBorders>
              <w:top w:val="single" w:color="CCCCCC" w:sz="1"/>
              <w:left w:val="single" w:color="CCCCCC" w:sz="1"/>
              <w:bottom w:val="single" w:color="CCCCCC" w:sz="1"/>
              <w:right w:val="single" w:color="CCCCCC" w:sz="1"/>
            </w:tcBorders>
            <w:shd w:fill="722F37" w:val="clear"/>
            <w:tcMar>
              <w:top w:type="dxa" w:w="80"/>
              <w:left w:type="dxa" w:w="120"/>
              <w:bottom w:type="dxa" w:w="80"/>
              <w:right w:type="dxa" w:w="120"/>
            </w:tcMar>
            <w:vAlign w:val="center"/>
          </w:tcPr>
          <w:p>
            <w:r>
              <w:rPr>
                <w:rFonts w:ascii="Arial" w:cs="Arial" w:eastAsia="Arial" w:hAnsi="Arial"/>
                <w:b/>
                <w:bCs/>
                <w:color w:val="FFFFFF"/>
                <w:sz w:val="20"/>
                <w:szCs w:val="20"/>
              </w:rPr>
              <w:t xml:space="preserve">PLO 3</w:t>
            </w:r>
          </w:p>
        </w:tc>
        <w:tc>
          <w:tcPr>
            <w:tcW w:type="dxa" w:w="1560"/>
            <w:tcBorders>
              <w:top w:val="single" w:color="CCCCCC" w:sz="1"/>
              <w:left w:val="single" w:color="CCCCCC" w:sz="1"/>
              <w:bottom w:val="single" w:color="CCCCCC" w:sz="1"/>
              <w:right w:val="single" w:color="CCCCCC" w:sz="1"/>
            </w:tcBorders>
            <w:shd w:fill="722F37" w:val="clear"/>
            <w:tcMar>
              <w:top w:type="dxa" w:w="80"/>
              <w:left w:type="dxa" w:w="120"/>
              <w:bottom w:type="dxa" w:w="80"/>
              <w:right w:type="dxa" w:w="120"/>
            </w:tcMar>
            <w:vAlign w:val="center"/>
          </w:tcPr>
          <w:p>
            <w:r>
              <w:rPr>
                <w:rFonts w:ascii="Arial" w:cs="Arial" w:eastAsia="Arial" w:hAnsi="Arial"/>
                <w:b/>
                <w:bCs/>
                <w:color w:val="FFFFFF"/>
                <w:sz w:val="20"/>
                <w:szCs w:val="20"/>
              </w:rPr>
              <w:t xml:space="preserve">PLO 4</w:t>
            </w:r>
          </w:p>
        </w:tc>
        <w:tc>
          <w:tcPr>
            <w:tcW w:type="dxa" w:w="1560"/>
            <w:tcBorders>
              <w:top w:val="single" w:color="CCCCCC" w:sz="1"/>
              <w:left w:val="single" w:color="CCCCCC" w:sz="1"/>
              <w:bottom w:val="single" w:color="CCCCCC" w:sz="1"/>
              <w:right w:val="single" w:color="CCCCCC" w:sz="1"/>
            </w:tcBorders>
            <w:shd w:fill="722F37" w:val="clear"/>
            <w:tcMar>
              <w:top w:type="dxa" w:w="80"/>
              <w:left w:type="dxa" w:w="120"/>
              <w:bottom w:type="dxa" w:w="80"/>
              <w:right w:type="dxa" w:w="120"/>
            </w:tcMar>
            <w:vAlign w:val="center"/>
          </w:tcPr>
          <w:p>
            <w:r>
              <w:rPr>
                <w:rFonts w:ascii="Arial" w:cs="Arial" w:eastAsia="Arial" w:hAnsi="Arial"/>
                <w:b/>
                <w:bCs/>
                <w:color w:val="FFFFFF"/>
                <w:sz w:val="20"/>
                <w:szCs w:val="20"/>
              </w:rPr>
              <w:t xml:space="preserve">PLO 5</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SLO 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SLO 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SLO 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SLO 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SLO 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pStyle w:val="Heading1"/>
      </w:pPr>
      <w:r>
        <w:t xml:space="preserve">Grading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950"/>
        <w:gridCol w:w="1950"/>
      </w:tblGrid>
      <w:tr>
        <w:tc>
          <w:tcPr>
            <w:tcW w:type="dxa" w:w="5460"/>
            <w:tcBorders>
              <w:top w:val="single" w:color="CCCCCC" w:sz="1"/>
              <w:left w:val="single" w:color="CCCCCC" w:sz="1"/>
              <w:bottom w:val="single" w:color="CCCCCC" w:sz="1"/>
              <w:right w:val="single" w:color="CCCCCC" w:sz="1"/>
            </w:tcBorders>
            <w:shd w:fill="722F37" w:val="clear"/>
            <w:tcMar>
              <w:top w:type="dxa" w:w="80"/>
              <w:left w:type="dxa" w:w="120"/>
              <w:bottom w:type="dxa" w:w="80"/>
              <w:right w:type="dxa" w:w="120"/>
            </w:tcMar>
            <w:vAlign w:val="center"/>
          </w:tcPr>
          <w:p>
            <w:r>
              <w:rPr>
                <w:rFonts w:ascii="Arial" w:cs="Arial" w:eastAsia="Arial" w:hAnsi="Arial"/>
                <w:b/>
                <w:bCs/>
                <w:color w:val="FFFFFF"/>
                <w:sz w:val="20"/>
                <w:szCs w:val="20"/>
              </w:rPr>
              <w:t xml:space="preserve">Assignment</w:t>
            </w:r>
          </w:p>
        </w:tc>
        <w:tc>
          <w:tcPr>
            <w:tcW w:type="dxa" w:w="1950"/>
            <w:tcBorders>
              <w:top w:val="single" w:color="CCCCCC" w:sz="1"/>
              <w:left w:val="single" w:color="CCCCCC" w:sz="1"/>
              <w:bottom w:val="single" w:color="CCCCCC" w:sz="1"/>
              <w:right w:val="single" w:color="CCCCCC" w:sz="1"/>
            </w:tcBorders>
            <w:shd w:fill="722F37" w:val="clear"/>
            <w:tcMar>
              <w:top w:type="dxa" w:w="80"/>
              <w:left w:type="dxa" w:w="120"/>
              <w:bottom w:type="dxa" w:w="80"/>
              <w:right w:type="dxa" w:w="120"/>
            </w:tcMar>
            <w:vAlign w:val="center"/>
          </w:tcPr>
          <w:p>
            <w:r>
              <w:rPr>
                <w:rFonts w:ascii="Arial" w:cs="Arial" w:eastAsia="Arial" w:hAnsi="Arial"/>
                <w:b/>
                <w:bCs/>
                <w:color w:val="FFFFFF"/>
                <w:sz w:val="20"/>
                <w:szCs w:val="20"/>
              </w:rPr>
              <w:t xml:space="preserve">Points / %</w:t>
            </w:r>
          </w:p>
        </w:tc>
        <w:tc>
          <w:tcPr>
            <w:tcW w:type="dxa" w:w="1950"/>
            <w:tcBorders>
              <w:top w:val="single" w:color="CCCCCC" w:sz="1"/>
              <w:left w:val="single" w:color="CCCCCC" w:sz="1"/>
              <w:bottom w:val="single" w:color="CCCCCC" w:sz="1"/>
              <w:right w:val="single" w:color="CCCCCC" w:sz="1"/>
            </w:tcBorders>
            <w:shd w:fill="722F37" w:val="clear"/>
            <w:tcMar>
              <w:top w:type="dxa" w:w="80"/>
              <w:left w:type="dxa" w:w="120"/>
              <w:bottom w:type="dxa" w:w="80"/>
              <w:right w:type="dxa" w:w="120"/>
            </w:tcMar>
            <w:vAlign w:val="center"/>
          </w:tcPr>
          <w:p>
            <w:r>
              <w:rPr>
                <w:rFonts w:ascii="Arial" w:cs="Arial" w:eastAsia="Arial" w:hAnsi="Arial"/>
                <w:b/>
                <w:bCs/>
                <w:color w:val="FFFFFF"/>
                <w:sz w:val="20"/>
                <w:szCs w:val="20"/>
              </w:rPr>
              <w:t xml:space="preserve">Due</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[e.g., Weekly Discussion Posts (5 x 20 pts)]</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[100 pts / 20%]</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[Weekly]</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[e.g., Research Paper]</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[150 pts / 30%]</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[Week 4]</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[e.g., Midterm Exam]</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[100 pts / 20%]</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[Week 3]</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[e.g., Final Presentation]</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[100 pts / 20%]</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[Week 5]</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[e.g., Participation &amp; Attendance]</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[50 pts / 10%]</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[Ongoing]</w:t>
            </w:r>
          </w:p>
        </w:tc>
      </w:tr>
      <w:tr>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TOTAL</w:t>
            </w:r>
          </w:p>
        </w:tc>
        <w:tc>
          <w:tcPr>
            <w:tcW w:type="dxa" w:w="19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[500 pts / 100%]</w:t>
            </w:r>
          </w:p>
        </w:tc>
        <w:tc>
          <w:tcPr>
            <w:tcW w:type="dxa" w:w="19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bl>
    <w:p>
      <w:pPr>
        <w:pStyle w:val="Heading2"/>
      </w:pPr>
      <w:r>
        <w:t xml:space="preserve">Grading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 = 93-100%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 = 87-89%</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 = 77-79%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 = 67-69%</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 = Below 60%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 = 90-92%</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 = 83-86%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 = 73-76%</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 = 63-66%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 = 80-82%</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 = 70-72%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 = 60-62%</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bl>
    <w:p>
      <w:pPr>
        <w:pStyle w:val="Heading1"/>
      </w:pPr>
      <w:r>
        <w:t xml:space="preserve">Course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730"/>
        <w:gridCol w:w="2730"/>
        <w:gridCol w:w="2730"/>
      </w:tblGrid>
      <w:tr>
        <w:tc>
          <w:tcPr>
            <w:tcW w:type="dxa" w:w="1170"/>
            <w:tcBorders>
              <w:top w:val="single" w:color="CCCCCC" w:sz="1"/>
              <w:left w:val="single" w:color="CCCCCC" w:sz="1"/>
              <w:bottom w:val="single" w:color="CCCCCC" w:sz="1"/>
              <w:right w:val="single" w:color="CCCCCC" w:sz="1"/>
            </w:tcBorders>
            <w:shd w:fill="722F37"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2730"/>
            <w:tcBorders>
              <w:top w:val="single" w:color="CCCCCC" w:sz="1"/>
              <w:left w:val="single" w:color="CCCCCC" w:sz="1"/>
              <w:bottom w:val="single" w:color="CCCCCC" w:sz="1"/>
              <w:right w:val="single" w:color="CCCCCC" w:sz="1"/>
            </w:tcBorders>
            <w:shd w:fill="722F37"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2730"/>
            <w:tcBorders>
              <w:top w:val="single" w:color="CCCCCC" w:sz="1"/>
              <w:left w:val="single" w:color="CCCCCC" w:sz="1"/>
              <w:bottom w:val="single" w:color="CCCCCC" w:sz="1"/>
              <w:right w:val="single" w:color="CCCCCC" w:sz="1"/>
            </w:tcBorders>
            <w:shd w:fill="722F37" w:val="clear"/>
            <w:tcMar>
              <w:top w:type="dxa" w:w="80"/>
              <w:left w:type="dxa" w:w="120"/>
              <w:bottom w:type="dxa" w:w="80"/>
              <w:right w:type="dxa" w:w="120"/>
            </w:tcMar>
            <w:vAlign w:val="center"/>
          </w:tcPr>
          <w:p>
            <w:r>
              <w:rPr>
                <w:rFonts w:ascii="Arial" w:cs="Arial" w:eastAsia="Arial" w:hAnsi="Arial"/>
                <w:b/>
                <w:bCs/>
                <w:color w:val="FFFFFF"/>
                <w:sz w:val="20"/>
                <w:szCs w:val="20"/>
              </w:rPr>
              <w:t xml:space="preserve">Readings</w:t>
            </w:r>
          </w:p>
        </w:tc>
        <w:tc>
          <w:tcPr>
            <w:tcW w:type="dxa" w:w="2730"/>
            <w:tcBorders>
              <w:top w:val="single" w:color="CCCCCC" w:sz="1"/>
              <w:left w:val="single" w:color="CCCCCC" w:sz="1"/>
              <w:bottom w:val="single" w:color="CCCCCC" w:sz="1"/>
              <w:right w:val="single" w:color="CCCCCC" w:sz="1"/>
            </w:tcBorders>
            <w:shd w:fill="722F37" w:val="clear"/>
            <w:tcMar>
              <w:top w:type="dxa" w:w="80"/>
              <w:left w:type="dxa" w:w="120"/>
              <w:bottom w:type="dxa" w:w="80"/>
              <w:right w:type="dxa" w:w="120"/>
            </w:tcMar>
            <w:vAlign w:val="center"/>
          </w:tcPr>
          <w:p>
            <w:r>
              <w:rPr>
                <w:rFonts w:ascii="Arial" w:cs="Arial" w:eastAsia="Arial" w:hAnsi="Arial"/>
                <w:b/>
                <w:bCs/>
                <w:color w:val="FFFFFF"/>
                <w:sz w:val="20"/>
                <w:szCs w:val="20"/>
              </w:rPr>
              <w:t xml:space="preserve">Assignments Due</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Week 1</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[Topic for week 1]</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[Chapters / Articles]</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[Assignments]</w:t>
            </w:r>
          </w:p>
        </w:tc>
      </w:tr>
      <w:tr>
        <w:tc>
          <w:tcPr>
            <w:tcW w:type="dxa" w:w="11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Week 2</w:t>
            </w:r>
          </w:p>
        </w:tc>
        <w:tc>
          <w:tcPr>
            <w:tcW w:type="dxa" w:w="27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iCs/>
                <w:color w:val="888888"/>
                <w:sz w:val="20"/>
                <w:szCs w:val="20"/>
              </w:rPr>
              <w:t xml:space="preserve">[Topic for week 2]</w:t>
            </w:r>
          </w:p>
        </w:tc>
        <w:tc>
          <w:tcPr>
            <w:tcW w:type="dxa" w:w="27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iCs/>
                <w:color w:val="888888"/>
                <w:sz w:val="20"/>
                <w:szCs w:val="20"/>
              </w:rPr>
              <w:t xml:space="preserve">[Chapters / Articles]</w:t>
            </w:r>
          </w:p>
        </w:tc>
        <w:tc>
          <w:tcPr>
            <w:tcW w:type="dxa" w:w="27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iCs/>
                <w:color w:val="888888"/>
                <w:sz w:val="20"/>
                <w:szCs w:val="20"/>
              </w:rPr>
              <w:t xml:space="preserve">[Assignments]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Week 3</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[Topic for week 3]</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[Chapters / Articles]</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[Assignments]</w:t>
            </w:r>
          </w:p>
        </w:tc>
      </w:tr>
      <w:tr>
        <w:tc>
          <w:tcPr>
            <w:tcW w:type="dxa" w:w="11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Week 4</w:t>
            </w:r>
          </w:p>
        </w:tc>
        <w:tc>
          <w:tcPr>
            <w:tcW w:type="dxa" w:w="27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iCs/>
                <w:color w:val="888888"/>
                <w:sz w:val="20"/>
                <w:szCs w:val="20"/>
              </w:rPr>
              <w:t xml:space="preserve">[Topic for week 4]</w:t>
            </w:r>
          </w:p>
        </w:tc>
        <w:tc>
          <w:tcPr>
            <w:tcW w:type="dxa" w:w="27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iCs/>
                <w:color w:val="888888"/>
                <w:sz w:val="20"/>
                <w:szCs w:val="20"/>
              </w:rPr>
              <w:t xml:space="preserve">[Chapters / Articles]</w:t>
            </w:r>
          </w:p>
        </w:tc>
        <w:tc>
          <w:tcPr>
            <w:tcW w:type="dxa" w:w="27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iCs/>
                <w:color w:val="888888"/>
                <w:sz w:val="20"/>
                <w:szCs w:val="20"/>
              </w:rPr>
              <w:t xml:space="preserve">[Assignments]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Week 5</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[Topic for week 5]</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[Chapters / Articles]</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888888"/>
                <w:sz w:val="20"/>
                <w:szCs w:val="20"/>
              </w:rPr>
              <w:t xml:space="preserve">[Assignments]</w:t>
            </w:r>
          </w:p>
        </w:tc>
      </w:tr>
    </w:tbl>
    <w:p>
      <w:pPr>
        <w:pStyle w:val="Heading1"/>
      </w:pPr>
      <w:r>
        <w:t xml:space="preserve">Course Policies</w:t>
      </w:r>
    </w:p>
    <w:p>
      <w:pPr>
        <w:pStyle w:val="Heading2"/>
      </w:pPr>
      <w:r>
        <w:t xml:space="preserve">Attendance Policy</w:t>
      </w:r>
    </w:p>
    <w:p>
      <w:pPr>
        <w:spacing w:after="120"/>
      </w:pPr>
      <w:r>
        <w:rPr>
          <w:sz w:val="20"/>
          <w:szCs w:val="20"/>
        </w:rPr>
        <w:t xml:space="preserve">Students are expected to attend all class sessions. Absences exceeding 20% of total class meetings may result in a failing grade. Please notify the instructor in advance of any planned absences.</w:t>
      </w:r>
    </w:p>
    <w:p>
      <w:pPr>
        <w:pStyle w:val="Heading2"/>
      </w:pPr>
      <w:r>
        <w:t xml:space="preserve">Academic Integrity</w:t>
      </w:r>
    </w:p>
    <w:p>
      <w:pPr>
        <w:spacing w:after="120"/>
      </w:pPr>
      <w:r>
        <w:rPr>
          <w:sz w:val="20"/>
          <w:szCs w:val="20"/>
        </w:rPr>
        <w:t xml:space="preserve">Williamson College upholds the highest standards of academic integrity. Plagiarism, cheating, and any form of academic dishonesty will not be tolerated. See the WC Catalog for the full Academic Integrity policy.</w:t>
      </w:r>
    </w:p>
    <w:p>
      <w:pPr>
        <w:pStyle w:val="Heading2"/>
      </w:pPr>
      <w:r>
        <w:t xml:space="preserve">Late Work Policy</w:t>
      </w:r>
    </w:p>
    <w:p>
      <w:pPr>
        <w:spacing w:after="120"/>
      </w:pPr>
      <w:r>
        <w:rPr>
          <w:i/>
          <w:iCs/>
          <w:color w:val="888888"/>
          <w:sz w:val="20"/>
          <w:szCs w:val="20"/>
        </w:rPr>
        <w:t xml:space="preserve">[Describe your late work policy, e.g., 10% per day deduction, no late work after 3 days, etc.]</w:t>
      </w:r>
    </w:p>
    <w:p>
      <w:pPr>
        <w:pStyle w:val="Heading2"/>
      </w:pPr>
      <w:r>
        <w:t xml:space="preserve">Disability Accommodations</w:t>
      </w:r>
    </w:p>
    <w:p>
      <w:pPr>
        <w:spacing w:after="120"/>
      </w:pPr>
      <w:r>
        <w:rPr>
          <w:sz w:val="20"/>
          <w:szCs w:val="20"/>
        </w:rPr>
        <w:t xml:space="preserve">Students with disabilities who require accommodations should contact the Registrar to arrange appropriate support. Accommodations will be provided in accordance with applicable laws and college policy.</w:t>
      </w:r>
    </w:p>
    <w:p>
      <w:pPr>
        <w:pStyle w:val="Heading1"/>
      </w:pPr>
      <w:r>
        <w:t xml:space="preserve">Biblical Integration</w:t>
      </w:r>
    </w:p>
    <w:p>
      <w:pPr>
        <w:spacing w:after="200"/>
      </w:pPr>
      <w:r>
        <w:rPr>
          <w:i/>
          <w:iCs/>
          <w:color w:val="888888"/>
          <w:sz w:val="20"/>
          <w:szCs w:val="20"/>
        </w:rPr>
        <w:t xml:space="preserve">[Describe how this course integrates faith and learning. How does the course content connect to a biblical worldview? What scriptures or theological principles are woven into the curriculum?]</w:t>
      </w:r>
    </w:p>
    <w:p>
      <w:pPr>
        <w:pStyle w:val="Heading1"/>
      </w:pPr>
      <w:r>
        <w:t xml:space="preserve">Syllabus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Instructor: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Department Chair: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Date Approved: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722F37"/>
        <w:sz w:val="16"/>
        <w:szCs w:val="16"/>
      </w:rPr>
      <w:t xml:space="preserve">Williamson College </w:t>
    </w:r>
    <w:r>
      <w:rPr>
        <w:rFonts w:ascii="Arial" w:cs="Arial" w:eastAsia="Arial" w:hAnsi="Arial"/>
        <w:color w:val="888888"/>
        <w:sz w:val="16"/>
        <w:szCs w:val="16"/>
      </w:rPr>
      <w:t xml:space="preserve">| Syllabus Template 2025-26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LO %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722F37"/>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722F37"/>
      <w:sz w:val="26"/>
      <w:szCs w:val="26"/>
    </w:rPr>
  </w:style>
  <w:style w:type="paragraph" w:styleId="Heading3">
    <w:name w:val="Heading 3"/>
    <w:basedOn w:val="Normal"/>
    <w:next w:val="Normal"/>
    <w:qFormat/>
    <w:pPr>
      <w:spacing w:after="80" w:before="160"/>
      <w:outlineLvl w:val="2"/>
    </w:pPr>
    <w:rPr>
      <w:rFonts w:ascii="Arial" w:cs="Arial" w:eastAsia="Arial" w:hAnsi="Arial"/>
      <w:b/>
      <w:bCs/>
      <w:color w:val="C596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2026-03-26T14:38:18.347Z</dcterms:created>
  <dcterms:modified xsi:type="dcterms:W3CDTF">2026-03-26T14:38:18.347Z</dcterms:modified>
</cp:coreProperties>
</file>

<file path=docProps/custom.xml><?xml version="1.0" encoding="utf-8"?>
<Properties xmlns="http://schemas.openxmlformats.org/officeDocument/2006/custom-properties" xmlns:vt="http://schemas.openxmlformats.org/officeDocument/2006/docPropsVTypes"/>
</file>