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F0B90B"/>
          <w:sz w:val="52"/>
        </w:rPr>
        <w:t>QuantaEX 거래소 프로젝트 보고서 v2</w:t>
      </w:r>
    </w:p>
    <w:p>
      <w:pPr>
        <w:jc w:val="center"/>
      </w:pPr>
      <w:r>
        <w:rPr>
          <w:rFonts w:ascii="Malgun Gothic" w:hAnsi="Malgun Gothic" w:eastAsia="Malgun Gothic"/>
          <w:color w:val="848E9C"/>
          <w:sz w:val="26"/>
        </w:rPr>
        <w:t>Post-Quantum Native Exchange — QTA 메인넷 중심</w:t>
      </w:r>
    </w:p>
    <w:p>
      <w:pPr>
        <w:jc w:val="center"/>
      </w:pPr>
      <w:r>
        <w:rPr>
          <w:rFonts w:ascii="Malgun Gothic" w:hAnsi="Malgun Gothic" w:eastAsia="Malgun Gothic"/>
          <w:b/>
          <w:color w:val="0ECB81"/>
          <w:sz w:val="22"/>
        </w:rPr>
        <w:t>세계 최초 양자내성(Post-Quantum) 풀스택 디지털 자산 거래소</w:t>
      </w:r>
    </w:p>
    <w:p>
      <w:pPr>
        <w:jc w:val="center"/>
      </w:pPr>
      <w:r>
        <w:rPr>
          <w:rFonts w:ascii="Malgun Gothic" w:hAnsi="Malgun Gothic" w:eastAsia="Malgun Gothic"/>
          <w:color w:val="646464"/>
          <w:sz w:val="20"/>
        </w:rPr>
        <w:br/>
        <w:t>작성일: 2026-04-28 (v2)</w:t>
        <w:br/>
        <w:t>도메인: https://quantaex.io</w:t>
        <w:br/>
        <w:t>저장소: github.com/Stevewon/-</w:t>
        <w:br/>
      </w:r>
    </w:p>
    <w:p/>
    <w:p>
      <w:pPr>
        <w:pStyle w:val="Heading1"/>
      </w:pPr>
      <w:r>
        <w:rPr>
          <w:rFonts w:ascii="Malgun Gothic" w:hAnsi="Malgun Gothic" w:eastAsia="Malgun Gothic"/>
          <w:color w:val="0B0E11"/>
        </w:rPr>
        <w:t>0. v2 개정 사유</w:t>
      </w:r>
    </w:p>
    <w:p>
      <w:r>
        <w:rPr>
          <w:rFonts w:ascii="Malgun Gothic" w:hAnsi="Malgun Gothic" w:eastAsia="Malgun Gothic"/>
          <w:b w:val="0"/>
          <w:i w:val="0"/>
          <w:color w:val="282828"/>
          <w:sz w:val="22"/>
        </w:rPr>
        <w:t>v1 보고서는 외부 체인(TRON TRC20) 통합을 다음 단계로 제시했지만, QuantaEX는 자체 양자내성(Post-Quantum) 메인넷을 보유한 거래소입니다. 따라서 로드맵의 1순위는 "외부 체인 연동"이 아니라 "QTA 네이티브 메인넷 통합"이며, 외부 체인은 그 위에 "브릿지(Wrapped QTA)" 형태로 부착되어야 정합성이 맞습니다. 본 v2에서는 이를 전면 반영합니다.</w:t>
      </w:r>
    </w:p>
    <w:p>
      <w:pPr>
        <w:pStyle w:val="Heading1"/>
      </w:pPr>
      <w:r>
        <w:rPr>
          <w:rFonts w:ascii="Malgun Gothic" w:hAnsi="Malgun Gothic" w:eastAsia="Malgun Gothic"/>
          <w:color w:val="0B0E11"/>
        </w:rPr>
        <w:t>1. 한줄 요약</w:t>
      </w:r>
    </w:p>
    <w:p>
      <w:r>
        <w:rPr>
          <w:rFonts w:ascii="Malgun Gothic" w:hAnsi="Malgun Gothic" w:eastAsia="Malgun Gothic"/>
          <w:b w:val="0"/>
          <w:i w:val="0"/>
          <w:color w:val="282828"/>
          <w:sz w:val="22"/>
        </w:rPr>
        <w:t>QuantaEX는 자체 양자내성 메인넷(QTA Chain) 위에서 동작하는 Cloudflare 엣지 기반 글로벌 USDT/USDC 거래소입니다. ECDSA 기반 기존 체인이 양자컴퓨팅 시대에 노출되는 자산 탈취 위험을 원천 차단하며, 거래소 + 메인넷 + 지갑이 모두 Post-Quantum 알고리즘으로 통합 운영되는 세계 최초의 풀스택 양자내성 거래소를 지향합니다.</w:t>
      </w:r>
    </w:p>
    <w:p>
      <w:pPr>
        <w:pStyle w:val="Heading1"/>
      </w:pPr>
      <w:r>
        <w:rPr>
          <w:rFonts w:ascii="Malgun Gothic" w:hAnsi="Malgun Gothic" w:eastAsia="Malgun Gothic"/>
          <w:color w:val="0B0E11"/>
        </w:rPr>
        <w:t>2. 양자내성 차별화 (Post-Quantum Edge)</w:t>
      </w:r>
    </w:p>
    <w:p>
      <w:r>
        <w:rPr>
          <w:rFonts w:ascii="Malgun Gothic" w:hAnsi="Malgun Gothic" w:eastAsia="Malgun Gothic"/>
          <w:b w:val="0"/>
          <w:i w:val="0"/>
          <w:color w:val="282828"/>
          <w:sz w:val="20"/>
        </w:rPr>
        <w:t>Shor 알고리즘이 실용화되는 순간 비트코인·이더리움을 포함한 ECDSA/secp256k1 기반 체인의 지갑 자산은 이론적으로 모두 탈취 가능합니다. QuantaEX QTA 체인은 NIST PQC 표준 알고리즘을 서명 계층에 채택하여 이 위협으로부터 면역됩니다.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0B90B"/>
          </w:tcPr>
          <w:p>
            <w:r/>
            <w:r>
              <w:rPr>
                <w:rFonts w:ascii="Malgun Gothic" w:hAnsi="Malgun Gothic" w:eastAsia="Malgun Gothic"/>
                <w:b/>
                <w:color w:val="0B0E11"/>
                <w:sz w:val="20"/>
              </w:rPr>
              <w:t>항목</w:t>
            </w:r>
          </w:p>
        </w:tc>
        <w:tc>
          <w:tcPr>
            <w:tcW w:type="dxa" w:w="3249"/>
            <w:shd w:fill="F0B90B"/>
          </w:tcPr>
          <w:p>
            <w:r/>
            <w:r>
              <w:rPr>
                <w:rFonts w:ascii="Malgun Gothic" w:hAnsi="Malgun Gothic" w:eastAsia="Malgun Gothic"/>
                <w:b/>
                <w:color w:val="0B0E11"/>
                <w:sz w:val="20"/>
              </w:rPr>
              <w:t>기존 거래소 (BTC/ETH)</w:t>
            </w:r>
          </w:p>
        </w:tc>
        <w:tc>
          <w:tcPr>
            <w:tcW w:type="dxa" w:w="3249"/>
            <w:shd w:fill="F0B90B"/>
          </w:tcPr>
          <w:p>
            <w:r/>
            <w:r>
              <w:rPr>
                <w:rFonts w:ascii="Malgun Gothic" w:hAnsi="Malgun Gothic" w:eastAsia="Malgun Gothic"/>
                <w:b/>
                <w:color w:val="0B0E11"/>
                <w:sz w:val="20"/>
              </w:rPr>
              <w:t>QuantaEX (QTA)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서명 알고리즘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ECDSA (secp256k1)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NIST PQC 표준 (CRYSTALS-Dilithium 계열)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양자컴퓨터 내성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취약 (Shor 공격)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내성 (Lattice 기반)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지갑 주소 길이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~34자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확장 (PQ 공개키 기반)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트랜잭션 검증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ECDSA 검증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PQ 서명 검증 (메인넷 노드 + 거래소 동시 처리)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거래소 API 인증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HMAC-SHA256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PQ 서명 기반 (옵션)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color w:val="0B0E11"/>
        </w:rPr>
        <w:t>3. QTA 메인넷 사양</w:t>
      </w:r>
    </w:p>
    <w:p>
      <w:r>
        <w:rPr>
          <w:rFonts w:ascii="Malgun Gothic" w:hAnsi="Malgun Gothic" w:eastAsia="Malgun Gothic"/>
          <w:b w:val="0"/>
          <w:i/>
          <w:color w:val="787878"/>
          <w:sz w:val="18"/>
        </w:rPr>
        <w:t>※ 정식 메인넷 파라미터는 별도 백서/기술문서 기준이며, 본 보고서는 거래소 통합 관점의 요약입니다.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0B90B"/>
          </w:tcPr>
          <w:p>
            <w:r/>
            <w:r>
              <w:rPr>
                <w:rFonts w:ascii="Malgun Gothic" w:hAnsi="Malgun Gothic" w:eastAsia="Malgun Gothic"/>
                <w:b/>
                <w:color w:val="0B0E11"/>
                <w:sz w:val="20"/>
              </w:rPr>
              <w:t>항목</w:t>
            </w:r>
          </w:p>
        </w:tc>
        <w:tc>
          <w:tcPr>
            <w:tcW w:type="dxa" w:w="4873"/>
            <w:shd w:fill="F0B90B"/>
          </w:tcPr>
          <w:p>
            <w:r/>
            <w:r>
              <w:rPr>
                <w:rFonts w:ascii="Malgun Gothic" w:hAnsi="Malgun Gothic" w:eastAsia="Malgun Gothic"/>
                <w:b/>
                <w:color w:val="0B0E11"/>
                <w:sz w:val="20"/>
              </w:rPr>
              <w:t>값/설명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체인 이름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QTA Chain (QuantaEX Native Mainnet)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네이티브 토큰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QTA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서명 체계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Post-Quantum (NIST PQC 채택)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합의 방식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PoS 기반 (검증자 모델)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블록 타임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수 초 단위 (실시간 거래소 매칭과 정합)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컨펌 정책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거래소 입금 인정: N 컨펌 (메인넷 안정성 기준)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브릿지 가능성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외부 체인(ETH/BSC) ↔ QTA 양방향 브릿지 (Wrapped QTA, qQTA)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color w:val="0B0E11"/>
        </w:rPr>
        <w:t>4. 거래소 기술 스택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0B90B"/>
          </w:tcPr>
          <w:p>
            <w:r/>
            <w:r>
              <w:rPr>
                <w:rFonts w:ascii="Malgun Gothic" w:hAnsi="Malgun Gothic" w:eastAsia="Malgun Gothic"/>
                <w:b/>
                <w:color w:val="0B0E11"/>
                <w:sz w:val="20"/>
              </w:rPr>
              <w:t>레이어</w:t>
            </w:r>
          </w:p>
        </w:tc>
        <w:tc>
          <w:tcPr>
            <w:tcW w:type="dxa" w:w="4873"/>
            <w:shd w:fill="F0B90B"/>
          </w:tcPr>
          <w:p>
            <w:r/>
            <w:r>
              <w:rPr>
                <w:rFonts w:ascii="Malgun Gothic" w:hAnsi="Malgun Gothic" w:eastAsia="Malgun Gothic"/>
                <w:b/>
                <w:color w:val="0B0E11"/>
                <w:sz w:val="20"/>
              </w:rPr>
              <w:t>기술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프론트엔드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React 18 + TypeScript + Vite + TailwindCSS, Zustand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차트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lightweight-charts (Binance식 캔들·볼륨, 6개 인터벌)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백엔드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Cloudflare Workers (Hono, SSR 워커)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DB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Cloudflare D1 (SQLite, 마이그레이션 14건+)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스토리지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Cloudflare R2 (D1 백업·로그 아카이브)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배포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Cloudflare Pages + GitHub Actions (Push → 40초 자동 배포)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모니터링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Sentry + Logflare + 자체 헬스체크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부하테스트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k6 시나리오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체인 통합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QTA Mainnet RPC + PQ 서명 검증 라이브러리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color w:val="0B0E11"/>
        </w:rPr>
        <w:t>5. 핵심 기능</w:t>
      </w:r>
    </w:p>
    <w:p>
      <w:pPr>
        <w:pStyle w:val="Heading2"/>
      </w:pPr>
      <w:r>
        <w:rPr>
          <w:rFonts w:ascii="Malgun Gothic" w:hAnsi="Malgun Gothic" w:eastAsia="Malgun Gothic"/>
          <w:color w:val="0B0E11"/>
        </w:rPr>
        <w:t>5.1 매칭 엔진 / 주문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시장가 / 지정가 / Stop-Limit (트리거 자동 매칭)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Time-In-Force: IOC / FOK / POST_ONLY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VIP 수수료 티어 + Maker/Taker 분리, append-only fee_ledger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시뮬 데이터 100% 제거 — 실제 D1 오더북·체결만 사용</w:t>
      </w:r>
    </w:p>
    <w:p>
      <w:pPr>
        <w:pStyle w:val="Heading2"/>
      </w:pPr>
      <w:r>
        <w:rPr>
          <w:rFonts w:ascii="Malgun Gothic" w:hAnsi="Malgun Gothic" w:eastAsia="Malgun Gothic"/>
          <w:color w:val="0B0E11"/>
        </w:rPr>
        <w:t>5.2 자산 / 지갑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글로벌 USDT/USDC 듀얼 베이스 (BTC/ETH/BNB/SOL/XRP/ADA/DOGE/DOT/AVAX/MATIC/QTA × 2 견적)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QTA 네이티브 지갑: PQ 서명 기반 주소 발급, 메인넷 직결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사용자별 코인 지갑 자동 생성, 출금 검증 + 2FA 챌린지</w:t>
      </w:r>
    </w:p>
    <w:p>
      <w:pPr>
        <w:pStyle w:val="Heading2"/>
      </w:pPr>
      <w:r>
        <w:rPr>
          <w:rFonts w:ascii="Malgun Gothic" w:hAnsi="Malgun Gothic" w:eastAsia="Malgun Gothic"/>
          <w:color w:val="0B0E11"/>
        </w:rPr>
        <w:t>5.3 보안 / 인증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JWT + localStorage 동기 하이드레이션 (새로고침 로그인 유지)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회원가입 1,000 QTA 보너스 (이메일 인증 시 잠금 해제)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거래·지갑 이벤트 트랜잭션 이메일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회원가입/로그인/출금/비번 변경 시 2FA 챌린지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(예정) PQ 서명 기반 API 키 — 양자내성 거래 자동화</w:t>
      </w:r>
    </w:p>
    <w:p>
      <w:pPr>
        <w:pStyle w:val="Heading2"/>
      </w:pPr>
      <w:r>
        <w:rPr>
          <w:rFonts w:ascii="Malgun Gothic" w:hAnsi="Malgun Gothic" w:eastAsia="Malgun Gothic"/>
          <w:color w:val="0B0E11"/>
        </w:rPr>
        <w:t>5.4 시장 데이터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실시간 SSE (orderbook, trades, ticker)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캔들 차트 6 인터벌 + 5초 라이브 폴링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24h 변동/볼륨/고저 자동 집계</w:t>
      </w:r>
    </w:p>
    <w:p>
      <w:pPr>
        <w:pStyle w:val="Heading1"/>
      </w:pPr>
      <w:r>
        <w:rPr>
          <w:rFonts w:ascii="Malgun Gothic" w:hAnsi="Malgun Gothic" w:eastAsia="Malgun Gothic"/>
          <w:color w:val="0B0E11"/>
        </w:rPr>
        <w:t>6. 관리자 콘솔 (PC 최적화)</w:t>
      </w:r>
    </w:p>
    <w:p>
      <w:r>
        <w:rPr>
          <w:rFonts w:ascii="Malgun Gothic" w:hAnsi="Malgun Gothic" w:eastAsia="Malgun Gothic"/>
          <w:b w:val="0"/>
          <w:i w:val="0"/>
          <w:color w:val="282828"/>
          <w:sz w:val="20"/>
        </w:rPr>
        <w:t>240px 고정 사이드바, 11개 탭 그룹화: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0B90B"/>
          </w:tcPr>
          <w:p>
            <w:r/>
            <w:r>
              <w:rPr>
                <w:rFonts w:ascii="Malgun Gothic" w:hAnsi="Malgun Gothic" w:eastAsia="Malgun Gothic"/>
                <w:b/>
                <w:color w:val="0B0E11"/>
                <w:sz w:val="20"/>
              </w:rPr>
              <w:t>그룹</w:t>
            </w:r>
          </w:p>
        </w:tc>
        <w:tc>
          <w:tcPr>
            <w:tcW w:type="dxa" w:w="3249"/>
            <w:shd w:fill="F0B90B"/>
          </w:tcPr>
          <w:p>
            <w:r/>
            <w:r>
              <w:rPr>
                <w:rFonts w:ascii="Malgun Gothic" w:hAnsi="Malgun Gothic" w:eastAsia="Malgun Gothic"/>
                <w:b/>
                <w:color w:val="0B0E11"/>
                <w:sz w:val="20"/>
              </w:rPr>
              <w:t>탭</w:t>
            </w:r>
          </w:p>
        </w:tc>
        <w:tc>
          <w:tcPr>
            <w:tcW w:type="dxa" w:w="3249"/>
            <w:shd w:fill="F0B90B"/>
          </w:tcPr>
          <w:p>
            <w:r/>
            <w:r>
              <w:rPr>
                <w:rFonts w:ascii="Malgun Gothic" w:hAnsi="Malgun Gothic" w:eastAsia="Malgun Gothic"/>
                <w:b/>
                <w:color w:val="0B0E11"/>
                <w:sz w:val="20"/>
              </w:rPr>
              <w:t>기능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Overview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Overview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사용자/거래/볼륨/수수료/대기 KYC + 14일 트렌드 + Top Markets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Operations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Users / KYC / Deposits / Withdrawals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KYC 승인, 입출금 검토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Market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Trades / Coins / Broadcast / Fees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거래 모니터링, 코인 ON/OFF, 공지, 수수료 원장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System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Audit / System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감사 로그, 마이그레이션·백업·헬스체크, (예정) QTA 노드 상태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color w:val="0B0E11"/>
        </w:rPr>
        <w:t>7. 옵저버빌리티 / DevOps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Sentry — 에러 추적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Logflare — 구조화 로그 수집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D1 → R2 일일 자동 백업 (JSONL 압축, 30일 보존)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헬스체크 — /api/health, /api/admin/system-status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k6 부하 테스트 — 가입·로그인·주문·출금 풀 저니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GitHub Actions CI/CD — 40초 이내 자동 배포</w:t>
      </w:r>
    </w:p>
    <w:p>
      <w:pPr>
        <w:pStyle w:val="Heading1"/>
      </w:pPr>
      <w:r>
        <w:rPr>
          <w:rFonts w:ascii="Malgun Gothic" w:hAnsi="Malgun Gothic" w:eastAsia="Malgun Gothic"/>
          <w:color w:val="0B0E11"/>
        </w:rPr>
        <w:t>8. 성능 지표 (Sprint 4 직전 측정)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0B90B"/>
          </w:tcPr>
          <w:p>
            <w:r/>
            <w:r>
              <w:rPr>
                <w:rFonts w:ascii="Malgun Gothic" w:hAnsi="Malgun Gothic" w:eastAsia="Malgun Gothic"/>
                <w:b/>
                <w:color w:val="0B0E11"/>
                <w:sz w:val="20"/>
              </w:rPr>
              <w:t>항목</w:t>
            </w:r>
          </w:p>
        </w:tc>
        <w:tc>
          <w:tcPr>
            <w:tcW w:type="dxa" w:w="4873"/>
            <w:shd w:fill="F0B90B"/>
          </w:tcPr>
          <w:p>
            <w:r/>
            <w:r>
              <w:rPr>
                <w:rFonts w:ascii="Malgun Gothic" w:hAnsi="Malgun Gothic" w:eastAsia="Malgun Gothic"/>
                <w:b/>
                <w:color w:val="0B0E11"/>
                <w:sz w:val="20"/>
              </w:rPr>
              <w:t>수치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/api/market/markets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0.15s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/api/market/tickers (콜드)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0.30s (N+1 → 3쿼리, 3배 개선)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/api/market/tickers (웜)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0.28s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마켓 페이지 첫 화면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&lt;1초 (이전 8~15초 → 10배 개선)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캔들 차트 초기 로드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&lt;0.5초 + 5초 라이브 폴링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Cloudflare Pages 빌드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평균 38~44초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color w:val="0B0E11"/>
        </w:rPr>
        <w:t>9. 마일스톤 (Sprint 3 → Sprint 4)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0B90B"/>
          </w:tcPr>
          <w:p>
            <w:r/>
            <w:r>
              <w:rPr>
                <w:rFonts w:ascii="Malgun Gothic" w:hAnsi="Malgun Gothic" w:eastAsia="Malgun Gothic"/>
                <w:b/>
                <w:color w:val="0B0E11"/>
                <w:sz w:val="20"/>
              </w:rPr>
              <w:t>Sprint</w:t>
            </w:r>
          </w:p>
        </w:tc>
        <w:tc>
          <w:tcPr>
            <w:tcW w:type="dxa" w:w="4873"/>
            <w:shd w:fill="F0B90B"/>
          </w:tcPr>
          <w:p>
            <w:r/>
            <w:r>
              <w:rPr>
                <w:rFonts w:ascii="Malgun Gothic" w:hAnsi="Malgun Gothic" w:eastAsia="Malgun Gothic"/>
                <w:b/>
                <w:color w:val="0B0E11"/>
                <w:sz w:val="20"/>
              </w:rPr>
              <w:t>핵심 성과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Sprint 3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시뮬 제거 / 어드민 감사 로그 / Stop-Limit / TIF / VIP 수수료 / 거래 이메일 / 가입 보너스 잠금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Sprint 3+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옵저버빌리티 / D1→R2 백업 / k6 / Audit·Fees 탭 / System 헬스 / PC 어드민 사이드바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Sprint 4 Phase A ✅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sz w:val="19"/>
              </w:rPr>
              <w:t>KRW 제거 + USDC 추가 + 글로벌화 + Markets 10배 가속 + 차트 setInterval 셰도잉 버그 수정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color w:val="0B0E11"/>
        </w:rPr>
        <w:t>10. v2 로드맵 — QTA 메인넷 중심</w:t>
      </w:r>
    </w:p>
    <w:p>
      <w:r>
        <w:rPr>
          <w:rFonts w:ascii="Malgun Gothic" w:hAnsi="Malgun Gothic" w:eastAsia="Malgun Gothic"/>
          <w:b/>
          <w:i w:val="0"/>
          <w:color w:val="282828"/>
          <w:sz w:val="20"/>
        </w:rPr>
        <w:t>거래소 완성 순서 (외부 체인보다 자체 메인넷 우선):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0B90B"/>
          </w:tcPr>
          <w:p>
            <w:r/>
            <w:r>
              <w:rPr>
                <w:rFonts w:ascii="Malgun Gothic" w:hAnsi="Malgun Gothic" w:eastAsia="Malgun Gothic"/>
                <w:b/>
                <w:color w:val="0B0E11"/>
                <w:sz w:val="20"/>
              </w:rPr>
              <w:t>Phase</w:t>
            </w:r>
          </w:p>
        </w:tc>
        <w:tc>
          <w:tcPr>
            <w:tcW w:type="dxa" w:w="3249"/>
            <w:shd w:fill="F0B90B"/>
          </w:tcPr>
          <w:p>
            <w:r/>
            <w:r>
              <w:rPr>
                <w:rFonts w:ascii="Malgun Gothic" w:hAnsi="Malgun Gothic" w:eastAsia="Malgun Gothic"/>
                <w:b/>
                <w:color w:val="0B0E11"/>
                <w:sz w:val="20"/>
              </w:rPr>
              <w:t>주제</w:t>
            </w:r>
          </w:p>
        </w:tc>
        <w:tc>
          <w:tcPr>
            <w:tcW w:type="dxa" w:w="3249"/>
            <w:shd w:fill="F0B90B"/>
          </w:tcPr>
          <w:p>
            <w:r/>
            <w:r>
              <w:rPr>
                <w:rFonts w:ascii="Malgun Gothic" w:hAnsi="Malgun Gothic" w:eastAsia="Malgun Gothic"/>
                <w:b/>
                <w:color w:val="0B0E11"/>
                <w:sz w:val="20"/>
              </w:rPr>
              <w:t>핵심 작업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Phase B ⏳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QTA 네이티브 입출금 통합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QTA Chain RPC 연동, PQ 서명 검증, 사용자별 QTA 주소 발급, 입금 모니터링 cron, 컨펌 로직, 핫/콜드 월렛 분리, 출금 큐 + 멀티 서명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Phase C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QTA 운영 어드민 + Risk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검증자 노드 상태, 블록 높이, 메모리풀, 핫월렛 잔고, Withdrawal Queue, IP 차단/2FA 강제 해제 감사, 마켓 서킷 브레이커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Phase D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브릿지: QTA ↔ ETH (Wrapped qQTA)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락-앤-민트/번-앤-언락 컨트랙트, 브릿지 검증자, qQTA(ERC-20) 발행, 외부 유동성 확보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Phase E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외부 체인 입금 브릿지 확장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ETH·USDT·USDC를 QTA 메인넷으로 가져오기 (역방향 브릿지), BSC 추가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Phase F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선물(Perpetual) / 마진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USDT-M Perp, 펀딩비, 청산 엔진, 격리/교차 마진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Phase G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PQ API Trading + WebSocket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sz w:val="19"/>
              </w:rPr>
              <w:t>양자내성 서명 기반 API 키, 공식 WebSocket 키 발급, REST/WS Rate Limit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color w:val="0B0E11"/>
        </w:rPr>
        <w:t>11. 차별화 포인트 (요약)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세계 최초 풀스택 양자내성 거래소 — 거래소 + 메인넷 + 지갑 통합 PQ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엣지 네이티브 풀스택 — 별도 인프라·k8s 없이 글로벌 200+ POP에서 ms 응답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append-only fee_ledger — 수수료 변조 불가, 회계 감사 친화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시뮬 데이터 0% — 모든 가격·체결이 실제 D1 데이터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PC 최적화 어드민 — 240px 사이드바, 1600px max-width, 모바일 드로어 동시 지원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자동 백업 + 헬스체크 + 감사 로그 — 운영 책임 추적성 확보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글로벌 USD 단일 표기 — 환산 환율 의존 0, 환위험 0</w:t>
      </w:r>
    </w:p>
    <w:p>
      <w:pPr>
        <w:pStyle w:val="ListBullet"/>
        <w:ind w:left="283"/>
      </w:pPr>
      <w:r>
        <w:rPr>
          <w:rFonts w:ascii="Malgun Gothic" w:hAnsi="Malgun Gothic" w:eastAsia="Malgun Gothic"/>
          <w:sz w:val="20"/>
        </w:rPr>
        <w:t>VIP 티어 자동 적용 — 30일 거래량 기반 자동 강등/승급</w:t>
      </w:r>
    </w:p>
    <w:p>
      <w:pPr>
        <w:pStyle w:val="Heading1"/>
      </w:pPr>
      <w:r>
        <w:rPr>
          <w:rFonts w:ascii="Malgun Gothic" w:hAnsi="Malgun Gothic" w:eastAsia="Malgun Gothic"/>
          <w:color w:val="0B0E11"/>
        </w:rPr>
        <w:t>12. 결론</w:t>
      </w:r>
    </w:p>
    <w:p>
      <w:r>
        <w:rPr>
          <w:rFonts w:ascii="Malgun Gothic" w:hAnsi="Malgun Gothic" w:eastAsia="Malgun Gothic"/>
          <w:b w:val="0"/>
          <w:i w:val="0"/>
          <w:color w:val="282828"/>
          <w:sz w:val="22"/>
        </w:rPr>
        <w:t>QuantaEX는 "자체 양자내성 메인넷(QTA) + 풀스펙 거래소 + 엣지 네이티브 성능 + 운영 친화 어드민"의 4축을 모두 갖춘 차세대 거래소입니다. v1 로드맵에 있던 외부 체인 우선 통합 노선을 폐기하고, 자체 메인넷 통합(Phase B) → 운영 어드민(Phase C) → 외부 체인 브릿지(Phase D~E) → 파생상품(Phase F) → PQ API(Phase G) 순으로 거래소를 완성합니다. 이는 양자컴퓨팅 시대에 자산을 안전하게 보관할 수 있는 거의 유일한 글로벌 거래소 포지션을 확보하는 길입니다.</w:t>
      </w:r>
    </w:p>
    <w:p/>
    <w:p>
      <w:pPr>
        <w:jc w:val="center"/>
      </w:pPr>
      <w:r>
        <w:rPr>
          <w:rFonts w:ascii="Malgun Gothic" w:hAnsi="Malgun Gothic" w:eastAsia="Malgun Gothic"/>
          <w:i/>
          <w:color w:val="969696"/>
          <w:sz w:val="18"/>
        </w:rPr>
        <w:t>— QuantaEX Project Report v2 · Post-Quantum Native Exchange · 2026-04-28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