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rPr>
        <w:drawing>
          <wp:inline distB="0" distT="0" distL="0" distR="0">
            <wp:extent cx="994867" cy="1337361"/>
            <wp:effectExtent b="0" l="0" r="0" t="0"/>
            <wp:docPr descr="C:\Users\EPIS\Documents\upt.png" id="13"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DB-SHIELD</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color w:val="1e1f21"/>
          <w:sz w:val="32"/>
          <w:szCs w:val="32"/>
          <w:rtl w:val="0"/>
        </w:rPr>
        <w:t xml:space="preserve">Base de Datos II </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2"/>
          <w:szCs w:val="32"/>
          <w:rtl w:val="0"/>
        </w:rPr>
        <w:t xml:space="preserve">Mtro. Patrick Cuadros Quiroga</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left"/>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 </w:t>
      </w:r>
    </w:p>
    <w:p w:rsidR="00000000" w:rsidDel="00000000" w:rsidP="00000000" w:rsidRDefault="00000000" w:rsidRPr="00000000" w14:paraId="00000013">
      <w:pPr>
        <w:spacing w:after="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Stevie Gerald Marca Aguilar </w:t>
        <w:tab/>
        <w:tab/>
        <w:tab/>
        <w:tab/>
        <w:t xml:space="preserve">(2023076802)</w:t>
      </w:r>
    </w:p>
    <w:p w:rsidR="00000000" w:rsidDel="00000000" w:rsidP="00000000" w:rsidRDefault="00000000" w:rsidRPr="00000000" w14:paraId="00000015">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Soanny Geraldine Rivas Gutierrez </w:t>
        <w:tab/>
        <w:tab/>
        <w:tab/>
        <w:t xml:space="preserve">(2023078694)</w:t>
      </w:r>
    </w:p>
    <w:p w:rsidR="00000000" w:rsidDel="00000000" w:rsidP="00000000" w:rsidRDefault="00000000" w:rsidRPr="00000000" w14:paraId="00000016">
      <w:pPr>
        <w:spacing w:after="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9">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20">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1">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w:t>
      </w:r>
      <w:r w:rsidDel="00000000" w:rsidR="00000000" w:rsidRPr="00000000">
        <w:rPr>
          <w:rFonts w:ascii="Times New Roman" w:cs="Times New Roman" w:eastAsia="Times New Roman" w:hAnsi="Times New Roman"/>
          <w:rtl w:val="0"/>
        </w:rPr>
        <w:t xml:space="preserve"> DB-SHIELD</w:t>
      </w: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color w:val="000000"/>
        </w:rPr>
      </w:pPr>
      <w:bookmarkStart w:colFirst="0" w:colLast="0" w:name="_heading=h.xp81w96ilv4x"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F">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26/08/2026</w:t>
            </w:r>
          </w:p>
        </w:tc>
        <w:tc>
          <w:tcPr>
            <w:shd w:fill="auto" w:val="clear"/>
            <w:vAlign w:val="center"/>
          </w:tcPr>
          <w:p w:rsidR="00000000" w:rsidDel="00000000" w:rsidP="00000000" w:rsidRDefault="00000000" w:rsidRPr="00000000" w14:paraId="0000005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5">
      <w:pPr>
        <w:jc w:val="center"/>
        <w:rPr>
          <w:rFonts w:ascii="Times New Roman" w:cs="Times New Roman" w:eastAsia="Times New Roman" w:hAnsi="Times New Roman"/>
          <w:b w:val="1"/>
          <w:bCs w:val="1"/>
          <w:sz w:val="24"/>
          <w:szCs w:val="24"/>
          <w:u w:val="single"/>
        </w:rPr>
      </w:pPr>
      <w:r w:rsidDel="00000000" w:rsidR="00000000" w:rsidRPr="00000000">
        <w:rPr>
          <w:rtl w:val="0"/>
        </w:rPr>
      </w:r>
    </w:p>
    <w:sdt>
      <w:sdtPr>
        <w:id w:val="1341483730"/>
        <w:docPartObj>
          <w:docPartGallery w:val="Table of Contents"/>
          <w:docPartUnique w:val="1"/>
        </w:docPartObj>
      </w:sdtPr>
      <w:sdtContent>
        <w:p w:rsidR="00000000" w:rsidDel="00000000" w:rsidP="00000000" w:rsidRDefault="00000000" w:rsidRPr="00000000" w14:paraId="00000056">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3n4dj2w6r3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Informe de Factibilidad</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ftm3mgvpe5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vj85d6vtxn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o3svpl7frmj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ba6i7puhlt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bibi9k80yp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Objetivos</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56wnfo2jim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1.4.1 Objetivo general</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augcc4agce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1.4.2 Objetivos Específicos</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kjteu2tcxgw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k2m5gy2n87n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mpas4x7qnx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jjefqknfmf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Consideraciones de hardware y software</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ct7f0x58ufb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Estudio de Factibilidad</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wc5e6e5avn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Factibilidad Técnica</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71tsl5d17c2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Factibilidad Económica</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52u1me9yb5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4.2.1 Costos Generales</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z9bnl20wqy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4.2.2 Costos operativos durante el desarrollo</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9jox8e8ruy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4.2.3 Costos del ambiente</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jmbt5kf9i7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4.2.4 Costos Personal</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uwatfjsv10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 Costos totales del desarrollo del sistema</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yzxihg1o8t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Factibilidad Operativa</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z2o1f3aeji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Factibilidad Legal</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kiitbz27y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 Factibilidad Social</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t6e9ltzhnkd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4.6 Factibilidad Ambiental</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1o2wn29h8f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Análisis Financiero</w:t>
              <w:tab/>
              <w:t xml:space="preserve">18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la875anzui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Justificación de la Inversión</w:t>
              <w:tab/>
              <w:t xml:space="preserve">18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2ko3nskrwf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5.1.1 Beneficios del Proyecto</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7cfrzh7pxf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5.1.2 Criterios de Inversión</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psdyn8550xa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Conclusiones</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7nafyy6ogrb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Referencias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9">
      <w:pPr>
        <w:pStyle w:val="Heading1"/>
        <w:jc w:val="center"/>
        <w:rPr>
          <w:rFonts w:ascii="Times New Roman" w:cs="Times New Roman" w:eastAsia="Times New Roman" w:hAnsi="Times New Roman"/>
          <w:b w:val="1"/>
          <w:bCs w:val="1"/>
          <w:color w:val="000000"/>
          <w:sz w:val="34"/>
          <w:szCs w:val="34"/>
        </w:rPr>
      </w:pPr>
      <w:bookmarkStart w:colFirst="0" w:colLast="0" w:name="_heading=h.53n4dj2w6r3z" w:id="1"/>
      <w:bookmarkEnd w:id="1"/>
      <w:r w:rsidDel="00000000" w:rsidR="00000000" w:rsidRPr="00000000">
        <w:rPr>
          <w:rFonts w:ascii="Times New Roman" w:cs="Times New Roman" w:eastAsia="Times New Roman" w:hAnsi="Times New Roman"/>
          <w:b w:val="1"/>
          <w:bCs w:val="1"/>
          <w:color w:val="000000"/>
          <w:sz w:val="34"/>
          <w:szCs w:val="34"/>
          <w:rtl w:val="0"/>
        </w:rPr>
        <w:t xml:space="preserve">Informe de Factibilidad</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7B">
      <w:pPr>
        <w:pStyle w:val="Heading1"/>
        <w:numPr>
          <w:ilvl w:val="0"/>
          <w:numId w:val="11"/>
        </w:numPr>
        <w:spacing w:after="0" w:before="12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aftm3mgvpe5c" w:id="2"/>
      <w:bookmarkEnd w:id="2"/>
      <w:r w:rsidDel="00000000" w:rsidR="00000000" w:rsidRPr="00000000">
        <w:rPr>
          <w:rFonts w:ascii="Times New Roman" w:cs="Times New Roman" w:eastAsia="Times New Roman" w:hAnsi="Times New Roman"/>
          <w:b w:val="1"/>
          <w:bCs w:val="1"/>
          <w:color w:val="000000"/>
          <w:sz w:val="24"/>
          <w:szCs w:val="24"/>
          <w:vertAlign w:val="baseline"/>
          <w:rtl w:val="0"/>
        </w:rPr>
        <w:t xml:space="preserve">Descripción del Proyecto</w:t>
      </w:r>
      <w:r w:rsidDel="00000000" w:rsidR="00000000" w:rsidRPr="00000000">
        <w:rPr>
          <w:rtl w:val="0"/>
        </w:rPr>
      </w:r>
    </w:p>
    <w:p w:rsidR="00000000" w:rsidDel="00000000" w:rsidP="00000000" w:rsidRDefault="00000000" w:rsidRPr="00000000" w14:paraId="0000007C">
      <w:pPr>
        <w:pStyle w:val="Heading2"/>
        <w:numPr>
          <w:ilvl w:val="1"/>
          <w:numId w:val="11"/>
        </w:numPr>
        <w:spacing w:after="0" w:line="360" w:lineRule="auto"/>
        <w:ind w:left="360" w:hanging="76.00000000000001"/>
        <w:jc w:val="both"/>
        <w:rPr>
          <w:rFonts w:ascii="Times New Roman" w:cs="Times New Roman" w:eastAsia="Times New Roman" w:hAnsi="Times New Roman"/>
          <w:sz w:val="24"/>
          <w:szCs w:val="24"/>
        </w:rPr>
      </w:pPr>
      <w:bookmarkStart w:colFirst="0" w:colLast="0" w:name="_heading=h.svj85d6vtxn8" w:id="3"/>
      <w:bookmarkEnd w:id="3"/>
      <w:r w:rsidDel="00000000" w:rsidR="00000000" w:rsidRPr="00000000">
        <w:rPr>
          <w:rFonts w:ascii="Times New Roman" w:cs="Times New Roman" w:eastAsia="Times New Roman" w:hAnsi="Times New Roman"/>
          <w:sz w:val="24"/>
          <w:szCs w:val="24"/>
          <w:vertAlign w:val="baseline"/>
          <w:rtl w:val="0"/>
        </w:rPr>
        <w:t xml:space="preserve">Nombre del proyecto</w: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DB-Shield: Sistema de Auditoría y Detección Temprana de Cargas Maliciosas (Malware e Inyección No Estructurada) en Gestores de Bases de Datos Relacionales.</w:t>
      </w:r>
    </w:p>
    <w:p w:rsidR="00000000" w:rsidDel="00000000" w:rsidP="00000000" w:rsidRDefault="00000000" w:rsidRPr="00000000" w14:paraId="0000007E">
      <w:pPr>
        <w:pStyle w:val="Heading2"/>
        <w:numPr>
          <w:ilvl w:val="1"/>
          <w:numId w:val="11"/>
        </w:numPr>
        <w:spacing w:after="0" w:line="360" w:lineRule="auto"/>
        <w:ind w:left="360" w:hanging="76.00000000000001"/>
        <w:jc w:val="both"/>
        <w:rPr>
          <w:rFonts w:ascii="Times New Roman" w:cs="Times New Roman" w:eastAsia="Times New Roman" w:hAnsi="Times New Roman"/>
          <w:sz w:val="24"/>
          <w:szCs w:val="24"/>
        </w:rPr>
      </w:pPr>
      <w:bookmarkStart w:colFirst="0" w:colLast="0" w:name="_heading=h.o3svpl7frmje" w:id="4"/>
      <w:bookmarkEnd w:id="4"/>
      <w:r w:rsidDel="00000000" w:rsidR="00000000" w:rsidRPr="00000000">
        <w:rPr>
          <w:rFonts w:ascii="Times New Roman" w:cs="Times New Roman" w:eastAsia="Times New Roman" w:hAnsi="Times New Roman"/>
          <w:sz w:val="24"/>
          <w:szCs w:val="24"/>
          <w:vertAlign w:val="baseline"/>
          <w:rtl w:val="0"/>
        </w:rPr>
        <w:t xml:space="preserve">Duración del proyecto</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meses</w:t>
      </w:r>
    </w:p>
    <w:p w:rsidR="00000000" w:rsidDel="00000000" w:rsidP="00000000" w:rsidRDefault="00000000" w:rsidRPr="00000000" w14:paraId="00000080">
      <w:pPr>
        <w:pStyle w:val="Heading2"/>
        <w:numPr>
          <w:ilvl w:val="1"/>
          <w:numId w:val="11"/>
        </w:numPr>
        <w:spacing w:after="0" w:line="360" w:lineRule="auto"/>
        <w:ind w:left="360" w:hanging="76.00000000000001"/>
        <w:jc w:val="both"/>
        <w:rPr>
          <w:rFonts w:ascii="Times New Roman" w:cs="Times New Roman" w:eastAsia="Times New Roman" w:hAnsi="Times New Roman"/>
          <w:sz w:val="24"/>
          <w:szCs w:val="24"/>
        </w:rPr>
      </w:pPr>
      <w:bookmarkStart w:colFirst="0" w:colLast="0" w:name="_heading=h.1ba6i7puhltv" w:id="5"/>
      <w:bookmarkEnd w:id="5"/>
      <w:r w:rsidDel="00000000" w:rsidR="00000000" w:rsidRPr="00000000">
        <w:rPr>
          <w:rFonts w:ascii="Times New Roman" w:cs="Times New Roman" w:eastAsia="Times New Roman" w:hAnsi="Times New Roman"/>
          <w:sz w:val="24"/>
          <w:szCs w:val="24"/>
          <w:vertAlign w:val="baseline"/>
          <w:rtl w:val="0"/>
        </w:rPr>
        <w:t xml:space="preserve">Descripción </w:t>
      </w: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DB-Shield</w:t>
      </w:r>
      <w:r w:rsidDel="00000000" w:rsidR="00000000" w:rsidRPr="00000000">
        <w:rPr>
          <w:rFonts w:ascii="Times New Roman" w:cs="Times New Roman" w:eastAsia="Times New Roman" w:hAnsi="Times New Roman"/>
          <w:sz w:val="24"/>
          <w:szCs w:val="24"/>
          <w:rtl w:val="0"/>
        </w:rPr>
        <w:t xml:space="preserve"> es un sistema especializado de auditoría y detección temprana de amenazas diseñado para operar de forma nativa en la capa de persistencia y metadatos de sistemas gestores de bases de datos relacionales (RDBMS). A diferencia de las soluciones de seguridad perimetral o de endpoint convencionales que carecen de visibilidad sobre los datos empaquetados en el motor, este software inspecciona directamente el contenido de tablas y objetos de almacenamiento, identificando artefactos maliciosos encapsulados en campos binarios (BLOBs/CLOBs o Base64) mediante firmas hash (SHA-256) y análisis heurístico. Asimismo, el sistema analiza el código fuente de rutinas internas (procedimientos almacenados, disparadores y vistas) para detectar inyecciones persistentes (</w:t>
      </w:r>
      <w:r w:rsidDel="00000000" w:rsidR="00000000" w:rsidRPr="00000000">
        <w:rPr>
          <w:rFonts w:ascii="Times New Roman" w:cs="Times New Roman" w:eastAsia="Times New Roman" w:hAnsi="Times New Roman"/>
          <w:i w:val="1"/>
          <w:iCs w:val="1"/>
          <w:sz w:val="24"/>
          <w:szCs w:val="24"/>
          <w:rtl w:val="0"/>
        </w:rPr>
        <w:t xml:space="preserve">Second-Order SQLi</w:t>
      </w:r>
      <w:r w:rsidDel="00000000" w:rsidR="00000000" w:rsidRPr="00000000">
        <w:rPr>
          <w:rFonts w:ascii="Times New Roman" w:cs="Times New Roman" w:eastAsia="Times New Roman" w:hAnsi="Times New Roman"/>
          <w:sz w:val="24"/>
          <w:szCs w:val="24"/>
          <w:rtl w:val="0"/>
        </w:rPr>
        <w:t xml:space="preserve">), ofuscación de código y llamadas no autorizadas al sistema operativo, ejecutando un aislamiento granular de los registros comprometidos y generando reportes forenses en tiempo real sin interrumpir la operatividad ni corromper la integridad de la base de datos.</w:t>
      </w:r>
    </w:p>
    <w:p w:rsidR="00000000" w:rsidDel="00000000" w:rsidP="00000000" w:rsidRDefault="00000000" w:rsidRPr="00000000" w14:paraId="00000082">
      <w:pPr>
        <w:pStyle w:val="Heading2"/>
        <w:spacing w:after="0" w:before="120" w:line="360" w:lineRule="auto"/>
        <w:ind w:left="360" w:hanging="76.00000000000001"/>
        <w:jc w:val="both"/>
        <w:rPr>
          <w:rFonts w:ascii="Times New Roman" w:cs="Times New Roman" w:eastAsia="Times New Roman" w:hAnsi="Times New Roman"/>
          <w:sz w:val="24"/>
          <w:szCs w:val="24"/>
        </w:rPr>
      </w:pPr>
      <w:bookmarkStart w:colFirst="0" w:colLast="0" w:name="_heading=h.ebibi9k80yp1" w:id="6"/>
      <w:bookmarkEnd w:id="6"/>
      <w:r w:rsidDel="00000000" w:rsidR="00000000" w:rsidRPr="00000000">
        <w:rPr>
          <w:rFonts w:ascii="Times New Roman" w:cs="Times New Roman" w:eastAsia="Times New Roman" w:hAnsi="Times New Roman"/>
          <w:sz w:val="24"/>
          <w:szCs w:val="24"/>
          <w:rtl w:val="0"/>
        </w:rPr>
        <w:t xml:space="preserve">1.4 Objetivos</w:t>
      </w:r>
    </w:p>
    <w:p w:rsidR="00000000" w:rsidDel="00000000" w:rsidP="00000000" w:rsidRDefault="00000000" w:rsidRPr="00000000" w14:paraId="00000083">
      <w:pPr>
        <w:pStyle w:val="Heading3"/>
        <w:spacing w:after="0" w:before="120" w:line="360" w:lineRule="auto"/>
        <w:ind w:left="360" w:hanging="76.00000000000001"/>
        <w:jc w:val="both"/>
        <w:rPr>
          <w:rFonts w:ascii="Times New Roman" w:cs="Times New Roman" w:eastAsia="Times New Roman" w:hAnsi="Times New Roman"/>
          <w:sz w:val="24"/>
          <w:szCs w:val="24"/>
        </w:rPr>
      </w:pPr>
      <w:bookmarkStart w:colFirst="0" w:colLast="0" w:name="_heading=h.v56wnfo2jim1" w:id="7"/>
      <w:bookmarkEnd w:id="7"/>
      <w:r w:rsidDel="00000000" w:rsidR="00000000" w:rsidRPr="00000000">
        <w:rPr>
          <w:rFonts w:ascii="Times New Roman" w:cs="Times New Roman" w:eastAsia="Times New Roman" w:hAnsi="Times New Roman"/>
          <w:sz w:val="24"/>
          <w:szCs w:val="24"/>
          <w:rtl w:val="0"/>
        </w:rPr>
        <w:t xml:space="preserve">       1.4.1 Objetivo general</w:t>
      </w:r>
    </w:p>
    <w:p w:rsidR="00000000" w:rsidDel="00000000" w:rsidP="00000000" w:rsidRDefault="00000000" w:rsidRPr="00000000" w14:paraId="00000084">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detección y escaneo de amenazas (Antivirus de Base de Datos) para gestores de bases de datos relacionales (RDBMS) que identifique y neutralice binarios maliciosos y patrones de inyección persistentes en capas de almacenamiento y metadatos.</w:t>
      </w:r>
    </w:p>
    <w:p w:rsidR="00000000" w:rsidDel="00000000" w:rsidP="00000000" w:rsidRDefault="00000000" w:rsidRPr="00000000" w14:paraId="00000085">
      <w:pPr>
        <w:pStyle w:val="Heading3"/>
        <w:spacing w:after="0" w:before="120" w:line="360" w:lineRule="auto"/>
        <w:ind w:left="360" w:hanging="76.00000000000001"/>
        <w:jc w:val="both"/>
        <w:rPr>
          <w:rFonts w:ascii="Times New Roman" w:cs="Times New Roman" w:eastAsia="Times New Roman" w:hAnsi="Times New Roman"/>
          <w:sz w:val="24"/>
          <w:szCs w:val="24"/>
        </w:rPr>
      </w:pPr>
      <w:bookmarkStart w:colFirst="0" w:colLast="0" w:name="_heading=h.8augcc4agceo" w:id="8"/>
      <w:bookmarkEnd w:id="8"/>
      <w:r w:rsidDel="00000000" w:rsidR="00000000" w:rsidRPr="00000000">
        <w:rPr>
          <w:rFonts w:ascii="Times New Roman" w:cs="Times New Roman" w:eastAsia="Times New Roman" w:hAnsi="Times New Roman"/>
          <w:sz w:val="24"/>
          <w:szCs w:val="24"/>
          <w:rtl w:val="0"/>
        </w:rPr>
        <w:t xml:space="preserve">        1.4.2 Objetivos Específicos</w:t>
      </w:r>
    </w:p>
    <w:p w:rsidR="00000000" w:rsidDel="00000000" w:rsidP="00000000" w:rsidRDefault="00000000" w:rsidRPr="00000000" w14:paraId="00000086">
      <w:pPr>
        <w:numPr>
          <w:ilvl w:val="0"/>
          <w:numId w:val="14"/>
        </w:numPr>
        <w:spacing w:after="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Extracción y análisis de objetos binarios (BLOB Scanner).</w:t>
      </w:r>
    </w:p>
    <w:p w:rsidR="00000000" w:rsidDel="00000000" w:rsidP="00000000" w:rsidRDefault="00000000" w:rsidRPr="00000000" w14:paraId="00000087">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Inspección de código persistente y metadatos.</w:t>
      </w:r>
      <w:r w:rsidDel="00000000" w:rsidR="00000000" w:rsidRPr="00000000">
        <w:rPr>
          <w:rtl w:val="0"/>
        </w:rPr>
      </w:r>
    </w:p>
    <w:p w:rsidR="00000000" w:rsidDel="00000000" w:rsidP="00000000" w:rsidRDefault="00000000" w:rsidRPr="00000000" w14:paraId="00000088">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de cuarentena y registro forense.</w:t>
      </w:r>
    </w:p>
    <w:p w:rsidR="00000000" w:rsidDel="00000000" w:rsidP="00000000" w:rsidRDefault="00000000" w:rsidRPr="00000000" w14:paraId="00000089">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1"/>
        <w:numPr>
          <w:ilvl w:val="0"/>
          <w:numId w:val="11"/>
        </w:numPr>
        <w:spacing w:after="0" w:before="12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kjteu2tcxgww" w:id="9"/>
      <w:bookmarkEnd w:id="9"/>
      <w:r w:rsidDel="00000000" w:rsidR="00000000" w:rsidRPr="00000000">
        <w:rPr>
          <w:rFonts w:ascii="Times New Roman" w:cs="Times New Roman" w:eastAsia="Times New Roman" w:hAnsi="Times New Roman"/>
          <w:b w:val="1"/>
          <w:bCs w:val="1"/>
          <w:color w:val="000000"/>
          <w:sz w:val="24"/>
          <w:szCs w:val="24"/>
          <w:vertAlign w:val="baseline"/>
          <w:rtl w:val="0"/>
        </w:rPr>
        <w:t xml:space="preserve">Riesgos</w:t>
      </w:r>
      <w:r w:rsidDel="00000000" w:rsidR="00000000" w:rsidRPr="00000000">
        <w:rPr>
          <w:rtl w:val="0"/>
        </w:rPr>
      </w:r>
    </w:p>
    <w:p w:rsidR="00000000" w:rsidDel="00000000" w:rsidP="00000000" w:rsidRDefault="00000000" w:rsidRPr="00000000" w14:paraId="0000008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2"/>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45"/>
        <w:gridCol w:w="2055"/>
        <w:gridCol w:w="2805"/>
        <w:gridCol w:w="3420"/>
        <w:tblGridChange w:id="0">
          <w:tblGrid>
            <w:gridCol w:w="945"/>
            <w:gridCol w:w="2055"/>
            <w:gridCol w:w="2805"/>
            <w:gridCol w:w="3420"/>
          </w:tblGrid>
        </w:tblGridChange>
      </w:tblGrid>
      <w:tr>
        <w:trPr>
          <w:cantSplit w:val="0"/>
          <w:trHeight w:val="555" w:hRule="atLeast"/>
          <w:tblHeader w:val="0"/>
        </w:trPr>
        <w:tc>
          <w:tcPr>
            <w:shd w:fill="cfe2f3" w:val="clear"/>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cfe2f3" w:val="clear"/>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Principal</w:t>
            </w:r>
          </w:p>
        </w:tc>
        <w:tc>
          <w:tcPr>
            <w:shd w:fill="cfe2f3" w:val="clear"/>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de Impacto</w:t>
            </w:r>
          </w:p>
        </w:tc>
        <w:tc>
          <w:tcPr>
            <w:tcBorders>
              <w:right w:color="000000" w:space="0" w:sz="6" w:val="single"/>
            </w:tcBorders>
            <w:shd w:fill="cfe2f3" w:val="clear"/>
            <w:tcMar>
              <w:top w:w="40.0" w:type="dxa"/>
              <w:left w:w="0.0" w:type="dxa"/>
              <w:bottom w:w="40.0" w:type="dxa"/>
              <w:right w:w="0.0" w:type="dxa"/>
            </w:tcMar>
            <w:vAlign w:val="center"/>
          </w:tcPr>
          <w:p w:rsidR="00000000" w:rsidDel="00000000" w:rsidP="00000000" w:rsidRDefault="00000000" w:rsidRPr="00000000" w14:paraId="0000008F">
            <w:pPr>
              <w:widowControl w:val="0"/>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Mitigación</w:t>
            </w:r>
          </w:p>
        </w:tc>
      </w:tr>
      <w:tr>
        <w:trPr>
          <w:cantSplit w:val="0"/>
          <w:trHeight w:val="1350" w:hRule="atLeast"/>
          <w:tblHeader w:val="0"/>
        </w:trPr>
        <w:tc>
          <w:tcPr>
            <w:tcMar>
              <w:top w:w="40.0" w:type="dxa"/>
              <w:left w:w="40.0" w:type="dxa"/>
              <w:bottom w:w="40.0" w:type="dxa"/>
              <w:right w:w="40.0" w:type="dxa"/>
            </w:tcMar>
            <w:vAlign w:val="center"/>
          </w:tcPr>
          <w:p w:rsidR="00000000" w:rsidDel="00000000" w:rsidP="00000000" w:rsidRDefault="00000000" w:rsidRPr="00000000" w14:paraId="00000090">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R-01</w:t>
            </w:r>
          </w:p>
        </w:tc>
        <w:tc>
          <w:tcPr>
            <w:tcMar>
              <w:top w:w="40.0" w:type="dxa"/>
              <w:left w:w="40.0" w:type="dxa"/>
              <w:bottom w:w="40.0" w:type="dxa"/>
              <w:right w:w="40.0" w:type="dxa"/>
            </w:tcMar>
            <w:vAlign w:val="center"/>
          </w:tcPr>
          <w:p w:rsidR="00000000" w:rsidDel="00000000" w:rsidP="00000000" w:rsidRDefault="00000000" w:rsidRPr="00000000" w14:paraId="00000091">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Degradación del rendimiento del RDBMS</w:t>
            </w:r>
          </w:p>
        </w:tc>
        <w:tc>
          <w:tcPr>
            <w:tcMar>
              <w:top w:w="40.0" w:type="dxa"/>
              <w:left w:w="40.0" w:type="dxa"/>
              <w:bottom w:w="40.0" w:type="dxa"/>
              <w:right w:w="40.0" w:type="dxa"/>
            </w:tcMar>
          </w:tcPr>
          <w:p w:rsidR="00000000" w:rsidDel="00000000" w:rsidP="00000000" w:rsidRDefault="00000000" w:rsidRPr="00000000" w14:paraId="0000009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escaneo de campos binarios grandes (BLOBs/CLOBs) puede saturar la memoria y ralentizar las consultas del motor.</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9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escaneos asíncronos por lotes (batch), prefiltrar por hash SHA-256 y limitar el tamaño en memoria.</w:t>
            </w:r>
          </w:p>
        </w:tc>
      </w:tr>
      <w:tr>
        <w:trPr>
          <w:cantSplit w:val="0"/>
          <w:trHeight w:val="1755" w:hRule="atLeast"/>
          <w:tblHeader w:val="0"/>
        </w:trPr>
        <w:tc>
          <w:tcPr>
            <w:tcMar>
              <w:top w:w="40.0" w:type="dxa"/>
              <w:left w:w="40.0" w:type="dxa"/>
              <w:bottom w:w="40.0" w:type="dxa"/>
              <w:right w:w="40.0" w:type="dxa"/>
            </w:tcMar>
            <w:vAlign w:val="center"/>
          </w:tcPr>
          <w:p w:rsidR="00000000" w:rsidDel="00000000" w:rsidP="00000000" w:rsidRDefault="00000000" w:rsidRPr="00000000" w14:paraId="00000094">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Mar>
              <w:top w:w="40.0" w:type="dxa"/>
              <w:left w:w="40.0" w:type="dxa"/>
              <w:bottom w:w="40.0" w:type="dxa"/>
              <w:right w:w="40.0" w:type="dxa"/>
            </w:tcMar>
            <w:vAlign w:val="center"/>
          </w:tcPr>
          <w:p w:rsidR="00000000" w:rsidDel="00000000" w:rsidP="00000000" w:rsidRDefault="00000000" w:rsidRPr="00000000" w14:paraId="00000095">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Falsos positivos e integridad de datos</w:t>
            </w:r>
          </w:p>
        </w:tc>
        <w:tc>
          <w:tcPr>
            <w:tcMar>
              <w:top w:w="40.0" w:type="dxa"/>
              <w:left w:w="40.0" w:type="dxa"/>
              <w:bottom w:w="40.0" w:type="dxa"/>
              <w:right w:w="40.0" w:type="dxa"/>
            </w:tcMar>
          </w:tcPr>
          <w:p w:rsidR="00000000" w:rsidDel="00000000" w:rsidP="00000000" w:rsidRDefault="00000000" w:rsidRPr="00000000" w14:paraId="00000096">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Bloquear por error registros legítimos de negocio afectaría la operación real del sistema.</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97">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cuarentena lógica (is_quarantined = TRUE) en vez de borrado físico, permitiendo revisión manual.</w:t>
            </w:r>
          </w:p>
        </w:tc>
      </w:tr>
      <w:tr>
        <w:trPr>
          <w:cantSplit w:val="0"/>
          <w:trHeight w:val="2295" w:hRule="atLeast"/>
          <w:tblHeader w:val="0"/>
        </w:trPr>
        <w:tc>
          <w:tcPr>
            <w:tcMar>
              <w:top w:w="40.0" w:type="dxa"/>
              <w:left w:w="40.0" w:type="dxa"/>
              <w:bottom w:w="40.0" w:type="dxa"/>
              <w:right w:w="40.0" w:type="dxa"/>
            </w:tcMar>
            <w:vAlign w:val="center"/>
          </w:tcPr>
          <w:p w:rsidR="00000000" w:rsidDel="00000000" w:rsidP="00000000" w:rsidRDefault="00000000" w:rsidRPr="00000000" w14:paraId="00000098">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tcMar>
              <w:top w:w="40.0" w:type="dxa"/>
              <w:left w:w="40.0" w:type="dxa"/>
              <w:bottom w:w="40.0" w:type="dxa"/>
              <w:right w:w="40.0" w:type="dxa"/>
            </w:tcMar>
            <w:vAlign w:val="center"/>
          </w:tcPr>
          <w:p w:rsidR="00000000" w:rsidDel="00000000" w:rsidP="00000000" w:rsidRDefault="00000000" w:rsidRPr="00000000" w14:paraId="00000099">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Desfase en el cronograma de desarrollo</w:t>
            </w:r>
          </w:p>
        </w:tc>
        <w:tc>
          <w:tcPr>
            <w:tcMar>
              <w:top w:w="40.0" w:type="dxa"/>
              <w:left w:w="40.0" w:type="dxa"/>
              <w:bottom w:w="40.0" w:type="dxa"/>
              <w:right w:w="40.0" w:type="dxa"/>
            </w:tcMar>
          </w:tcPr>
          <w:p w:rsidR="00000000" w:rsidDel="00000000" w:rsidP="00000000" w:rsidRDefault="00000000" w:rsidRPr="00000000" w14:paraId="0000009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complejidad del análisis heurístico puede superar la capacidad de entrega de un equipo de solo 2 integrantes.</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9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Enfocarse en un MVP con firmas estáticas y detección de llamadas críticas (xp_cmdshell, etc.), dejando la heurística avanzada para fases posteriores.</w:t>
            </w:r>
          </w:p>
        </w:tc>
      </w:tr>
      <w:tr>
        <w:trPr>
          <w:cantSplit w:val="0"/>
          <w:trHeight w:val="1995" w:hRule="atLeast"/>
          <w:tblHeader w:val="0"/>
        </w:trPr>
        <w:tc>
          <w:tcPr>
            <w:tcMar>
              <w:top w:w="40.0" w:type="dxa"/>
              <w:left w:w="40.0" w:type="dxa"/>
              <w:bottom w:w="40.0" w:type="dxa"/>
              <w:right w:w="40.0" w:type="dxa"/>
            </w:tcMar>
            <w:vAlign w:val="center"/>
          </w:tcPr>
          <w:p w:rsidR="00000000" w:rsidDel="00000000" w:rsidP="00000000" w:rsidRDefault="00000000" w:rsidRPr="00000000" w14:paraId="0000009C">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tcMar>
              <w:top w:w="40.0" w:type="dxa"/>
              <w:left w:w="40.0" w:type="dxa"/>
              <w:bottom w:w="40.0" w:type="dxa"/>
              <w:right w:w="40.0" w:type="dxa"/>
            </w:tcMar>
            <w:vAlign w:val="center"/>
          </w:tcPr>
          <w:p w:rsidR="00000000" w:rsidDel="00000000" w:rsidP="00000000" w:rsidRDefault="00000000" w:rsidRPr="00000000" w14:paraId="0000009D">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Evasión mediante ofuscación o cifrado</w:t>
            </w:r>
          </w:p>
        </w:tc>
        <w:tc>
          <w:tcPr>
            <w:tcMar>
              <w:top w:w="40.0" w:type="dxa"/>
              <w:left w:w="40.0" w:type="dxa"/>
              <w:bottom w:w="40.0" w:type="dxa"/>
              <w:right w:w="40.0" w:type="dxa"/>
            </w:tcMar>
          </w:tcPr>
          <w:p w:rsidR="00000000" w:rsidDel="00000000" w:rsidP="00000000" w:rsidRDefault="00000000" w:rsidRPr="00000000" w14:paraId="0000009E">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Payloads empaquetados o scripts SQL ofuscados pueden eludir las comprobaciones básicas.</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9F">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Decodificar formatos comunes (Base64, Hex) antes del análisis y combinar firmas con reglas estáticas de código.</w:t>
            </w:r>
          </w:p>
        </w:tc>
      </w:tr>
    </w:tbl>
    <w:p w:rsidR="00000000" w:rsidDel="00000000" w:rsidP="00000000" w:rsidRDefault="00000000" w:rsidRPr="00000000" w14:paraId="000000A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1"/>
        <w:numPr>
          <w:ilvl w:val="0"/>
          <w:numId w:val="11"/>
        </w:numPr>
        <w:spacing w:after="0" w:before="12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k2m5gy2n87n1" w:id="10"/>
      <w:bookmarkEnd w:id="10"/>
      <w:r w:rsidDel="00000000" w:rsidR="00000000" w:rsidRPr="00000000">
        <w:rPr>
          <w:rFonts w:ascii="Times New Roman" w:cs="Times New Roman" w:eastAsia="Times New Roman" w:hAnsi="Times New Roman"/>
          <w:b w:val="1"/>
          <w:bCs w:val="1"/>
          <w:color w:val="000000"/>
          <w:sz w:val="24"/>
          <w:szCs w:val="24"/>
          <w:vertAlign w:val="baseline"/>
          <w:rtl w:val="0"/>
        </w:rPr>
        <w:t xml:space="preserve">Análisis de la Situación actual</w:t>
      </w:r>
      <w:r w:rsidDel="00000000" w:rsidR="00000000" w:rsidRPr="00000000">
        <w:rPr>
          <w:rtl w:val="0"/>
        </w:rPr>
      </w:r>
    </w:p>
    <w:p w:rsidR="00000000" w:rsidDel="00000000" w:rsidP="00000000" w:rsidRDefault="00000000" w:rsidRPr="00000000" w14:paraId="000000A3">
      <w:pPr>
        <w:pStyle w:val="Heading2"/>
        <w:numPr>
          <w:ilvl w:val="1"/>
          <w:numId w:val="11"/>
        </w:numPr>
        <w:spacing w:after="0" w:line="360" w:lineRule="auto"/>
        <w:ind w:left="709" w:hanging="360"/>
        <w:jc w:val="both"/>
        <w:rPr>
          <w:rFonts w:ascii="Times New Roman" w:cs="Times New Roman" w:eastAsia="Times New Roman" w:hAnsi="Times New Roman"/>
          <w:sz w:val="24"/>
          <w:szCs w:val="24"/>
        </w:rPr>
      </w:pPr>
      <w:bookmarkStart w:colFirst="0" w:colLast="0" w:name="_heading=h.ympas4x7qnx8" w:id="11"/>
      <w:bookmarkEnd w:id="11"/>
      <w:r w:rsidDel="00000000" w:rsidR="00000000" w:rsidRPr="00000000">
        <w:rPr>
          <w:rFonts w:ascii="Times New Roman" w:cs="Times New Roman" w:eastAsia="Times New Roman" w:hAnsi="Times New Roman"/>
          <w:sz w:val="24"/>
          <w:szCs w:val="24"/>
          <w:vertAlign w:val="baseline"/>
          <w:rtl w:val="0"/>
        </w:rPr>
        <w:t xml:space="preserve">Planteamiento del problema</w:t>
      </w:r>
      <w:r w:rsidDel="00000000" w:rsidR="00000000" w:rsidRPr="00000000">
        <w:rPr>
          <w:rtl w:val="0"/>
        </w:rPr>
      </w:r>
    </w:p>
    <w:p w:rsidR="00000000" w:rsidDel="00000000" w:rsidP="00000000" w:rsidRDefault="00000000" w:rsidRPr="00000000" w14:paraId="000000A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gestión de bases de datos relacionales (RDBMS) constituyen el núcleo operativo y de persistencia de información crítica en las organizaciones modernas. Sin embargo, la seguridad informática tradicional presenta una brecha estructural sobre los datos en reposo y las capas de ejecución interna del motor de base de datos. Las soluciones perimetrales como los Firewalls de Aplicaciones Web (WAF) y las herramientas de endpoint (EDR) operan a nivel de tráfico de red o del sistema de archivos del servidor, careciendo de visibilidad sobre las sentencias y los flujos binarios que son empaquetados directamente en las tablas.</w:t>
      </w:r>
    </w:p>
    <w:p w:rsidR="00000000" w:rsidDel="00000000" w:rsidP="00000000" w:rsidRDefault="00000000" w:rsidRPr="00000000" w14:paraId="000000A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falta de inspección en la capa de persistencia habilita tres vectores de ataque desatendidos:</w:t>
      </w:r>
    </w:p>
    <w:p w:rsidR="00000000" w:rsidDel="00000000" w:rsidP="00000000" w:rsidRDefault="00000000" w:rsidRPr="00000000" w14:paraId="000000A6">
      <w:pPr>
        <w:numPr>
          <w:ilvl w:val="0"/>
          <w:numId w:val="5"/>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Inyección de Código Persistente (Second-Order SQLi):</w:t>
      </w:r>
      <w:r w:rsidDel="00000000" w:rsidR="00000000" w:rsidRPr="00000000">
        <w:rPr>
          <w:rFonts w:ascii="Times New Roman" w:cs="Times New Roman" w:eastAsia="Times New Roman" w:hAnsi="Times New Roman"/>
          <w:sz w:val="24"/>
          <w:szCs w:val="24"/>
          <w:rtl w:val="0"/>
        </w:rPr>
        <w:t xml:space="preserve"> A diferencia de las inyecciones directas, en los ataques de segundo orden la carga maliciosa no se ejecuta inmediatamente al ser enviada, sino que se almacena de forma legítima en las tablas y se activa con retardo cuando una segunda consulta o procedimiento la concatena dinámicamente. Yan et al. (2014) demuestran que las herramientas de escaneo dinámico y los WAFs fallan en descubrir estas vulnerabilidades debido a que no rastrean el flujo de los datos una vez almacenados en la base de datos.</w:t>
      </w:r>
    </w:p>
    <w:p w:rsidR="00000000" w:rsidDel="00000000" w:rsidP="00000000" w:rsidRDefault="00000000" w:rsidRPr="00000000" w14:paraId="000000A7">
      <w:pPr>
        <w:numPr>
          <w:ilvl w:val="0"/>
          <w:numId w:val="5"/>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y Abuso de Rutinas Internas:</w:t>
      </w:r>
      <w:r w:rsidDel="00000000" w:rsidR="00000000" w:rsidRPr="00000000">
        <w:rPr>
          <w:rFonts w:ascii="Times New Roman" w:cs="Times New Roman" w:eastAsia="Times New Roman" w:hAnsi="Times New Roman"/>
          <w:sz w:val="24"/>
          <w:szCs w:val="24"/>
          <w:rtl w:val="0"/>
        </w:rPr>
        <w:t xml:space="preserve"> Los atacantes aprovechan disparadores (</w:t>
      </w:r>
      <w:r w:rsidDel="00000000" w:rsidR="00000000" w:rsidRPr="00000000">
        <w:rPr>
          <w:rFonts w:ascii="Times New Roman" w:cs="Times New Roman" w:eastAsia="Times New Roman" w:hAnsi="Times New Roman"/>
          <w:i w:val="1"/>
          <w:iCs w:val="1"/>
          <w:sz w:val="24"/>
          <w:szCs w:val="24"/>
          <w:rtl w:val="0"/>
        </w:rPr>
        <w:t xml:space="preserve">Triggers</w:t>
      </w:r>
      <w:r w:rsidDel="00000000" w:rsidR="00000000" w:rsidRPr="00000000">
        <w:rPr>
          <w:rFonts w:ascii="Times New Roman" w:cs="Times New Roman" w:eastAsia="Times New Roman" w:hAnsi="Times New Roman"/>
          <w:sz w:val="24"/>
          <w:szCs w:val="24"/>
          <w:rtl w:val="0"/>
        </w:rPr>
        <w:t xml:space="preserve">), procedimientos almacenados y privilegios administrativos excesivos para mantener persistencia o ejecutar comandos a nivel de sistema operativo. Teimoor (2021) destaca que los vectores críticos como la elevación de privilegios y las llamadas no autorizadas al sistema operativo convierten al motor de base de datos en el activo más vulnerable y codiciado por los ciberdelincuentes.</w:t>
      </w:r>
    </w:p>
    <w:p w:rsidR="00000000" w:rsidDel="00000000" w:rsidP="00000000" w:rsidRDefault="00000000" w:rsidRPr="00000000" w14:paraId="000000A8">
      <w:pPr>
        <w:numPr>
          <w:ilvl w:val="0"/>
          <w:numId w:val="5"/>
        </w:numPr>
        <w:spacing w:after="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Encapsulamiento de Malware en Almacenamiento Binario (BLOBs):</w:t>
      </w:r>
      <w:r w:rsidDel="00000000" w:rsidR="00000000" w:rsidRPr="00000000">
        <w:rPr>
          <w:rFonts w:ascii="Times New Roman" w:cs="Times New Roman" w:eastAsia="Times New Roman" w:hAnsi="Times New Roman"/>
          <w:sz w:val="24"/>
          <w:szCs w:val="24"/>
          <w:rtl w:val="0"/>
        </w:rPr>
        <w:t xml:space="preserve"> La ingesta de archivos codificados dentro de columnas binarias o cadenas Base64 elude los antivirus tradicionales. Ngo et al. (2023) señalan que el análisis estático y la extracción de firmas sobre flujos binarios resultan indispensables para neutralizar amenazas sin incurrir en la latencia que introduce el análisis dinámico en entornos aislados. Asimismo, Azemović y Mušić (2011) fundamentan que la manipulación o corrupción maliciosa de esquemas y registros en bases de datos dificulta la recolección de evidencia válida para la auditoría digital si no se cuenta con mecanismos automatizados de detección e integridad criptográfica integrados al gestor.</w:t>
      </w:r>
    </w:p>
    <w:p w:rsidR="00000000" w:rsidDel="00000000" w:rsidP="00000000" w:rsidRDefault="00000000" w:rsidRPr="00000000" w14:paraId="000000A9">
      <w:pPr>
        <w:pStyle w:val="Heading2"/>
        <w:numPr>
          <w:ilvl w:val="1"/>
          <w:numId w:val="11"/>
        </w:numPr>
        <w:spacing w:after="0" w:line="360" w:lineRule="auto"/>
        <w:ind w:left="709" w:hanging="360"/>
        <w:jc w:val="both"/>
        <w:rPr>
          <w:rFonts w:ascii="Times New Roman" w:cs="Times New Roman" w:eastAsia="Times New Roman" w:hAnsi="Times New Roman"/>
          <w:sz w:val="24"/>
          <w:szCs w:val="24"/>
        </w:rPr>
      </w:pPr>
      <w:bookmarkStart w:colFirst="0" w:colLast="0" w:name="_heading=h.9jjefqknfmfy" w:id="12"/>
      <w:bookmarkEnd w:id="12"/>
      <w:r w:rsidDel="00000000" w:rsidR="00000000" w:rsidRPr="00000000">
        <w:rPr>
          <w:rFonts w:ascii="Times New Roman" w:cs="Times New Roman" w:eastAsia="Times New Roman" w:hAnsi="Times New Roman"/>
          <w:sz w:val="24"/>
          <w:szCs w:val="24"/>
          <w:vertAlign w:val="baseline"/>
          <w:rtl w:val="0"/>
        </w:rPr>
        <w:t xml:space="preserve">Consideraciones de hardware y software</w:t>
      </w:r>
    </w:p>
    <w:p w:rsidR="00000000" w:rsidDel="00000000" w:rsidP="00000000" w:rsidRDefault="00000000" w:rsidRPr="00000000" w14:paraId="000000AA">
      <w:pPr>
        <w:numPr>
          <w:ilvl w:val="0"/>
          <w:numId w:val="7"/>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Consideraciones de Software</w:t>
      </w:r>
      <w:r w:rsidDel="00000000" w:rsidR="00000000" w:rsidRPr="00000000">
        <w:rPr>
          <w:rtl w:val="0"/>
        </w:rPr>
      </w:r>
    </w:p>
    <w:p w:rsidR="00000000" w:rsidDel="00000000" w:rsidP="00000000" w:rsidRDefault="00000000" w:rsidRPr="00000000" w14:paraId="000000AB">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Entorno de Desarrollo y Ejecución:</w:t>
      </w:r>
      <w:r w:rsidDel="00000000" w:rsidR="00000000" w:rsidRPr="00000000">
        <w:rPr>
          <w:rFonts w:ascii="Times New Roman" w:cs="Times New Roman" w:eastAsia="Times New Roman" w:hAnsi="Times New Roman"/>
          <w:sz w:val="24"/>
          <w:szCs w:val="24"/>
          <w:rtl w:val="0"/>
        </w:rPr>
        <w:t xml:space="preserve"> Java JDK 21 </w:t>
      </w:r>
    </w:p>
    <w:p w:rsidR="00000000" w:rsidDel="00000000" w:rsidP="00000000" w:rsidRDefault="00000000" w:rsidRPr="00000000" w14:paraId="000000AC">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Gestor de Dependencias y Construcción:</w:t>
      </w:r>
      <w:r w:rsidDel="00000000" w:rsidR="00000000" w:rsidRPr="00000000">
        <w:rPr>
          <w:rFonts w:ascii="Times New Roman" w:cs="Times New Roman" w:eastAsia="Times New Roman" w:hAnsi="Times New Roman"/>
          <w:sz w:val="24"/>
          <w:szCs w:val="24"/>
          <w:rtl w:val="0"/>
        </w:rPr>
        <w:t xml:space="preserve"> Apache Maven.</w:t>
      </w:r>
    </w:p>
    <w:p w:rsidR="00000000" w:rsidDel="00000000" w:rsidP="00000000" w:rsidRDefault="00000000" w:rsidRPr="00000000" w14:paraId="000000A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Gestor de Base de Datos Soportado (RDBMS):</w:t>
      </w:r>
      <w:r w:rsidDel="00000000" w:rsidR="00000000" w:rsidRPr="00000000">
        <w:rPr>
          <w:rFonts w:ascii="Times New Roman" w:cs="Times New Roman" w:eastAsia="Times New Roman" w:hAnsi="Times New Roman"/>
          <w:sz w:val="24"/>
          <w:szCs w:val="24"/>
          <w:rtl w:val="0"/>
        </w:rPr>
        <w:t xml:space="preserve"> PostgreSQL  o MySQL  como motores objetivo para la auditoría de tablas, metadatos y rutinas.</w:t>
      </w:r>
    </w:p>
    <w:p w:rsidR="00000000" w:rsidDel="00000000" w:rsidP="00000000" w:rsidRDefault="00000000" w:rsidRPr="00000000" w14:paraId="000000AE">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Bibliotecas y Componentes de Software:</w:t>
      </w:r>
    </w:p>
    <w:p w:rsidR="00000000" w:rsidDel="00000000" w:rsidP="00000000" w:rsidRDefault="00000000" w:rsidRPr="00000000" w14:paraId="000000AF">
      <w:pPr>
        <w:numPr>
          <w:ilvl w:val="0"/>
          <w:numId w:val="9"/>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Conectividad:</w:t>
      </w:r>
      <w:r w:rsidDel="00000000" w:rsidR="00000000" w:rsidRPr="00000000">
        <w:rPr>
          <w:rFonts w:ascii="Times New Roman" w:cs="Times New Roman" w:eastAsia="Times New Roman" w:hAnsi="Times New Roman"/>
          <w:sz w:val="24"/>
          <w:szCs w:val="24"/>
          <w:rtl w:val="0"/>
        </w:rPr>
        <w:t xml:space="preserve"> Controladores JDBC (</w:t>
      </w:r>
      <w:r w:rsidDel="00000000" w:rsidR="00000000" w:rsidRPr="00000000">
        <w:rPr>
          <w:rFonts w:ascii="Times New Roman" w:cs="Times New Roman" w:eastAsia="Times New Roman" w:hAnsi="Times New Roman"/>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mysql-connector-j</w:t>
      </w:r>
      <w:r w:rsidDel="00000000" w:rsidR="00000000" w:rsidRPr="00000000">
        <w:rPr>
          <w:rFonts w:ascii="Times New Roman" w:cs="Times New Roman" w:eastAsia="Times New Roman" w:hAnsi="Times New Roman"/>
          <w:sz w:val="24"/>
          <w:szCs w:val="24"/>
          <w:rtl w:val="0"/>
        </w:rPr>
        <w:t xml:space="preserve">) y pool de conexiones </w:t>
      </w:r>
      <w:r w:rsidDel="00000000" w:rsidR="00000000" w:rsidRPr="00000000">
        <w:rPr>
          <w:rFonts w:ascii="Times New Roman" w:cs="Times New Roman" w:eastAsia="Times New Roman" w:hAnsi="Times New Roman"/>
          <w:sz w:val="24"/>
          <w:szCs w:val="24"/>
          <w:rtl w:val="0"/>
        </w:rPr>
        <w:t xml:space="preserve">HikariCP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Criptografía y Detección: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java.security.MessageDigest</w:t>
      </w:r>
      <w:r w:rsidDel="00000000" w:rsidR="00000000" w:rsidRPr="00000000">
        <w:rPr>
          <w:rFonts w:ascii="Times New Roman" w:cs="Times New Roman" w:eastAsia="Times New Roman" w:hAnsi="Times New Roman"/>
          <w:sz w:val="24"/>
          <w:szCs w:val="24"/>
          <w:rtl w:val="0"/>
        </w:rPr>
        <w:t xml:space="preserve"> (para cálculo de firmas SHA-256) y </w:t>
      </w:r>
      <w:r w:rsidDel="00000000" w:rsidR="00000000" w:rsidRPr="00000000">
        <w:rPr>
          <w:rFonts w:ascii="Times New Roman" w:cs="Times New Roman" w:eastAsia="Times New Roman" w:hAnsi="Times New Roman"/>
          <w:sz w:val="24"/>
          <w:szCs w:val="24"/>
          <w:rtl w:val="0"/>
        </w:rPr>
        <w:t xml:space="preserve">Apache Tika</w:t>
      </w:r>
      <w:r w:rsidDel="00000000" w:rsidR="00000000" w:rsidRPr="00000000">
        <w:rPr>
          <w:rFonts w:ascii="Times New Roman" w:cs="Times New Roman" w:eastAsia="Times New Roman" w:hAnsi="Times New Roman"/>
          <w:sz w:val="24"/>
          <w:szCs w:val="24"/>
          <w:rtl w:val="0"/>
        </w:rPr>
        <w:t xml:space="preserve"> (para verificación del tipo MIME real de los binarios).</w:t>
      </w:r>
    </w:p>
    <w:p w:rsidR="00000000" w:rsidDel="00000000" w:rsidP="00000000" w:rsidRDefault="00000000" w:rsidRPr="00000000" w14:paraId="000000B1">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Código y Rutinas: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JSqlParser</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sz w:val="24"/>
          <w:szCs w:val="24"/>
          <w:rtl w:val="0"/>
        </w:rPr>
        <w:t xml:space="preserve">ANTLR</w:t>
      </w:r>
      <w:r w:rsidDel="00000000" w:rsidR="00000000" w:rsidRPr="00000000">
        <w:rPr>
          <w:rFonts w:ascii="Times New Roman" w:cs="Times New Roman" w:eastAsia="Times New Roman" w:hAnsi="Times New Roman"/>
          <w:sz w:val="24"/>
          <w:szCs w:val="24"/>
          <w:rtl w:val="0"/>
        </w:rPr>
        <w:t xml:space="preserve"> para el análisis sintáctico (AST) y detección de llamadas críticas (</w:t>
      </w:r>
      <w:r w:rsidDel="00000000" w:rsidR="00000000" w:rsidRPr="00000000">
        <w:rPr>
          <w:rFonts w:ascii="Times New Roman" w:cs="Times New Roman" w:eastAsia="Times New Roman" w:hAnsi="Times New Roman"/>
          <w:sz w:val="24"/>
          <w:szCs w:val="24"/>
          <w:rtl w:val="0"/>
        </w:rPr>
        <w:t xml:space="preserve">xp_cmdshell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COPY PROGRAM</w:t>
      </w:r>
      <w:r w:rsidDel="00000000" w:rsidR="00000000" w:rsidRPr="00000000">
        <w:rPr>
          <w:rFonts w:ascii="Times New Roman" w:cs="Times New Roman" w:eastAsia="Times New Roman" w:hAnsi="Times New Roman"/>
          <w:sz w:val="24"/>
          <w:szCs w:val="24"/>
          <w:rtl w:val="0"/>
        </w:rPr>
        <w:t xml:space="preserve">) en </w:t>
      </w:r>
      <w:r w:rsidDel="00000000" w:rsidR="00000000" w:rsidRPr="00000000">
        <w:rPr>
          <w:rFonts w:ascii="Times New Roman" w:cs="Times New Roman" w:eastAsia="Times New Roman" w:hAnsi="Times New Roman"/>
          <w:i w:val="1"/>
          <w:iCs w:val="1"/>
          <w:sz w:val="24"/>
          <w:szCs w:val="24"/>
          <w:rtl w:val="0"/>
        </w:rPr>
        <w:t xml:space="preserve">stored procedures</w:t>
      </w:r>
      <w:r w:rsidDel="00000000" w:rsidR="00000000" w:rsidRPr="00000000">
        <w:rPr>
          <w:rFonts w:ascii="Times New Roman" w:cs="Times New Roman" w:eastAsia="Times New Roman" w:hAnsi="Times New Roman"/>
          <w:sz w:val="24"/>
          <w:szCs w:val="24"/>
          <w:rtl w:val="0"/>
        </w:rPr>
        <w:t xml:space="preserve"> y disparadores.</w:t>
      </w:r>
    </w:p>
    <w:p w:rsidR="00000000" w:rsidDel="00000000" w:rsidP="00000000" w:rsidRDefault="00000000" w:rsidRPr="00000000" w14:paraId="000000B2">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Framework / API (Opcional):</w:t>
      </w:r>
      <w:r w:rsidDel="00000000" w:rsidR="00000000" w:rsidRPr="00000000">
        <w:rPr>
          <w:rFonts w:ascii="Times New Roman" w:cs="Times New Roman" w:eastAsia="Times New Roman" w:hAnsi="Times New Roman"/>
          <w:sz w:val="24"/>
          <w:szCs w:val="24"/>
          <w:rtl w:val="0"/>
        </w:rPr>
        <w:t xml:space="preserve"> Spring Boot o Micronaut para la exposición de servicios REST y configuración de escaneos.</w:t>
      </w:r>
    </w:p>
    <w:p w:rsidR="00000000" w:rsidDel="00000000" w:rsidP="00000000" w:rsidRDefault="00000000" w:rsidRPr="00000000" w14:paraId="000000B3">
      <w:pPr>
        <w:numPr>
          <w:ilvl w:val="0"/>
          <w:numId w:val="9"/>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Registro y Auditoría: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Logback</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SLF4J</w:t>
      </w:r>
      <w:r w:rsidDel="00000000" w:rsidR="00000000" w:rsidRPr="00000000">
        <w:rPr>
          <w:rFonts w:ascii="Times New Roman" w:cs="Times New Roman" w:eastAsia="Times New Roman" w:hAnsi="Times New Roman"/>
          <w:sz w:val="24"/>
          <w:szCs w:val="24"/>
          <w:rtl w:val="0"/>
        </w:rPr>
        <w:t xml:space="preserve"> configurado para salida estructurada en JSON.</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Consideraciones de Hardware:</w:t>
      </w:r>
    </w:p>
    <w:tbl>
      <w:tblPr>
        <w:tblStyle w:val="Table3"/>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5400"/>
        <w:tblGridChange w:id="0">
          <w:tblGrid>
            <w:gridCol w:w="2655"/>
            <w:gridCol w:w="5400"/>
          </w:tblGrid>
        </w:tblGridChange>
      </w:tblGrid>
      <w:tr>
        <w:trPr>
          <w:cantSplit w:val="0"/>
          <w:trHeight w:val="998.9648437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B8">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B9">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w:t>
            </w: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Procesador (CPU)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BB">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8 núcleos </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Memoria 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a 16 GB </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GB+ en unidad de estado sólido (SSD NVMe) para optimizar la velocidad de lectura/escritura de registros y logs forenses</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Interfaz de 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Gigabit Ethernet (1 Gbps) para escaneos y auditoría remota sobre el servidor de base de datos</w:t>
            </w:r>
          </w:p>
        </w:tc>
      </w:tr>
    </w:tbl>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numPr>
          <w:ilvl w:val="0"/>
          <w:numId w:val="11"/>
        </w:numPr>
        <w:spacing w:after="0" w:before="12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ct7f0x58ufbb" w:id="13"/>
      <w:bookmarkEnd w:id="13"/>
      <w:r w:rsidDel="00000000" w:rsidR="00000000" w:rsidRPr="00000000">
        <w:rPr>
          <w:rFonts w:ascii="Times New Roman" w:cs="Times New Roman" w:eastAsia="Times New Roman" w:hAnsi="Times New Roman"/>
          <w:b w:val="1"/>
          <w:bCs w:val="1"/>
          <w:color w:val="000000"/>
          <w:sz w:val="24"/>
          <w:szCs w:val="24"/>
          <w:vertAlign w:val="baseline"/>
          <w:rtl w:val="0"/>
        </w:rPr>
        <w:t xml:space="preserve">Estudio de Factibilidad</w:t>
      </w:r>
      <w:r w:rsidDel="00000000" w:rsidR="00000000" w:rsidRPr="00000000">
        <w:rPr>
          <w:rtl w:val="0"/>
        </w:rPr>
      </w:r>
    </w:p>
    <w:p w:rsidR="00000000" w:rsidDel="00000000" w:rsidP="00000000" w:rsidRDefault="00000000" w:rsidRPr="00000000" w14:paraId="000000C4">
      <w:pPr>
        <w:pStyle w:val="Heading2"/>
        <w:numPr>
          <w:ilvl w:val="1"/>
          <w:numId w:val="11"/>
        </w:numPr>
        <w:spacing w:after="0" w:line="360" w:lineRule="auto"/>
        <w:ind w:left="360" w:hanging="360"/>
        <w:jc w:val="both"/>
        <w:rPr>
          <w:rFonts w:ascii="Times New Roman" w:cs="Times New Roman" w:eastAsia="Times New Roman" w:hAnsi="Times New Roman"/>
          <w:sz w:val="24"/>
          <w:szCs w:val="24"/>
        </w:rPr>
      </w:pPr>
      <w:bookmarkStart w:colFirst="0" w:colLast="0" w:name="_heading=h.cwc5e6e5avn3" w:id="14"/>
      <w:bookmarkEnd w:id="14"/>
      <w:r w:rsidDel="00000000" w:rsidR="00000000" w:rsidRPr="00000000">
        <w:rPr>
          <w:rFonts w:ascii="Times New Roman" w:cs="Times New Roman" w:eastAsia="Times New Roman" w:hAnsi="Times New Roman"/>
          <w:sz w:val="24"/>
          <w:szCs w:val="24"/>
          <w:vertAlign w:val="baseline"/>
          <w:rtl w:val="0"/>
        </w:rPr>
        <w:t xml:space="preserve">Factibilidad Técnica</w:t>
      </w:r>
    </w:p>
    <w:p w:rsidR="00000000" w:rsidDel="00000000" w:rsidP="00000000" w:rsidRDefault="00000000" w:rsidRPr="00000000" w14:paraId="000000C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 la factibilidad técnica determina que </w:t>
      </w:r>
      <w:r w:rsidDel="00000000" w:rsidR="00000000" w:rsidRPr="00000000">
        <w:rPr>
          <w:rFonts w:ascii="Times New Roman" w:cs="Times New Roman" w:eastAsia="Times New Roman" w:hAnsi="Times New Roman"/>
          <w:b w:val="1"/>
          <w:bCs w:val="1"/>
          <w:sz w:val="24"/>
          <w:szCs w:val="24"/>
          <w:rtl w:val="0"/>
        </w:rPr>
        <w:t xml:space="preserve">DB-Shield</w:t>
      </w:r>
      <w:r w:rsidDel="00000000" w:rsidR="00000000" w:rsidRPr="00000000">
        <w:rPr>
          <w:rFonts w:ascii="Times New Roman" w:cs="Times New Roman" w:eastAsia="Times New Roman" w:hAnsi="Times New Roman"/>
          <w:sz w:val="24"/>
          <w:szCs w:val="24"/>
          <w:rtl w:val="0"/>
        </w:rPr>
        <w:t xml:space="preserve"> puede desarrollarse exitosamente dentro del plazo establecido de 4 meses por el equipo de 2 integrantes, apoyándose en la madurez y robustez del ecosistema Java y las tecnologías de gestión de bases de datos relacionales:</w:t>
      </w:r>
    </w:p>
    <w:p w:rsidR="00000000" w:rsidDel="00000000" w:rsidP="00000000" w:rsidRDefault="00000000" w:rsidRPr="00000000" w14:paraId="000000C6">
      <w:pPr>
        <w:numPr>
          <w:ilvl w:val="0"/>
          <w:numId w:val="17"/>
        </w:numP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Ecosistema de Desarrollo y Lenguaje (Java JDK 17 / 21 LTS):</w:t>
        <w:br w:type="textWrapping"/>
      </w:r>
      <w:r w:rsidDel="00000000" w:rsidR="00000000" w:rsidRPr="00000000">
        <w:rPr>
          <w:rFonts w:ascii="Times New Roman" w:cs="Times New Roman" w:eastAsia="Times New Roman" w:hAnsi="Times New Roman"/>
          <w:sz w:val="24"/>
          <w:szCs w:val="24"/>
          <w:rtl w:val="0"/>
        </w:rPr>
        <w:t xml:space="preserve">Java ofrece tipado estricto, estabilidad empresarial y soporte nativo para programación concurrente e hilos virtuales (</w:t>
      </w:r>
      <w:r w:rsidDel="00000000" w:rsidR="00000000" w:rsidRPr="00000000">
        <w:rPr>
          <w:rFonts w:ascii="Times New Roman" w:cs="Times New Roman" w:eastAsia="Times New Roman" w:hAnsi="Times New Roman"/>
          <w:i w:val="1"/>
          <w:iCs w:val="1"/>
          <w:sz w:val="24"/>
          <w:szCs w:val="24"/>
          <w:rtl w:val="0"/>
        </w:rPr>
        <w:t xml:space="preserve">Virtual Threads</w:t>
      </w:r>
      <w:r w:rsidDel="00000000" w:rsidR="00000000" w:rsidRPr="00000000">
        <w:rPr>
          <w:rFonts w:ascii="Times New Roman" w:cs="Times New Roman" w:eastAsia="Times New Roman" w:hAnsi="Times New Roman"/>
          <w:sz w:val="24"/>
          <w:szCs w:val="24"/>
          <w:rtl w:val="0"/>
        </w:rPr>
        <w:t xml:space="preserve">). Esto permite paralelizar los procesos de escaneo en múltiples tablas sin bloquear las operaciones cotidianas del motor de base de datos.</w:t>
      </w:r>
    </w:p>
    <w:p w:rsidR="00000000" w:rsidDel="00000000" w:rsidP="00000000" w:rsidRDefault="00000000" w:rsidRPr="00000000" w14:paraId="000000C7">
      <w:pPr>
        <w:numPr>
          <w:ilvl w:val="0"/>
          <w:numId w:val="17"/>
        </w:numP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Conectividad y Extracción de Datos a Bajo Nivel:</w:t>
        <w:br w:type="textWrapping"/>
      </w:r>
      <w:r w:rsidDel="00000000" w:rsidR="00000000" w:rsidRPr="00000000">
        <w:rPr>
          <w:rFonts w:ascii="Times New Roman" w:cs="Times New Roman" w:eastAsia="Times New Roman" w:hAnsi="Times New Roman"/>
          <w:sz w:val="24"/>
          <w:szCs w:val="24"/>
          <w:rtl w:val="0"/>
        </w:rPr>
        <w:t xml:space="preserve">Mediante la API estándar </w:t>
      </w:r>
      <w:r w:rsidDel="00000000" w:rsidR="00000000" w:rsidRPr="00000000">
        <w:rPr>
          <w:rFonts w:ascii="Times New Roman" w:cs="Times New Roman" w:eastAsia="Times New Roman" w:hAnsi="Times New Roman"/>
          <w:b w:val="1"/>
          <w:bCs w:val="1"/>
          <w:sz w:val="24"/>
          <w:szCs w:val="24"/>
          <w:rtl w:val="0"/>
        </w:rPr>
        <w:t xml:space="preserve">JDBC</w:t>
      </w:r>
      <w:r w:rsidDel="00000000" w:rsidR="00000000" w:rsidRPr="00000000">
        <w:rPr>
          <w:rFonts w:ascii="Times New Roman" w:cs="Times New Roman" w:eastAsia="Times New Roman" w:hAnsi="Times New Roman"/>
          <w:sz w:val="24"/>
          <w:szCs w:val="24"/>
          <w:rtl w:val="0"/>
        </w:rPr>
        <w:t xml:space="preserve">  y el pool de conexiones de alto rendimiento </w:t>
      </w:r>
      <w:r w:rsidDel="00000000" w:rsidR="00000000" w:rsidRPr="00000000">
        <w:rPr>
          <w:rFonts w:ascii="Times New Roman" w:cs="Times New Roman" w:eastAsia="Times New Roman" w:hAnsi="Times New Roman"/>
          <w:b w:val="1"/>
          <w:bCs w:val="1"/>
          <w:sz w:val="24"/>
          <w:szCs w:val="24"/>
          <w:rtl w:val="0"/>
        </w:rPr>
        <w:t xml:space="preserve">HikariCP</w:t>
      </w:r>
      <w:r w:rsidDel="00000000" w:rsidR="00000000" w:rsidRPr="00000000">
        <w:rPr>
          <w:rFonts w:ascii="Times New Roman" w:cs="Times New Roman" w:eastAsia="Times New Roman" w:hAnsi="Times New Roman"/>
          <w:sz w:val="24"/>
          <w:szCs w:val="24"/>
          <w:rtl w:val="0"/>
        </w:rPr>
        <w:t xml:space="preserve">, el sistema puede realizar lectura por flujos de datos. Este enfoque permite inspeccionar y decodificar campos binarios pesados (</w:t>
      </w:r>
      <w:r w:rsidDel="00000000" w:rsidR="00000000" w:rsidRPr="00000000">
        <w:rPr>
          <w:rFonts w:ascii="Times New Roman" w:cs="Times New Roman" w:eastAsia="Times New Roman" w:hAnsi="Times New Roman"/>
          <w:i w:val="1"/>
          <w:iCs w:val="1"/>
          <w:sz w:val="24"/>
          <w:szCs w:val="24"/>
          <w:rtl w:val="0"/>
        </w:rPr>
        <w:t xml:space="preserve">BLOBs/CLOBs</w:t>
      </w:r>
      <w:r w:rsidDel="00000000" w:rsidR="00000000" w:rsidRPr="00000000">
        <w:rPr>
          <w:rFonts w:ascii="Times New Roman" w:cs="Times New Roman" w:eastAsia="Times New Roman" w:hAnsi="Times New Roman"/>
          <w:sz w:val="24"/>
          <w:szCs w:val="24"/>
          <w:rtl w:val="0"/>
        </w:rPr>
        <w:t xml:space="preserve"> o Base64) por fragmentos (</w:t>
      </w:r>
      <w:r w:rsidDel="00000000" w:rsidR="00000000" w:rsidRPr="00000000">
        <w:rPr>
          <w:rFonts w:ascii="Times New Roman" w:cs="Times New Roman" w:eastAsia="Times New Roman" w:hAnsi="Times New Roman"/>
          <w:i w:val="1"/>
          <w:iCs w:val="1"/>
          <w:sz w:val="24"/>
          <w:szCs w:val="24"/>
          <w:rtl w:val="0"/>
        </w:rPr>
        <w:t xml:space="preserve">chunks</w:t>
      </w:r>
      <w:r w:rsidDel="00000000" w:rsidR="00000000" w:rsidRPr="00000000">
        <w:rPr>
          <w:rFonts w:ascii="Times New Roman" w:cs="Times New Roman" w:eastAsia="Times New Roman" w:hAnsi="Times New Roman"/>
          <w:sz w:val="24"/>
          <w:szCs w:val="24"/>
          <w:rtl w:val="0"/>
        </w:rPr>
        <w:t xml:space="preserve">), evitando el desbordamiento o saturación de la memoria </w:t>
      </w:r>
      <w:r w:rsidDel="00000000" w:rsidR="00000000" w:rsidRPr="00000000">
        <w:rPr>
          <w:rFonts w:ascii="Times New Roman" w:cs="Times New Roman" w:eastAsia="Times New Roman" w:hAnsi="Times New Roman"/>
          <w:i w:val="1"/>
          <w:iCs w:val="1"/>
          <w:sz w:val="24"/>
          <w:szCs w:val="24"/>
          <w:rtl w:val="0"/>
        </w:rPr>
        <w:t xml:space="preserve">Heap</w:t>
      </w:r>
      <w:r w:rsidDel="00000000" w:rsidR="00000000" w:rsidRPr="00000000">
        <w:rPr>
          <w:rFonts w:ascii="Times New Roman" w:cs="Times New Roman" w:eastAsia="Times New Roman" w:hAnsi="Times New Roman"/>
          <w:sz w:val="24"/>
          <w:szCs w:val="24"/>
          <w:rtl w:val="0"/>
        </w:rPr>
        <w:t xml:space="preserve"> de la JVM.</w:t>
      </w:r>
    </w:p>
    <w:p w:rsidR="00000000" w:rsidDel="00000000" w:rsidP="00000000" w:rsidRDefault="00000000" w:rsidRPr="00000000" w14:paraId="000000C8">
      <w:pPr>
        <w:numPr>
          <w:ilvl w:val="0"/>
          <w:numId w:val="17"/>
        </w:numP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Inspección de Metadatos y Análisis de Código SQL:</w:t>
        <w:br w:type="textWrapping"/>
      </w:r>
      <w:r w:rsidDel="00000000" w:rsidR="00000000" w:rsidRPr="00000000">
        <w:rPr>
          <w:rFonts w:ascii="Times New Roman" w:cs="Times New Roman" w:eastAsia="Times New Roman" w:hAnsi="Times New Roman"/>
          <w:sz w:val="24"/>
          <w:szCs w:val="24"/>
          <w:rtl w:val="0"/>
        </w:rPr>
        <w:t xml:space="preserve">La integración de bibliotecas de parseo como </w:t>
      </w:r>
      <w:r w:rsidDel="00000000" w:rsidR="00000000" w:rsidRPr="00000000">
        <w:rPr>
          <w:rFonts w:ascii="Times New Roman" w:cs="Times New Roman" w:eastAsia="Times New Roman" w:hAnsi="Times New Roman"/>
          <w:b w:val="1"/>
          <w:bCs w:val="1"/>
          <w:sz w:val="24"/>
          <w:szCs w:val="24"/>
          <w:rtl w:val="0"/>
        </w:rPr>
        <w:t xml:space="preserve">JSqlParser</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ANTLR</w:t>
      </w:r>
      <w:r w:rsidDel="00000000" w:rsidR="00000000" w:rsidRPr="00000000">
        <w:rPr>
          <w:rFonts w:ascii="Times New Roman" w:cs="Times New Roman" w:eastAsia="Times New Roman" w:hAnsi="Times New Roman"/>
          <w:sz w:val="24"/>
          <w:szCs w:val="24"/>
          <w:rtl w:val="0"/>
        </w:rPr>
        <w:t xml:space="preserve"> facilita el análisis sintáctico y la construcción de árboles de sintaxis abstracta (AST) para auditar procedimientos almacenados (</w:t>
      </w:r>
      <w:r w:rsidDel="00000000" w:rsidR="00000000" w:rsidRPr="00000000">
        <w:rPr>
          <w:rFonts w:ascii="Times New Roman" w:cs="Times New Roman" w:eastAsia="Times New Roman" w:hAnsi="Times New Roman"/>
          <w:i w:val="1"/>
          <w:iCs w:val="1"/>
          <w:sz w:val="24"/>
          <w:szCs w:val="24"/>
          <w:rtl w:val="0"/>
        </w:rPr>
        <w:t xml:space="preserve">Stored Procedures</w:t>
      </w:r>
      <w:r w:rsidDel="00000000" w:rsidR="00000000" w:rsidRPr="00000000">
        <w:rPr>
          <w:rFonts w:ascii="Times New Roman" w:cs="Times New Roman" w:eastAsia="Times New Roman" w:hAnsi="Times New Roman"/>
          <w:sz w:val="24"/>
          <w:szCs w:val="24"/>
          <w:rtl w:val="0"/>
        </w:rPr>
        <w:t xml:space="preserve">), disparadores (</w:t>
      </w:r>
      <w:r w:rsidDel="00000000" w:rsidR="00000000" w:rsidRPr="00000000">
        <w:rPr>
          <w:rFonts w:ascii="Times New Roman" w:cs="Times New Roman" w:eastAsia="Times New Roman" w:hAnsi="Times New Roman"/>
          <w:i w:val="1"/>
          <w:iCs w:val="1"/>
          <w:sz w:val="24"/>
          <w:szCs w:val="24"/>
          <w:rtl w:val="0"/>
        </w:rPr>
        <w:t xml:space="preserve">Triggers</w:t>
      </w:r>
      <w:r w:rsidDel="00000000" w:rsidR="00000000" w:rsidRPr="00000000">
        <w:rPr>
          <w:rFonts w:ascii="Times New Roman" w:cs="Times New Roman" w:eastAsia="Times New Roman" w:hAnsi="Times New Roman"/>
          <w:sz w:val="24"/>
          <w:szCs w:val="24"/>
          <w:rtl w:val="0"/>
        </w:rPr>
        <w:t xml:space="preserve">) y vistas, identificando patrones de inyección de segundo orden (</w:t>
      </w:r>
      <w:r w:rsidDel="00000000" w:rsidR="00000000" w:rsidRPr="00000000">
        <w:rPr>
          <w:rFonts w:ascii="Times New Roman" w:cs="Times New Roman" w:eastAsia="Times New Roman" w:hAnsi="Times New Roman"/>
          <w:i w:val="1"/>
          <w:iCs w:val="1"/>
          <w:sz w:val="24"/>
          <w:szCs w:val="24"/>
          <w:rtl w:val="0"/>
        </w:rPr>
        <w:t xml:space="preserve">Second-Order SQLi</w:t>
      </w:r>
      <w:r w:rsidDel="00000000" w:rsidR="00000000" w:rsidRPr="00000000">
        <w:rPr>
          <w:rFonts w:ascii="Times New Roman" w:cs="Times New Roman" w:eastAsia="Times New Roman" w:hAnsi="Times New Roman"/>
          <w:sz w:val="24"/>
          <w:szCs w:val="24"/>
          <w:rtl w:val="0"/>
        </w:rPr>
        <w:t xml:space="preserve">) y llamadas críticas no autorizadas al sistema operativo.</w:t>
      </w:r>
    </w:p>
    <w:p w:rsidR="00000000" w:rsidDel="00000000" w:rsidP="00000000" w:rsidRDefault="00000000" w:rsidRPr="00000000" w14:paraId="000000C9">
      <w:pPr>
        <w:numPr>
          <w:ilvl w:val="0"/>
          <w:numId w:val="17"/>
        </w:numP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Criptografía y Verificación de Tipos de Archivo:</w:t>
        <w:br w:type="textWrapping"/>
      </w:r>
      <w:r w:rsidDel="00000000" w:rsidR="00000000" w:rsidRPr="00000000">
        <w:rPr>
          <w:rFonts w:ascii="Times New Roman" w:cs="Times New Roman" w:eastAsia="Times New Roman" w:hAnsi="Times New Roman"/>
          <w:sz w:val="24"/>
          <w:szCs w:val="24"/>
          <w:rtl w:val="0"/>
        </w:rPr>
        <w:t xml:space="preserve">El uso de las librerías nativas </w:t>
      </w:r>
      <w:r w:rsidDel="00000000" w:rsidR="00000000" w:rsidRPr="00000000">
        <w:rPr>
          <w:rFonts w:ascii="Times New Roman" w:cs="Times New Roman" w:eastAsia="Times New Roman" w:hAnsi="Times New Roman"/>
          <w:sz w:val="24"/>
          <w:szCs w:val="24"/>
          <w:rtl w:val="0"/>
        </w:rPr>
        <w:t xml:space="preserve">java.security.MessageDigest</w:t>
      </w:r>
      <w:r w:rsidDel="00000000" w:rsidR="00000000" w:rsidRPr="00000000">
        <w:rPr>
          <w:rFonts w:ascii="Times New Roman" w:cs="Times New Roman" w:eastAsia="Times New Roman" w:hAnsi="Times New Roman"/>
          <w:sz w:val="24"/>
          <w:szCs w:val="24"/>
          <w:rtl w:val="0"/>
        </w:rPr>
        <w:t xml:space="preserve"> garantiza el cálculo acelerado de hashes criptográficos (SHA-256) para la contrastación de firmas contra listas de amenazas conocidas. Asimismo, la biblioteca </w:t>
      </w:r>
      <w:r w:rsidDel="00000000" w:rsidR="00000000" w:rsidRPr="00000000">
        <w:rPr>
          <w:rFonts w:ascii="Times New Roman" w:cs="Times New Roman" w:eastAsia="Times New Roman" w:hAnsi="Times New Roman"/>
          <w:b w:val="1"/>
          <w:bCs w:val="1"/>
          <w:sz w:val="24"/>
          <w:szCs w:val="24"/>
          <w:rtl w:val="0"/>
        </w:rPr>
        <w:t xml:space="preserve">Apache Tika</w:t>
      </w:r>
      <w:r w:rsidDel="00000000" w:rsidR="00000000" w:rsidRPr="00000000">
        <w:rPr>
          <w:rFonts w:ascii="Times New Roman" w:cs="Times New Roman" w:eastAsia="Times New Roman" w:hAnsi="Times New Roman"/>
          <w:sz w:val="24"/>
          <w:szCs w:val="24"/>
          <w:rtl w:val="0"/>
        </w:rPr>
        <w:t xml:space="preserve"> permite determinar el tipo MIME real del contenido binario, detectando ejecutables u objetos maliciosos camuflados bajo extensiones inofensivas.</w:t>
      </w:r>
    </w:p>
    <w:p w:rsidR="00000000" w:rsidDel="00000000" w:rsidP="00000000" w:rsidRDefault="00000000" w:rsidRPr="00000000" w14:paraId="000000CA">
      <w:pPr>
        <w:numPr>
          <w:ilvl w:val="0"/>
          <w:numId w:val="17"/>
        </w:numP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 con RDBMS Estándar:</w:t>
        <w:br w:type="textWrapping"/>
      </w:r>
      <w:r w:rsidDel="00000000" w:rsidR="00000000" w:rsidRPr="00000000">
        <w:rPr>
          <w:rFonts w:ascii="Times New Roman" w:cs="Times New Roman" w:eastAsia="Times New Roman" w:hAnsi="Times New Roman"/>
          <w:sz w:val="24"/>
          <w:szCs w:val="24"/>
          <w:rtl w:val="0"/>
        </w:rPr>
        <w:t xml:space="preserve">El sistema se acopla directamente a motores relacionales estándar como </w:t>
      </w:r>
      <w:r w:rsidDel="00000000" w:rsidR="00000000" w:rsidRPr="00000000">
        <w:rPr>
          <w:rFonts w:ascii="Times New Roman" w:cs="Times New Roman" w:eastAsia="Times New Roman" w:hAnsi="Times New Roman"/>
          <w:b w:val="1"/>
          <w:bCs w:val="1"/>
          <w:sz w:val="24"/>
          <w:szCs w:val="24"/>
          <w:rtl w:val="0"/>
        </w:rPr>
        <w:t xml:space="preserve">PostgreSQL (v14+)</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MySQL (v8.0+)</w:t>
      </w:r>
      <w:r w:rsidDel="00000000" w:rsidR="00000000" w:rsidRPr="00000000">
        <w:rPr>
          <w:rFonts w:ascii="Times New Roman" w:cs="Times New Roman" w:eastAsia="Times New Roman" w:hAnsi="Times New Roman"/>
          <w:sz w:val="24"/>
          <w:szCs w:val="24"/>
          <w:rtl w:val="0"/>
        </w:rPr>
        <w:t xml:space="preserve"> utilizando sus controladores oficiales, interactuando con el catálogo de metadatos (</w:t>
      </w:r>
      <w:r w:rsidDel="00000000" w:rsidR="00000000" w:rsidRPr="00000000">
        <w:rPr>
          <w:rFonts w:ascii="Times New Roman" w:cs="Times New Roman" w:eastAsia="Times New Roman" w:hAnsi="Times New Roman"/>
          <w:sz w:val="24"/>
          <w:szCs w:val="24"/>
          <w:rtl w:val="0"/>
        </w:rPr>
        <w:t xml:space="preserve">information_schema</w:t>
      </w:r>
      <w:r w:rsidDel="00000000" w:rsidR="00000000" w:rsidRPr="00000000">
        <w:rPr>
          <w:rFonts w:ascii="Times New Roman" w:cs="Times New Roman" w:eastAsia="Times New Roman" w:hAnsi="Times New Roman"/>
          <w:sz w:val="24"/>
          <w:szCs w:val="24"/>
          <w:rtl w:val="0"/>
        </w:rPr>
        <w:t xml:space="preserve">) sin requerir modificaciones en el código fuente del motor ni agentes invasivos en el sistema operativo.</w:t>
      </w:r>
    </w:p>
    <w:p w:rsidR="00000000" w:rsidDel="00000000" w:rsidP="00000000" w:rsidRDefault="00000000" w:rsidRPr="00000000" w14:paraId="000000CB">
      <w:pPr>
        <w:numPr>
          <w:ilvl w:val="0"/>
          <w:numId w:val="17"/>
        </w:numPr>
        <w:spacing w:after="24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Capacidades del Equipo y Herramientas de Gestión:</w:t>
        <w:br w:type="textWrapping"/>
      </w:r>
      <w:r w:rsidDel="00000000" w:rsidR="00000000" w:rsidRPr="00000000">
        <w:rPr>
          <w:rFonts w:ascii="Times New Roman" w:cs="Times New Roman" w:eastAsia="Times New Roman" w:hAnsi="Times New Roman"/>
          <w:sz w:val="24"/>
          <w:szCs w:val="24"/>
          <w:rtl w:val="0"/>
        </w:rPr>
        <w:t xml:space="preserve">El equipo cuenta con formación en programación orientada a objetos, diseño de arquitecturas de software y gestión de bases de datos relacionales. La gestión del ciclo de vida del software, dependencias y control de versiones se realiza mediante </w:t>
      </w:r>
      <w:r w:rsidDel="00000000" w:rsidR="00000000" w:rsidRPr="00000000">
        <w:rPr>
          <w:rFonts w:ascii="Times New Roman" w:cs="Times New Roman" w:eastAsia="Times New Roman" w:hAnsi="Times New Roman"/>
          <w:b w:val="1"/>
          <w:bCs w:val="1"/>
          <w:sz w:val="24"/>
          <w:szCs w:val="24"/>
          <w:rtl w:val="0"/>
        </w:rPr>
        <w:t xml:space="preserve">Apache Maven</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C">
      <w:pPr>
        <w:pStyle w:val="Heading2"/>
        <w:numPr>
          <w:ilvl w:val="1"/>
          <w:numId w:val="11"/>
        </w:numPr>
        <w:spacing w:after="0" w:line="360" w:lineRule="auto"/>
        <w:ind w:left="360" w:hanging="360"/>
        <w:jc w:val="both"/>
        <w:rPr>
          <w:rFonts w:ascii="Times New Roman" w:cs="Times New Roman" w:eastAsia="Times New Roman" w:hAnsi="Times New Roman"/>
          <w:sz w:val="24"/>
          <w:szCs w:val="24"/>
        </w:rPr>
      </w:pPr>
      <w:bookmarkStart w:colFirst="0" w:colLast="0" w:name="_heading=h.71tsl5d17c2q" w:id="15"/>
      <w:bookmarkEnd w:id="15"/>
      <w:r w:rsidDel="00000000" w:rsidR="00000000" w:rsidRPr="00000000">
        <w:rPr>
          <w:rFonts w:ascii="Times New Roman" w:cs="Times New Roman" w:eastAsia="Times New Roman" w:hAnsi="Times New Roman"/>
          <w:sz w:val="24"/>
          <w:szCs w:val="24"/>
          <w:vertAlign w:val="baseline"/>
          <w:rtl w:val="0"/>
        </w:rPr>
        <w:t xml:space="preserve">Factibilidad Económica</w:t>
      </w:r>
      <w:r w:rsidDel="00000000" w:rsidR="00000000" w:rsidRPr="00000000">
        <w:rPr>
          <w:rtl w:val="0"/>
        </w:rPr>
      </w:r>
    </w:p>
    <w:p w:rsidR="00000000" w:rsidDel="00000000" w:rsidP="00000000" w:rsidRDefault="00000000" w:rsidRPr="00000000" w14:paraId="000000CD">
      <w:pPr>
        <w:pStyle w:val="Heading3"/>
        <w:numPr>
          <w:ilvl w:val="2"/>
          <w:numId w:val="11"/>
        </w:numPr>
        <w:spacing w:after="0" w:line="360" w:lineRule="auto"/>
        <w:ind w:left="1134" w:hanging="720"/>
        <w:jc w:val="both"/>
        <w:rPr>
          <w:rFonts w:ascii="Times New Roman" w:cs="Times New Roman" w:eastAsia="Times New Roman" w:hAnsi="Times New Roman"/>
          <w:sz w:val="24"/>
          <w:szCs w:val="24"/>
        </w:rPr>
      </w:pPr>
      <w:bookmarkStart w:colFirst="0" w:colLast="0" w:name="_heading=h.v52u1me9yb59" w:id="16"/>
      <w:bookmarkEnd w:id="16"/>
      <w:r w:rsidDel="00000000" w:rsidR="00000000" w:rsidRPr="00000000">
        <w:rPr>
          <w:rFonts w:ascii="Times New Roman" w:cs="Times New Roman" w:eastAsia="Times New Roman" w:hAnsi="Times New Roman"/>
          <w:sz w:val="24"/>
          <w:szCs w:val="24"/>
          <w:vertAlign w:val="baseline"/>
          <w:rtl w:val="0"/>
        </w:rPr>
        <w:t xml:space="preserve">Costos Generales </w:t>
      </w:r>
    </w:p>
    <w:p w:rsidR="00000000" w:rsidDel="00000000" w:rsidP="00000000" w:rsidRDefault="00000000" w:rsidRPr="00000000" w14:paraId="000000CE">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Corresponden a los gastos básicos de soporte administrativo y servicios esenciales durante los 4 meses de ejecución:</w:t>
      </w:r>
    </w:p>
    <w:tbl>
      <w:tblPr>
        <w:tblStyle w:val="Table4"/>
        <w:tblW w:w="8503.511811023625" w:type="dxa"/>
        <w:jc w:val="left"/>
        <w:tblLayout w:type="fixed"/>
        <w:tblLook w:val="0600"/>
      </w:tblPr>
      <w:tblGrid>
        <w:gridCol w:w="2115.2308177671453"/>
        <w:gridCol w:w="3293.51375652334"/>
        <w:gridCol w:w="1518.9912583965406"/>
        <w:gridCol w:w="1575.7759783365982"/>
        <w:tblGridChange w:id="0">
          <w:tblGrid>
            <w:gridCol w:w="2115.2308177671453"/>
            <w:gridCol w:w="3293.51375652334"/>
            <w:gridCol w:w="1518.9912583965406"/>
            <w:gridCol w:w="1575.7759783365982"/>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Concepto 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Detalle Administrativo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 Mensual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 Total (4 meses)</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Luz Proporcional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Subsidio de consumo eléctrico (S/ 40.00 por integrante)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80.00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320.00</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Suite de Colaboración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Google Workspace y almacenamiento en la nube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240.00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GENERALES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Soporte administrativo y operativo base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 140.00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560.00</w:t>
            </w:r>
            <w:r w:rsidDel="00000000" w:rsidR="00000000" w:rsidRPr="00000000">
              <w:rPr>
                <w:rtl w:val="0"/>
              </w:rPr>
            </w:r>
          </w:p>
        </w:tc>
      </w:tr>
    </w:tbl>
    <w:p w:rsidR="00000000" w:rsidDel="00000000" w:rsidP="00000000" w:rsidRDefault="00000000" w:rsidRPr="00000000" w14:paraId="000000D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3"/>
        <w:numPr>
          <w:ilvl w:val="2"/>
          <w:numId w:val="11"/>
        </w:numPr>
        <w:spacing w:after="0" w:line="360" w:lineRule="auto"/>
        <w:ind w:left="993" w:hanging="720"/>
        <w:jc w:val="both"/>
        <w:rPr>
          <w:rFonts w:ascii="Times New Roman" w:cs="Times New Roman" w:eastAsia="Times New Roman" w:hAnsi="Times New Roman"/>
          <w:sz w:val="24"/>
          <w:szCs w:val="24"/>
        </w:rPr>
      </w:pPr>
      <w:bookmarkStart w:colFirst="0" w:colLast="0" w:name="_heading=h.fz9bnl20wqym" w:id="17"/>
      <w:bookmarkEnd w:id="17"/>
      <w:r w:rsidDel="00000000" w:rsidR="00000000" w:rsidRPr="00000000">
        <w:rPr>
          <w:rFonts w:ascii="Times New Roman" w:cs="Times New Roman" w:eastAsia="Times New Roman" w:hAnsi="Times New Roman"/>
          <w:sz w:val="24"/>
          <w:szCs w:val="24"/>
          <w:vertAlign w:val="baseline"/>
          <w:rtl w:val="0"/>
        </w:rPr>
        <w:t xml:space="preserve">Costos operativos durante el desarrollo </w:t>
      </w:r>
    </w:p>
    <w:p w:rsidR="00000000" w:rsidDel="00000000" w:rsidP="00000000" w:rsidRDefault="00000000" w:rsidRPr="00000000" w14:paraId="000000E1">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Gastos vinculados directamente con las actividades de desarrollo, conectividad y sesiones de trabajo del equipo:</w:t>
      </w:r>
    </w:p>
    <w:tbl>
      <w:tblPr>
        <w:tblStyle w:val="Table5"/>
        <w:tblW w:w="8503.511811023624" w:type="dxa"/>
        <w:jc w:val="left"/>
        <w:tblLayout w:type="fixed"/>
        <w:tblLook w:val="0600"/>
      </w:tblPr>
      <w:tblGrid>
        <w:gridCol w:w="2186.211717692217"/>
        <w:gridCol w:w="3236.729036583283"/>
        <w:gridCol w:w="1490.5988984265118"/>
        <w:gridCol w:w="1589.9721583216126"/>
        <w:tblGridChange w:id="0">
          <w:tblGrid>
            <w:gridCol w:w="2186.211717692217"/>
            <w:gridCol w:w="3236.729036583283"/>
            <w:gridCol w:w="1490.5988984265118"/>
            <w:gridCol w:w="1589.9721583216126"/>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Concepto de Gasto Operativo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Detalle Comercial del Recurso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 Mensual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 Total (4 meses)</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Bono de Internet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de Fibra Óptica para desarrollo distribuido (2 integrantes)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240.00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960.00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Movilidad / Transporte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Desplazamiento presencial para reuniones de sprint y pruebas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320.00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1,280.00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Licencias Técnicas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de diagramación, documentación y diseño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140.00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560.00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TOTALES OPERATIVOS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Gastos de Ejecución Técnica DB-Shield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 700.00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2,800.00</w:t>
            </w:r>
            <w:r w:rsidDel="00000000" w:rsidR="00000000" w:rsidRPr="00000000">
              <w:rPr>
                <w:rtl w:val="0"/>
              </w:rPr>
            </w:r>
          </w:p>
        </w:tc>
      </w:tr>
    </w:tbl>
    <w:p w:rsidR="00000000" w:rsidDel="00000000" w:rsidP="00000000" w:rsidRDefault="00000000" w:rsidRPr="00000000" w14:paraId="000000F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3"/>
        <w:numPr>
          <w:ilvl w:val="2"/>
          <w:numId w:val="11"/>
        </w:numPr>
        <w:tabs>
          <w:tab w:val="left" w:leader="none" w:pos="993"/>
        </w:tabs>
        <w:spacing w:after="0" w:line="360" w:lineRule="auto"/>
        <w:ind w:left="720" w:hanging="436"/>
        <w:jc w:val="both"/>
        <w:rPr>
          <w:rFonts w:ascii="Times New Roman" w:cs="Times New Roman" w:eastAsia="Times New Roman" w:hAnsi="Times New Roman"/>
          <w:sz w:val="24"/>
          <w:szCs w:val="24"/>
        </w:rPr>
      </w:pPr>
      <w:bookmarkStart w:colFirst="0" w:colLast="0" w:name="_heading=h.s9jox8e8ruy6" w:id="18"/>
      <w:bookmarkEnd w:id="18"/>
      <w:r w:rsidDel="00000000" w:rsidR="00000000" w:rsidRPr="00000000">
        <w:rPr>
          <w:rFonts w:ascii="Times New Roman" w:cs="Times New Roman" w:eastAsia="Times New Roman" w:hAnsi="Times New Roman"/>
          <w:sz w:val="24"/>
          <w:szCs w:val="24"/>
          <w:vertAlign w:val="baseline"/>
          <w:rtl w:val="0"/>
        </w:rPr>
        <w:t xml:space="preserve">Costos del ambiente</w:t>
      </w:r>
    </w:p>
    <w:p w:rsidR="00000000" w:rsidDel="00000000" w:rsidP="00000000" w:rsidRDefault="00000000" w:rsidRPr="00000000" w14:paraId="000000F8">
      <w:pPr>
        <w:tabs>
          <w:tab w:val="left" w:leader="none" w:pos="993"/>
        </w:tabs>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Presupuesto asignado a la infraestructura requerida para pruebas de escaneo, persistencia de muestras maliciosas en bases de datos y simulación de cargas:</w:t>
      </w:r>
    </w:p>
    <w:tbl>
      <w:tblPr>
        <w:tblStyle w:val="Table6"/>
        <w:tblW w:w="8503.511811023624" w:type="dxa"/>
        <w:jc w:val="left"/>
        <w:tblLayout w:type="fixed"/>
        <w:tblLook w:val="0600"/>
      </w:tblPr>
      <w:tblGrid>
        <w:gridCol w:w="2455.9391374074908"/>
        <w:gridCol w:w="3052.178696778096"/>
        <w:gridCol w:w="1462.2065384564828"/>
        <w:gridCol w:w="1533.1874383815548"/>
        <w:tblGridChange w:id="0">
          <w:tblGrid>
            <w:gridCol w:w="2455.9391374074908"/>
            <w:gridCol w:w="3052.178696778096"/>
            <w:gridCol w:w="1462.2065384564828"/>
            <w:gridCol w:w="1533.1874383815548"/>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F9">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Componente de Infraestructura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FA">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Especificación Comercial (Cloud / Pruebas)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FB">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 Mensual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0FC">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 Total (4 meses)</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D">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Servidor Backend / Escáner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Instancia Cloud Compute (4 vCPU, 16 GB RAM)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F">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140.00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0">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560.00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1">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 de Datos de Pruebas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2">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Instancia Gestionada PostgreSQL (50 GB SSD gp3)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3">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220.00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4">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880.00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5">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Sandbox de Cargas Maliciosas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6">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Aislamiento y almacenamiento seguro para dataset de malware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7">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120.00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8">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480.00</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9">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 de Logs / Monitoreo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A">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estructurado de auditoría y Syslog forense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B">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80.00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C">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320.00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D">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TOTALES DEL AMBIENTE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E">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Infraestructura de Pruebas y Servidores DB-Shield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F">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560.00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0">
            <w:pPr>
              <w:tabs>
                <w:tab w:val="left" w:leader="none" w:pos="993"/>
              </w:tabs>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2,240.00</w:t>
            </w:r>
            <w:r w:rsidDel="00000000" w:rsidR="00000000" w:rsidRPr="00000000">
              <w:rPr>
                <w:rtl w:val="0"/>
              </w:rPr>
            </w:r>
          </w:p>
        </w:tc>
      </w:tr>
    </w:tbl>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3"/>
        <w:numPr>
          <w:ilvl w:val="2"/>
          <w:numId w:val="11"/>
        </w:numPr>
        <w:spacing w:after="0" w:line="360" w:lineRule="auto"/>
        <w:ind w:left="993" w:hanging="720"/>
        <w:jc w:val="both"/>
        <w:rPr>
          <w:rFonts w:ascii="Times New Roman" w:cs="Times New Roman" w:eastAsia="Times New Roman" w:hAnsi="Times New Roman"/>
          <w:sz w:val="24"/>
          <w:szCs w:val="24"/>
        </w:rPr>
      </w:pPr>
      <w:bookmarkStart w:colFirst="0" w:colLast="0" w:name="_heading=h.ejmbt5kf9i79" w:id="19"/>
      <w:bookmarkEnd w:id="19"/>
      <w:r w:rsidDel="00000000" w:rsidR="00000000" w:rsidRPr="00000000">
        <w:rPr>
          <w:rFonts w:ascii="Times New Roman" w:cs="Times New Roman" w:eastAsia="Times New Roman" w:hAnsi="Times New Roman"/>
          <w:sz w:val="24"/>
          <w:szCs w:val="24"/>
          <w:vertAlign w:val="baseline"/>
          <w:rtl w:val="0"/>
        </w:rPr>
        <w:t xml:space="preserve">Costos </w:t>
      </w:r>
      <w:r w:rsidDel="00000000" w:rsidR="00000000" w:rsidRPr="00000000">
        <w:rPr>
          <w:rFonts w:ascii="Times New Roman" w:cs="Times New Roman" w:eastAsia="Times New Roman" w:hAnsi="Times New Roman"/>
          <w:sz w:val="24"/>
          <w:szCs w:val="24"/>
          <w:rtl w:val="0"/>
        </w:rPr>
        <w:t xml:space="preserve">Personal</w:t>
      </w:r>
    </w:p>
    <w:p w:rsidR="00000000" w:rsidDel="00000000" w:rsidP="00000000" w:rsidRDefault="00000000" w:rsidRPr="00000000" w14:paraId="00000113">
      <w:pPr>
        <w:spacing w:after="240" w:line="276" w:lineRule="auto"/>
        <w:rPr>
          <w:rFonts w:ascii="Times New Roman" w:cs="Times New Roman" w:eastAsia="Times New Roman" w:hAnsi="Times New Roman"/>
        </w:rPr>
      </w:pPr>
      <w:r w:rsidDel="00000000" w:rsidR="00000000" w:rsidRPr="00000000">
        <w:rPr>
          <w:rtl w:val="0"/>
        </w:rPr>
      </w:r>
    </w:p>
    <w:sdt>
      <w:sdtPr>
        <w:lock w:val="contentLocked"/>
        <w:id w:val="2021707905"/>
        <w:tag w:val="goog_rdk_0"/>
      </w:sdtPr>
      <w:sdtContent>
        <w:tbl>
          <w:tblPr>
            <w:tblStyle w:val="Table7"/>
            <w:tblW w:w="8640.0" w:type="dxa"/>
            <w:jc w:val="left"/>
            <w:tblLayout w:type="fixed"/>
            <w:tblLook w:val="0600"/>
          </w:tblPr>
          <w:tblGrid>
            <w:gridCol w:w="3075"/>
            <w:gridCol w:w="1440"/>
            <w:gridCol w:w="1920"/>
            <w:gridCol w:w="2205"/>
            <w:tblGridChange w:id="0">
              <w:tblGrid>
                <w:gridCol w:w="3075"/>
                <w:gridCol w:w="1440"/>
                <w:gridCol w:w="1920"/>
                <w:gridCol w:w="2205"/>
              </w:tblGrid>
            </w:tblGridChange>
          </w:tblGrid>
          <w:tr>
            <w:trPr>
              <w:cantSplit w:val="0"/>
              <w:trHeight w:val="986.850585937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 Técnico Especializado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Cantidad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Pago Mensual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 Total (4 meses)</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Líder de Proyecto / Ingeniero de Seguridad 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24,000.00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Desarrollador Java / Especialista en Bases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20,000.00</w:t>
                </w:r>
              </w:p>
            </w:tc>
          </w:tr>
          <w:tr>
            <w:trPr>
              <w:cantSplit w:val="0"/>
              <w:trHeight w:val="785.92529296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SUBTOTAL PERSONAL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 11,000.00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44,000.00</w:t>
                </w:r>
                <w:r w:rsidDel="00000000" w:rsidR="00000000" w:rsidRPr="00000000">
                  <w:rPr>
                    <w:rtl w:val="0"/>
                  </w:rPr>
                </w:r>
              </w:p>
            </w:tc>
          </w:tr>
        </w:tbl>
      </w:sdtContent>
    </w:sdt>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0">
      <w:pPr>
        <w:pStyle w:val="Heading3"/>
        <w:numPr>
          <w:ilvl w:val="2"/>
          <w:numId w:val="11"/>
        </w:numPr>
        <w:spacing w:after="0" w:line="360" w:lineRule="auto"/>
        <w:ind w:left="993" w:hanging="720"/>
        <w:jc w:val="both"/>
        <w:rPr>
          <w:rFonts w:ascii="Times New Roman" w:cs="Times New Roman" w:eastAsia="Times New Roman" w:hAnsi="Times New Roman"/>
          <w:sz w:val="24"/>
          <w:szCs w:val="24"/>
        </w:rPr>
      </w:pPr>
      <w:bookmarkStart w:colFirst="0" w:colLast="0" w:name="_heading=h.wuwatfjsv10q" w:id="20"/>
      <w:bookmarkEnd w:id="20"/>
      <w:r w:rsidDel="00000000" w:rsidR="00000000" w:rsidRPr="00000000">
        <w:rPr>
          <w:rFonts w:ascii="Times New Roman" w:cs="Times New Roman" w:eastAsia="Times New Roman" w:hAnsi="Times New Roman"/>
          <w:sz w:val="24"/>
          <w:szCs w:val="24"/>
          <w:rtl w:val="0"/>
        </w:rPr>
        <w:t xml:space="preserve">Costos totales del desarrollo del sistema </w:t>
      </w:r>
      <w:r w:rsidDel="00000000" w:rsidR="00000000" w:rsidRPr="00000000">
        <w:rPr>
          <w:rtl w:val="0"/>
        </w:rPr>
      </w:r>
    </w:p>
    <w:p w:rsidR="00000000" w:rsidDel="00000000" w:rsidP="00000000" w:rsidRDefault="00000000" w:rsidRPr="00000000" w14:paraId="0000013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Consolidado del presupuesto total estimado para la ejecución integral del proyecto durante su ciclo de vida de 4 meses:</w:t>
      </w:r>
    </w:p>
    <w:tbl>
      <w:tblPr>
        <w:tblStyle w:val="Table8"/>
        <w:tblW w:w="8535.0" w:type="dxa"/>
        <w:jc w:val="left"/>
        <w:tblLayout w:type="fixed"/>
        <w:tblLook w:val="0600"/>
      </w:tblPr>
      <w:tblGrid>
        <w:gridCol w:w="2805"/>
        <w:gridCol w:w="3450"/>
        <w:gridCol w:w="2280"/>
        <w:tblGridChange w:id="0">
          <w:tblGrid>
            <w:gridCol w:w="2805"/>
            <w:gridCol w:w="3450"/>
            <w:gridCol w:w="228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Categoría Presupuestaria</w:t>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Mensual</w:t>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Costo Total (4 meses)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Generales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140.00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560.00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Operativos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700.00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2,800.00</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del Ambiente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560.00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2,240.00</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Costos de Personal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11,000.00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44,000.00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TOTAL CONSOLIDADO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12,400.00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49,600.00</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46">
      <w:pPr>
        <w:pStyle w:val="Heading2"/>
        <w:numPr>
          <w:ilvl w:val="1"/>
          <w:numId w:val="11"/>
        </w:numPr>
        <w:spacing w:line="360" w:lineRule="auto"/>
        <w:ind w:left="360" w:hanging="360"/>
        <w:jc w:val="both"/>
        <w:rPr>
          <w:rFonts w:ascii="Times New Roman" w:cs="Times New Roman" w:eastAsia="Times New Roman" w:hAnsi="Times New Roman"/>
          <w:sz w:val="24"/>
          <w:szCs w:val="24"/>
        </w:rPr>
      </w:pPr>
      <w:bookmarkStart w:colFirst="0" w:colLast="0" w:name="_heading=h.eyzxihg1o8ti" w:id="21"/>
      <w:bookmarkEnd w:id="21"/>
      <w:r w:rsidDel="00000000" w:rsidR="00000000" w:rsidRPr="00000000">
        <w:rPr>
          <w:rFonts w:ascii="Times New Roman" w:cs="Times New Roman" w:eastAsia="Times New Roman" w:hAnsi="Times New Roman"/>
          <w:sz w:val="24"/>
          <w:szCs w:val="24"/>
          <w:vertAlign w:val="baseline"/>
          <w:rtl w:val="0"/>
        </w:rPr>
        <w:t xml:space="preserve">Factibilidad Operativa</w:t>
      </w:r>
    </w:p>
    <w:p w:rsidR="00000000" w:rsidDel="00000000" w:rsidP="00000000" w:rsidRDefault="00000000" w:rsidRPr="00000000" w14:paraId="0000014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operativa evalúa la capacidad de adopción, integración en los procesos existentes, nivel de usabilidad y el impacto organizacional derivado de la implementación de </w:t>
      </w:r>
      <w:r w:rsidDel="00000000" w:rsidR="00000000" w:rsidRPr="00000000">
        <w:rPr>
          <w:rFonts w:ascii="Times New Roman" w:cs="Times New Roman" w:eastAsia="Times New Roman" w:hAnsi="Times New Roman"/>
          <w:b w:val="1"/>
          <w:bCs w:val="1"/>
          <w:sz w:val="24"/>
          <w:szCs w:val="24"/>
          <w:rtl w:val="0"/>
        </w:rPr>
        <w:t xml:space="preserve">DB-Shield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numPr>
          <w:ilvl w:val="0"/>
          <w:numId w:val="1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No Invasiva y Compatibilidad con Procesos DBA:</w:t>
      </w:r>
    </w:p>
    <w:p w:rsidR="00000000" w:rsidDel="00000000" w:rsidP="00000000" w:rsidRDefault="00000000" w:rsidRPr="00000000" w14:paraId="00000149">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opera de forma desacoplada conectándose a través de interfaces estándar (JDBC), sin requerir modificaciones en el código fuente de las aplicaciones cliente ni agentes intrusivos en el núcleo del sistema operativo.</w:t>
      </w:r>
    </w:p>
    <w:p w:rsidR="00000000" w:rsidDel="00000000" w:rsidP="00000000" w:rsidRDefault="00000000" w:rsidRPr="00000000" w14:paraId="0000014A">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programar auditorías automáticas en segundo plano (</w:t>
      </w:r>
      <w:r w:rsidDel="00000000" w:rsidR="00000000" w:rsidRPr="00000000">
        <w:rPr>
          <w:rFonts w:ascii="Times New Roman" w:cs="Times New Roman" w:eastAsia="Times New Roman" w:hAnsi="Times New Roman"/>
          <w:i w:val="1"/>
          <w:i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o ejecuciones bajo demanda sin alterar las rutinas diarias de administración del motor de base de datos.</w:t>
      </w:r>
    </w:p>
    <w:p w:rsidR="00000000" w:rsidDel="00000000" w:rsidP="00000000" w:rsidRDefault="00000000" w:rsidRPr="00000000" w14:paraId="0000014B">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Curva de Aprendizaje y Facilidad de Uso:</w:t>
      </w:r>
    </w:p>
    <w:p w:rsidR="00000000" w:rsidDel="00000000" w:rsidP="00000000" w:rsidRDefault="00000000" w:rsidRPr="00000000" w14:paraId="0000014C">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configuración se basa en parámetros convencionales (cadenas de conexión, credenciales de mínimo privilegio, umbrales de escaneo y rutas de logs), reduciendo el tiempo de puesta en marcha a minutos.</w:t>
      </w:r>
    </w:p>
    <w:p w:rsidR="00000000" w:rsidDel="00000000" w:rsidP="00000000" w:rsidRDefault="00000000" w:rsidRPr="00000000" w14:paraId="0000014D">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exige capacitación compleja para el personal técnico o administradores de bases de datos (DBA), facilitando su adopción inmediata.</w:t>
      </w:r>
    </w:p>
    <w:p w:rsidR="00000000" w:rsidDel="00000000" w:rsidP="00000000" w:rsidRDefault="00000000" w:rsidRPr="00000000" w14:paraId="0000014E">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Continuidad Operativa y Mitigación No Destructiva:</w:t>
      </w:r>
    </w:p>
    <w:p w:rsidR="00000000" w:rsidDel="00000000" w:rsidP="00000000" w:rsidRDefault="00000000" w:rsidRPr="00000000" w14:paraId="0000014F">
      <w:pPr>
        <w:numPr>
          <w:ilvl w:val="1"/>
          <w:numId w:val="15"/>
        </w:numPr>
        <w:spacing w:after="0" w:afterAutospacing="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Implementa un esquema de </w:t>
      </w:r>
      <w:r w:rsidDel="00000000" w:rsidR="00000000" w:rsidRPr="00000000">
        <w:rPr>
          <w:rFonts w:ascii="Times New Roman" w:cs="Times New Roman" w:eastAsia="Times New Roman" w:hAnsi="Times New Roman"/>
          <w:b w:val="1"/>
          <w:bCs w:val="1"/>
          <w:sz w:val="24"/>
          <w:szCs w:val="24"/>
          <w:rtl w:val="0"/>
        </w:rPr>
        <w:t xml:space="preserve">cuarentena lógica</w:t>
      </w:r>
      <w:r w:rsidDel="00000000" w:rsidR="00000000" w:rsidRPr="00000000">
        <w:rPr>
          <w:rFonts w:ascii="Times New Roman" w:cs="Times New Roman" w:eastAsia="Times New Roman" w:hAnsi="Times New Roman"/>
          <w:sz w:val="24"/>
          <w:szCs w:val="24"/>
          <w:rtl w:val="0"/>
        </w:rPr>
        <w:t xml:space="preserve"> (marcado de registros mediante banderas de estado) en lugar de borrado físico directo, asegurando que la integridad referencial y las operaciones críticas de la empresa no se interrumpan por falsos positivos.</w:t>
      </w:r>
    </w:p>
    <w:p w:rsidR="00000000" w:rsidDel="00000000" w:rsidP="00000000" w:rsidRDefault="00000000" w:rsidRPr="00000000" w14:paraId="00000150">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cuentan con mecanismos de revisión y desbloqueo rápido de registros para mantener la continuidad del negocio.</w:t>
      </w:r>
    </w:p>
    <w:p w:rsidR="00000000" w:rsidDel="00000000" w:rsidP="00000000" w:rsidRDefault="00000000" w:rsidRPr="00000000" w14:paraId="00000151">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y Aceptación Organizacional:</w:t>
      </w:r>
    </w:p>
    <w:p w:rsidR="00000000" w:rsidDel="00000000" w:rsidP="00000000" w:rsidRDefault="00000000" w:rsidRPr="00000000" w14:paraId="00000152">
      <w:pPr>
        <w:numPr>
          <w:ilvl w:val="1"/>
          <w:numId w:val="15"/>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 la detección de artefactos y la generación de reportes forenses en tiempo real (JSON/Syslog), reduciendo la carga de trabajo manual y facilitando el cumplimiento de auditorías internas de seguridad en las organizaciones.</w:t>
      </w:r>
      <w:r w:rsidDel="00000000" w:rsidR="00000000" w:rsidRPr="00000000">
        <w:rPr>
          <w:rtl w:val="0"/>
        </w:rPr>
      </w:r>
    </w:p>
    <w:p w:rsidR="00000000" w:rsidDel="00000000" w:rsidP="00000000" w:rsidRDefault="00000000" w:rsidRPr="00000000" w14:paraId="00000153">
      <w:pPr>
        <w:pStyle w:val="Heading2"/>
        <w:numPr>
          <w:ilvl w:val="1"/>
          <w:numId w:val="11"/>
        </w:numPr>
        <w:spacing w:line="360" w:lineRule="auto"/>
        <w:ind w:left="360" w:hanging="360"/>
        <w:jc w:val="both"/>
        <w:rPr>
          <w:rFonts w:ascii="Times New Roman" w:cs="Times New Roman" w:eastAsia="Times New Roman" w:hAnsi="Times New Roman"/>
          <w:sz w:val="24"/>
          <w:szCs w:val="24"/>
        </w:rPr>
      </w:pPr>
      <w:bookmarkStart w:colFirst="0" w:colLast="0" w:name="_heading=h.yz2o1f3aeji8" w:id="22"/>
      <w:bookmarkEnd w:id="22"/>
      <w:r w:rsidDel="00000000" w:rsidR="00000000" w:rsidRPr="00000000">
        <w:rPr>
          <w:rFonts w:ascii="Times New Roman" w:cs="Times New Roman" w:eastAsia="Times New Roman" w:hAnsi="Times New Roman"/>
          <w:sz w:val="24"/>
          <w:szCs w:val="24"/>
          <w:vertAlign w:val="baseline"/>
          <w:rtl w:val="0"/>
        </w:rPr>
        <w:t xml:space="preserve">Factibilidad Legal</w:t>
      </w:r>
      <w:r w:rsidDel="00000000" w:rsidR="00000000" w:rsidRPr="00000000">
        <w:rPr>
          <w:rtl w:val="0"/>
        </w:rPr>
      </w:r>
    </w:p>
    <w:p w:rsidR="00000000" w:rsidDel="00000000" w:rsidP="00000000" w:rsidRDefault="00000000" w:rsidRPr="00000000" w14:paraId="0000015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legal analiza la conformidad de </w:t>
      </w:r>
      <w:r w:rsidDel="00000000" w:rsidR="00000000" w:rsidRPr="00000000">
        <w:rPr>
          <w:rFonts w:ascii="Times New Roman" w:cs="Times New Roman" w:eastAsia="Times New Roman" w:hAnsi="Times New Roman"/>
          <w:b w:val="1"/>
          <w:bCs w:val="1"/>
          <w:sz w:val="24"/>
          <w:szCs w:val="24"/>
          <w:rtl w:val="0"/>
        </w:rPr>
        <w:t xml:space="preserve">DB-Shield</w:t>
      </w:r>
      <w:r w:rsidDel="00000000" w:rsidR="00000000" w:rsidRPr="00000000">
        <w:rPr>
          <w:rFonts w:ascii="Times New Roman" w:cs="Times New Roman" w:eastAsia="Times New Roman" w:hAnsi="Times New Roman"/>
          <w:sz w:val="24"/>
          <w:szCs w:val="24"/>
          <w:rtl w:val="0"/>
        </w:rPr>
        <w:t xml:space="preserve"> frente a los principales marcos regulatorios nacionales e internacionales, así como con los estándares globales de calidad, seguridad y gestión de la información:</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Estándares Internacionales ISO / IEC</w:t>
      </w:r>
    </w:p>
    <w:p w:rsidR="00000000" w:rsidDel="00000000" w:rsidP="00000000" w:rsidRDefault="00000000" w:rsidRPr="00000000" w14:paraId="00000156">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27001 (Sistema de Gestión de Seguridad de la Información):</w:t>
      </w:r>
    </w:p>
    <w:p w:rsidR="00000000" w:rsidDel="00000000" w:rsidP="00000000" w:rsidRDefault="00000000" w:rsidRPr="00000000" w14:paraId="00000157">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Control de acceso y protección de registros:</w:t>
      </w:r>
      <w:r w:rsidDel="00000000" w:rsidR="00000000" w:rsidRPr="00000000">
        <w:rPr>
          <w:rFonts w:ascii="Times New Roman" w:cs="Times New Roman" w:eastAsia="Times New Roman" w:hAnsi="Times New Roman"/>
          <w:sz w:val="24"/>
          <w:szCs w:val="24"/>
          <w:rtl w:val="0"/>
        </w:rPr>
        <w:t xml:space="preserve"> El software respeta las directrices del Anexo A sobre la gestión de privilegios mínimos y segregación de funciones, garantizando que el escaneo solo consulte metadatos y objetos sin alterar los permisos preestablecidos.</w:t>
      </w:r>
    </w:p>
    <w:p w:rsidR="00000000" w:rsidDel="00000000" w:rsidP="00000000" w:rsidRDefault="00000000" w:rsidRPr="00000000" w14:paraId="00000158">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Pistas de auditoría e inmutabilidad:</w:t>
      </w:r>
      <w:r w:rsidDel="00000000" w:rsidR="00000000" w:rsidRPr="00000000">
        <w:rPr>
          <w:rFonts w:ascii="Times New Roman" w:cs="Times New Roman" w:eastAsia="Times New Roman" w:hAnsi="Times New Roman"/>
          <w:sz w:val="24"/>
          <w:szCs w:val="24"/>
          <w:rtl w:val="0"/>
        </w:rPr>
        <w:t xml:space="preserve"> Los registros generados por las acciones de análisis y cuarentena se estructuran bajo los lineamientos de monitorización y registro de eventos (</w:t>
      </w:r>
      <w:r w:rsidDel="00000000" w:rsidR="00000000" w:rsidRPr="00000000">
        <w:rPr>
          <w:rFonts w:ascii="Times New Roman" w:cs="Times New Roman" w:eastAsia="Times New Roman" w:hAnsi="Times New Roman"/>
          <w:i w:val="1"/>
          <w:iCs w:val="1"/>
          <w:sz w:val="24"/>
          <w:szCs w:val="24"/>
          <w:rtl w:val="0"/>
        </w:rPr>
        <w:t xml:space="preserve">A.12.4 Logging and Monitoring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25010 (Modelo de Calidad de Software):</w:t>
      </w:r>
    </w:p>
    <w:p w:rsidR="00000000" w:rsidDel="00000000" w:rsidP="00000000" w:rsidRDefault="00000000" w:rsidRPr="00000000" w14:paraId="0000015A">
      <w:pPr>
        <w:numPr>
          <w:ilvl w:val="1"/>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Seguridad, Integridad y Confiabilidad:</w:t>
      </w:r>
      <w:r w:rsidDel="00000000" w:rsidR="00000000" w:rsidRPr="00000000">
        <w:rPr>
          <w:rFonts w:ascii="Times New Roman" w:cs="Times New Roman" w:eastAsia="Times New Roman" w:hAnsi="Times New Roman"/>
          <w:sz w:val="24"/>
          <w:szCs w:val="24"/>
          <w:rtl w:val="0"/>
        </w:rPr>
        <w:t xml:space="preserve"> Alinea los atributos del sistema para asegurar la no repudio, autenticidad, confidencialidad y preservación de la integridad referencial de los datos durante las operaciones de análisis y aislamiento.</w:t>
      </w:r>
    </w:p>
    <w:p w:rsidR="00000000" w:rsidDel="00000000" w:rsidP="00000000" w:rsidRDefault="00000000" w:rsidRPr="00000000" w14:paraId="0000015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27037 (Directrices para la Identificación, Recolección, Adquisición y Preservación de Evidencia Digital):</w:t>
      </w:r>
    </w:p>
    <w:p w:rsidR="00000000" w:rsidDel="00000000" w:rsidP="00000000" w:rsidRDefault="00000000" w:rsidRPr="00000000" w14:paraId="0000015C">
      <w:pPr>
        <w:numPr>
          <w:ilvl w:val="1"/>
          <w:numId w:val="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que el registro de eventos maliciosos y artefactos detectados preserve la cadena de custodia digital en formatos estructurados (JSON/Syslog) para auditorías forenses válidas.</w:t>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Normativa y Marco Legal Internacional</w:t>
      </w:r>
    </w:p>
    <w:p w:rsidR="00000000" w:rsidDel="00000000" w:rsidP="00000000" w:rsidRDefault="00000000" w:rsidRPr="00000000" w14:paraId="0000015E">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GDPR (Reglamento General de Protección de Datos - UE 2016/679):</w:t>
      </w:r>
    </w:p>
    <w:p w:rsidR="00000000" w:rsidDel="00000000" w:rsidP="00000000" w:rsidRDefault="00000000" w:rsidRPr="00000000" w14:paraId="0000015F">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Privacidad desde el Diseño y por Defecto (Art. 25):</w:t>
      </w:r>
      <w:r w:rsidDel="00000000" w:rsidR="00000000" w:rsidRPr="00000000">
        <w:rPr>
          <w:rFonts w:ascii="Times New Roman" w:cs="Times New Roman" w:eastAsia="Times New Roman" w:hAnsi="Times New Roman"/>
          <w:sz w:val="24"/>
          <w:szCs w:val="24"/>
          <w:rtl w:val="0"/>
        </w:rPr>
        <w:t xml:space="preserve"> DB-Shield procesa los flujos binarios en memoria calculando hashes criptográficos (SHA-256) sin almacenar, duplicar ni exponer los datos personales contenidos en las tablas.</w:t>
      </w:r>
    </w:p>
    <w:p w:rsidR="00000000" w:rsidDel="00000000" w:rsidP="00000000" w:rsidRDefault="00000000" w:rsidRPr="00000000" w14:paraId="00000160">
      <w:pPr>
        <w:numPr>
          <w:ilvl w:val="1"/>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Seguridad del Tratamiento (Art. 32):</w:t>
      </w:r>
      <w:r w:rsidDel="00000000" w:rsidR="00000000" w:rsidRPr="00000000">
        <w:rPr>
          <w:rFonts w:ascii="Times New Roman" w:cs="Times New Roman" w:eastAsia="Times New Roman" w:hAnsi="Times New Roman"/>
          <w:sz w:val="24"/>
          <w:szCs w:val="24"/>
          <w:rtl w:val="0"/>
        </w:rPr>
        <w:t xml:space="preserve"> Implementa medidas técnicas para la detección oportuna de incidentes de seguridad e inyecciones persistentes que puedan comprometer la confidencialidad de los datos.</w:t>
      </w:r>
    </w:p>
    <w:p w:rsidR="00000000" w:rsidDel="00000000" w:rsidP="00000000" w:rsidRDefault="00000000" w:rsidRPr="00000000" w14:paraId="0000016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Convenio de Budapest sobre Ciberdelincuencia:</w:t>
      </w:r>
    </w:p>
    <w:p w:rsidR="00000000" w:rsidDel="00000000" w:rsidP="00000000" w:rsidRDefault="00000000" w:rsidRPr="00000000" w14:paraId="00000162">
      <w:pPr>
        <w:numPr>
          <w:ilvl w:val="1"/>
          <w:numId w:val="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los parámetros técnicos para la recolección legítima de evidencia ante intrusiones y código malicioso sin incurrir en accesos ilícitos o interceptación indebida de comunicaciones.</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Marco Legal Nacional (Perú)</w:t>
      </w:r>
    </w:p>
    <w:p w:rsidR="00000000" w:rsidDel="00000000" w:rsidP="00000000" w:rsidRDefault="00000000" w:rsidRPr="00000000" w14:paraId="00000164">
      <w:pPr>
        <w:spacing w:after="240" w:before="240"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 N° 29733 (Ley de Protección de Datos Personales y su Reglamento D.S. 003-2013-JUS):</w:t>
      </w:r>
    </w:p>
    <w:p w:rsidR="00000000" w:rsidDel="00000000" w:rsidP="00000000" w:rsidRDefault="00000000" w:rsidRPr="00000000" w14:paraId="00000165">
      <w:pPr>
        <w:spacing w:after="240" w:before="2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Cumple con el </w:t>
      </w:r>
      <w:r w:rsidDel="00000000" w:rsidR="00000000" w:rsidRPr="00000000">
        <w:rPr>
          <w:rFonts w:ascii="Times New Roman" w:cs="Times New Roman" w:eastAsia="Times New Roman" w:hAnsi="Times New Roman"/>
          <w:i w:val="1"/>
          <w:iCs w:val="1"/>
          <w:sz w:val="24"/>
          <w:szCs w:val="24"/>
          <w:rtl w:val="0"/>
        </w:rPr>
        <w:t xml:space="preserve">Principio de Seguridad</w:t>
      </w:r>
      <w:r w:rsidDel="00000000" w:rsidR="00000000" w:rsidRPr="00000000">
        <w:rPr>
          <w:rFonts w:ascii="Times New Roman" w:cs="Times New Roman" w:eastAsia="Times New Roman" w:hAnsi="Times New Roman"/>
          <w:sz w:val="24"/>
          <w:szCs w:val="24"/>
          <w:rtl w:val="0"/>
        </w:rPr>
        <w:t xml:space="preserve">, implementando medidas técnicas para evitar la alteración, pérdida o acceso no autorizado a los bancos de datos.</w:t>
      </w:r>
    </w:p>
    <w:p w:rsidR="00000000" w:rsidDel="00000000" w:rsidP="00000000" w:rsidRDefault="00000000" w:rsidRPr="00000000" w14:paraId="00000166">
      <w:pPr>
        <w:spacing w:after="240" w:before="2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Respeta el </w:t>
      </w:r>
      <w:r w:rsidDel="00000000" w:rsidR="00000000" w:rsidRPr="00000000">
        <w:rPr>
          <w:rFonts w:ascii="Times New Roman" w:cs="Times New Roman" w:eastAsia="Times New Roman" w:hAnsi="Times New Roman"/>
          <w:i w:val="1"/>
          <w:iCs w:val="1"/>
          <w:sz w:val="24"/>
          <w:szCs w:val="24"/>
          <w:rtl w:val="0"/>
        </w:rPr>
        <w:t xml:space="preserve">Principio de Finalidad</w:t>
      </w:r>
      <w:r w:rsidDel="00000000" w:rsidR="00000000" w:rsidRPr="00000000">
        <w:rPr>
          <w:rFonts w:ascii="Times New Roman" w:cs="Times New Roman" w:eastAsia="Times New Roman" w:hAnsi="Times New Roman"/>
          <w:sz w:val="24"/>
          <w:szCs w:val="24"/>
          <w:rtl w:val="0"/>
        </w:rPr>
        <w:t xml:space="preserve">, ya que la inspección interna de los registros tiene como único fin la detección de amenazas informáticas.</w:t>
      </w:r>
    </w:p>
    <w:p w:rsidR="00000000" w:rsidDel="00000000" w:rsidP="00000000" w:rsidRDefault="00000000" w:rsidRPr="00000000" w14:paraId="00000167">
      <w:pPr>
        <w:spacing w:after="240" w:before="240"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 N° 30096 (Ley de Delitos Informáticos y su modificatoria Ley N° 30171):</w:t>
      </w:r>
    </w:p>
    <w:p w:rsidR="00000000" w:rsidDel="00000000" w:rsidP="00000000" w:rsidRDefault="00000000" w:rsidRPr="00000000" w14:paraId="00000168">
      <w:pPr>
        <w:spacing w:after="240" w:before="2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opera bajo autorización explícita del administrador de la base de datos mediante credenciales legítimas, garantizando que las tareas de escaneo no califiquen como acceso ilícito o atentado contra la integridad de datos y sistemas informáticos.</w:t>
      </w:r>
    </w:p>
    <w:p w:rsidR="00000000" w:rsidDel="00000000" w:rsidP="00000000" w:rsidRDefault="00000000" w:rsidRPr="00000000" w14:paraId="00000169">
      <w:pPr>
        <w:pStyle w:val="Heading2"/>
        <w:numPr>
          <w:ilvl w:val="1"/>
          <w:numId w:val="11"/>
        </w:numPr>
        <w:spacing w:line="360" w:lineRule="auto"/>
        <w:ind w:left="360" w:hanging="360"/>
        <w:jc w:val="both"/>
        <w:rPr>
          <w:rFonts w:ascii="Times New Roman" w:cs="Times New Roman" w:eastAsia="Times New Roman" w:hAnsi="Times New Roman"/>
          <w:sz w:val="24"/>
          <w:szCs w:val="24"/>
        </w:rPr>
      </w:pPr>
      <w:bookmarkStart w:colFirst="0" w:colLast="0" w:name="_heading=h.rkiitbz27y5" w:id="23"/>
      <w:bookmarkEnd w:id="23"/>
      <w:r w:rsidDel="00000000" w:rsidR="00000000" w:rsidRPr="00000000">
        <w:rPr>
          <w:rFonts w:ascii="Times New Roman" w:cs="Times New Roman" w:eastAsia="Times New Roman" w:hAnsi="Times New Roman"/>
          <w:sz w:val="24"/>
          <w:szCs w:val="24"/>
          <w:vertAlign w:val="baseline"/>
          <w:rtl w:val="0"/>
        </w:rPr>
        <w:t xml:space="preserve">Factibilidad Social</w:t>
      </w:r>
    </w:p>
    <w:p w:rsidR="00000000" w:rsidDel="00000000" w:rsidP="00000000" w:rsidRDefault="00000000" w:rsidRPr="00000000" w14:paraId="0000016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social evalúa el impacto del proyecto en las organizaciones, los usuarios finales y la comunidad tecnológica:</w:t>
      </w:r>
    </w:p>
    <w:p w:rsidR="00000000" w:rsidDel="00000000" w:rsidP="00000000" w:rsidRDefault="00000000" w:rsidRPr="00000000" w14:paraId="0000016B">
      <w:pPr>
        <w:numPr>
          <w:ilvl w:val="0"/>
          <w:numId w:val="3"/>
        </w:numPr>
        <w:spacing w:after="0" w:afterAutospacing="0" w:before="240"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Protección de la privacidad del usuario final:</w:t>
      </w:r>
      <w:r w:rsidDel="00000000" w:rsidR="00000000" w:rsidRPr="00000000">
        <w:rPr>
          <w:rFonts w:ascii="Times New Roman" w:cs="Times New Roman" w:eastAsia="Times New Roman" w:hAnsi="Times New Roman"/>
          <w:sz w:val="24"/>
          <w:szCs w:val="24"/>
          <w:rtl w:val="0"/>
        </w:rPr>
        <w:t xml:space="preserve"> Al detectar artefactos maliciosos encapsulados e inyecciones de segundo orden, se previene la exfiltración y secuestro (Ransomware) de información sensible de clientes, empleados o ciudadanos.</w:t>
      </w:r>
    </w:p>
    <w:p w:rsidR="00000000" w:rsidDel="00000000" w:rsidP="00000000" w:rsidRDefault="00000000" w:rsidRPr="00000000" w14:paraId="0000016C">
      <w:pPr>
        <w:numPr>
          <w:ilvl w:val="0"/>
          <w:numId w:val="3"/>
        </w:numPr>
        <w:spacing w:after="0" w:afterAutospacing="0" w:before="0" w:beforeAutospacing="0"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Fomento de la confianza digital:</w:t>
      </w:r>
      <w:r w:rsidDel="00000000" w:rsidR="00000000" w:rsidRPr="00000000">
        <w:rPr>
          <w:rFonts w:ascii="Times New Roman" w:cs="Times New Roman" w:eastAsia="Times New Roman" w:hAnsi="Times New Roman"/>
          <w:sz w:val="24"/>
          <w:szCs w:val="24"/>
          <w:rtl w:val="0"/>
        </w:rPr>
        <w:t xml:space="preserve"> Contribuye a fortalecer la seguridad en aplicaciones públicas y privadas que gestionan servicios esenciales (financieros, educativos, comerciales), mitigando el impacto de fraudes informáticos.</w:t>
      </w:r>
    </w:p>
    <w:p w:rsidR="00000000" w:rsidDel="00000000" w:rsidP="00000000" w:rsidRDefault="00000000" w:rsidRPr="00000000" w14:paraId="0000016D">
      <w:pPr>
        <w:numPr>
          <w:ilvl w:val="0"/>
          <w:numId w:val="3"/>
        </w:numPr>
        <w:spacing w:after="240" w:before="0" w:beforeAutospacing="0" w:line="36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Democratización de la seguridad especializada:</w:t>
      </w:r>
      <w:r w:rsidDel="00000000" w:rsidR="00000000" w:rsidRPr="00000000">
        <w:rPr>
          <w:rFonts w:ascii="Times New Roman" w:cs="Times New Roman" w:eastAsia="Times New Roman" w:hAnsi="Times New Roman"/>
          <w:sz w:val="24"/>
          <w:szCs w:val="24"/>
          <w:rtl w:val="0"/>
        </w:rPr>
        <w:t xml:space="preserve"> Brinda una alternativa ligera y accesible para pequeñas y medianas empresas (PyMEs) e instituciones educativas que no cuentan con presupuestos para adquirir herramientas DAM comerciales de alto costo.</w:t>
      </w:r>
    </w:p>
    <w:p w:rsidR="00000000" w:rsidDel="00000000" w:rsidP="00000000" w:rsidRDefault="00000000" w:rsidRPr="00000000" w14:paraId="0000016E">
      <w:pPr>
        <w:pStyle w:val="Heading2"/>
        <w:numPr>
          <w:ilvl w:val="1"/>
          <w:numId w:val="11"/>
        </w:numPr>
        <w:spacing w:line="360" w:lineRule="auto"/>
        <w:ind w:left="360" w:hanging="360"/>
        <w:jc w:val="both"/>
        <w:rPr>
          <w:rFonts w:ascii="Times New Roman" w:cs="Times New Roman" w:eastAsia="Times New Roman" w:hAnsi="Times New Roman"/>
          <w:sz w:val="24"/>
          <w:szCs w:val="24"/>
        </w:rPr>
      </w:pPr>
      <w:bookmarkStart w:colFirst="0" w:colLast="0" w:name="_heading=h.t6e9ltzhnkdx" w:id="24"/>
      <w:bookmarkEnd w:id="24"/>
      <w:r w:rsidDel="00000000" w:rsidR="00000000" w:rsidRPr="00000000">
        <w:rPr>
          <w:rFonts w:ascii="Times New Roman" w:cs="Times New Roman" w:eastAsia="Times New Roman" w:hAnsi="Times New Roman"/>
          <w:sz w:val="24"/>
          <w:szCs w:val="24"/>
          <w:vertAlign w:val="baseline"/>
          <w:rtl w:val="0"/>
        </w:rPr>
        <w:t xml:space="preserve">Factibilidad Ambiental</w:t>
      </w:r>
      <w:r w:rsidDel="00000000" w:rsidR="00000000" w:rsidRPr="00000000">
        <w:rPr>
          <w:rtl w:val="0"/>
        </w:rPr>
      </w:r>
    </w:p>
    <w:p w:rsidR="00000000" w:rsidDel="00000000" w:rsidP="00000000" w:rsidRDefault="00000000" w:rsidRPr="00000000" w14:paraId="0000016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ambiental examina la huella ecológica y el consumo energético derivado del uso y despliegue del sistema:</w:t>
      </w:r>
    </w:p>
    <w:p w:rsidR="00000000" w:rsidDel="00000000" w:rsidP="00000000" w:rsidRDefault="00000000" w:rsidRPr="00000000" w14:paraId="00000170">
      <w:pPr>
        <w:numPr>
          <w:ilvl w:val="0"/>
          <w:numId w:val="16"/>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recursos computacionales (Green IT):</w:t>
      </w:r>
      <w:r w:rsidDel="00000000" w:rsidR="00000000" w:rsidRPr="00000000">
        <w:rPr>
          <w:rFonts w:ascii="Times New Roman" w:cs="Times New Roman" w:eastAsia="Times New Roman" w:hAnsi="Times New Roman"/>
          <w:sz w:val="24"/>
          <w:szCs w:val="24"/>
          <w:rtl w:val="0"/>
        </w:rPr>
        <w:t xml:space="preserve"> Al procesar los campos binarios mediante flujos (</w:t>
      </w:r>
      <w:r w:rsidDel="00000000" w:rsidR="00000000" w:rsidRPr="00000000">
        <w:rPr>
          <w:rFonts w:ascii="Times New Roman" w:cs="Times New Roman" w:eastAsia="Times New Roman" w:hAnsi="Times New Roman"/>
          <w:i w:val="1"/>
          <w:iCs w:val="1"/>
          <w:sz w:val="24"/>
          <w:szCs w:val="24"/>
          <w:rtl w:val="0"/>
        </w:rPr>
        <w:t xml:space="preserve">streaming</w:t>
      </w:r>
      <w:r w:rsidDel="00000000" w:rsidR="00000000" w:rsidRPr="00000000">
        <w:rPr>
          <w:rFonts w:ascii="Times New Roman" w:cs="Times New Roman" w:eastAsia="Times New Roman" w:hAnsi="Times New Roman"/>
          <w:sz w:val="24"/>
          <w:szCs w:val="24"/>
          <w:rtl w:val="0"/>
        </w:rPr>
        <w:t xml:space="preserve">) y prefiltrado por hashes criptográficos, se minimizan las operaciones redundantes de lectura/escritura en disco y el uso excesivo de memoria RAM, reduciendo el consumo eléctrico de la CPU en los servidores.</w:t>
      </w:r>
    </w:p>
    <w:p w:rsidR="00000000" w:rsidDel="00000000" w:rsidP="00000000" w:rsidRDefault="00000000" w:rsidRPr="00000000" w14:paraId="00000171">
      <w:pPr>
        <w:numPr>
          <w:ilvl w:val="0"/>
          <w:numId w:val="1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Ausencia de infraestructura física dedicada:</w:t>
      </w:r>
      <w:r w:rsidDel="00000000" w:rsidR="00000000" w:rsidRPr="00000000">
        <w:rPr>
          <w:rFonts w:ascii="Times New Roman" w:cs="Times New Roman" w:eastAsia="Times New Roman" w:hAnsi="Times New Roman"/>
          <w:sz w:val="24"/>
          <w:szCs w:val="24"/>
          <w:rtl w:val="0"/>
        </w:rPr>
        <w:t xml:space="preserve"> El sistema se ejecuta sobre los mismos servidores de base de datos o en entornos virtualizados/contenedores existentes, evitando la compra y fabricación de hardware adicional y reduciendo la generación de residuos electrónicos (</w:t>
      </w:r>
      <w:r w:rsidDel="00000000" w:rsidR="00000000" w:rsidRPr="00000000">
        <w:rPr>
          <w:rFonts w:ascii="Times New Roman" w:cs="Times New Roman" w:eastAsia="Times New Roman" w:hAnsi="Times New Roman"/>
          <w:i w:val="1"/>
          <w:iCs w:val="1"/>
          <w:sz w:val="24"/>
          <w:szCs w:val="24"/>
          <w:rtl w:val="0"/>
        </w:rPr>
        <w:t xml:space="preserve">e-waste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numPr>
          <w:ilvl w:val="0"/>
          <w:numId w:val="16"/>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Operación por lotes en horas de baja demanda:</w:t>
      </w:r>
      <w:r w:rsidDel="00000000" w:rsidR="00000000" w:rsidRPr="00000000">
        <w:rPr>
          <w:rFonts w:ascii="Times New Roman" w:cs="Times New Roman" w:eastAsia="Times New Roman" w:hAnsi="Times New Roman"/>
          <w:sz w:val="24"/>
          <w:szCs w:val="24"/>
          <w:rtl w:val="0"/>
        </w:rPr>
        <w:t xml:space="preserve"> La capacidad de programar escaneos en horarios valle disminuye los picos de carga térmica en los centros de datos, optimizando el rendimiento de los sistemas de enfriamiento.</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pStyle w:val="Heading1"/>
        <w:numPr>
          <w:ilvl w:val="0"/>
          <w:numId w:val="11"/>
        </w:numPr>
        <w:spacing w:after="0" w:line="240" w:lineRule="auto"/>
        <w:ind w:left="360" w:hanging="360"/>
        <w:jc w:val="both"/>
        <w:rPr>
          <w:rFonts w:ascii="Times New Roman" w:cs="Times New Roman" w:eastAsia="Times New Roman" w:hAnsi="Times New Roman"/>
          <w:b w:val="1"/>
          <w:bCs w:val="1"/>
          <w:color w:val="000000"/>
          <w:sz w:val="24"/>
          <w:szCs w:val="24"/>
        </w:rPr>
      </w:pPr>
      <w:bookmarkStart w:colFirst="0" w:colLast="0" w:name="_heading=h.x1o2wn29h8fo" w:id="25"/>
      <w:bookmarkEnd w:id="25"/>
      <w:r w:rsidDel="00000000" w:rsidR="00000000" w:rsidRPr="00000000">
        <w:rPr>
          <w:rFonts w:ascii="Times New Roman" w:cs="Times New Roman" w:eastAsia="Times New Roman" w:hAnsi="Times New Roman"/>
          <w:b w:val="1"/>
          <w:bCs w:val="1"/>
          <w:color w:val="000000"/>
          <w:sz w:val="24"/>
          <w:szCs w:val="24"/>
          <w:vertAlign w:val="baseline"/>
          <w:rtl w:val="0"/>
        </w:rPr>
        <w:t xml:space="preserve">Análisis Financiero</w:t>
      </w:r>
      <w:r w:rsidDel="00000000" w:rsidR="00000000" w:rsidRPr="00000000">
        <w:rPr>
          <w:rtl w:val="0"/>
        </w:rPr>
      </w:r>
    </w:p>
    <w:p w:rsidR="00000000" w:rsidDel="00000000" w:rsidP="00000000" w:rsidRDefault="00000000" w:rsidRPr="00000000" w14:paraId="00000177">
      <w:pPr>
        <w:pStyle w:val="Heading2"/>
        <w:numPr>
          <w:ilvl w:val="1"/>
          <w:numId w:val="11"/>
        </w:numPr>
        <w:spacing w:after="0" w:line="240" w:lineRule="auto"/>
        <w:ind w:left="709" w:hanging="360"/>
        <w:jc w:val="both"/>
        <w:rPr>
          <w:rFonts w:ascii="Times New Roman" w:cs="Times New Roman" w:eastAsia="Times New Roman" w:hAnsi="Times New Roman"/>
          <w:sz w:val="24"/>
          <w:szCs w:val="24"/>
        </w:rPr>
      </w:pPr>
      <w:bookmarkStart w:colFirst="0" w:colLast="0" w:name="_heading=h.la875anzuiz" w:id="26"/>
      <w:bookmarkEnd w:id="26"/>
      <w:r w:rsidDel="00000000" w:rsidR="00000000" w:rsidRPr="00000000">
        <w:rPr>
          <w:rFonts w:ascii="Times New Roman" w:cs="Times New Roman" w:eastAsia="Times New Roman" w:hAnsi="Times New Roman"/>
          <w:sz w:val="24"/>
          <w:szCs w:val="24"/>
          <w:vertAlign w:val="baseline"/>
          <w:rtl w:val="0"/>
        </w:rPr>
        <w:t xml:space="preserve">Justificación de la Inversión</w:t>
      </w:r>
    </w:p>
    <w:p w:rsidR="00000000" w:rsidDel="00000000" w:rsidP="00000000" w:rsidRDefault="00000000" w:rsidRPr="00000000" w14:paraId="00000178">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requerida para el desarrollo e implementación del sistema </w:t>
      </w:r>
      <w:r w:rsidDel="00000000" w:rsidR="00000000" w:rsidRPr="00000000">
        <w:rPr>
          <w:rFonts w:ascii="Times New Roman" w:cs="Times New Roman" w:eastAsia="Times New Roman" w:hAnsi="Times New Roman"/>
          <w:b w:val="1"/>
          <w:bCs w:val="1"/>
          <w:sz w:val="24"/>
          <w:szCs w:val="24"/>
          <w:rtl w:val="0"/>
        </w:rPr>
        <w:t xml:space="preserve">DB-Shield</w:t>
      </w:r>
      <w:r w:rsidDel="00000000" w:rsidR="00000000" w:rsidRPr="00000000">
        <w:rPr>
          <w:rFonts w:ascii="Times New Roman" w:cs="Times New Roman" w:eastAsia="Times New Roman" w:hAnsi="Times New Roman"/>
          <w:sz w:val="24"/>
          <w:szCs w:val="24"/>
          <w:rtl w:val="0"/>
        </w:rPr>
        <w:t xml:space="preserve"> se justifica plenamente al abordar de forma directa dos de los problemas más críticos y costosos en la seguridad de la información organizacional: las brechas de seguridad generadas por la falta de visibilidad en datos en reposo y el riesgo de indisponibilidad operativa por acciones de mitigación destructivas.</w:t>
      </w:r>
    </w:p>
    <w:p w:rsidR="00000000" w:rsidDel="00000000" w:rsidP="00000000" w:rsidRDefault="00000000" w:rsidRPr="00000000" w14:paraId="0000017A">
      <w:pPr>
        <w:pStyle w:val="Heading3"/>
        <w:spacing w:after="0" w:line="240" w:lineRule="auto"/>
        <w:ind w:left="338" w:firstLine="11.000000000000014"/>
        <w:jc w:val="both"/>
        <w:rPr>
          <w:rFonts w:ascii="Times New Roman" w:cs="Times New Roman" w:eastAsia="Times New Roman" w:hAnsi="Times New Roman"/>
          <w:sz w:val="24"/>
          <w:szCs w:val="24"/>
          <w:vertAlign w:val="baseline"/>
        </w:rPr>
      </w:pPr>
      <w:bookmarkStart w:colFirst="0" w:colLast="0" w:name="_heading=h.22ko3nskrwfn" w:id="27"/>
      <w:bookmarkEnd w:id="27"/>
      <w:r w:rsidDel="00000000" w:rsidR="00000000" w:rsidRPr="00000000">
        <w:rPr>
          <w:rFonts w:ascii="Times New Roman" w:cs="Times New Roman" w:eastAsia="Times New Roman" w:hAnsi="Times New Roman"/>
          <w:i w:val="1"/>
          <w:iCs w:val="1"/>
          <w:sz w:val="24"/>
          <w:szCs w:val="24"/>
          <w:vertAlign w:val="baseline"/>
          <w:rtl w:val="0"/>
        </w:rPr>
        <w:t xml:space="preserve">5.1.1 Beneficios</w:t>
      </w:r>
      <w:r w:rsidDel="00000000" w:rsidR="00000000" w:rsidRPr="00000000">
        <w:rPr>
          <w:rFonts w:ascii="Times New Roman" w:cs="Times New Roman" w:eastAsia="Times New Roman" w:hAnsi="Times New Roman"/>
          <w:sz w:val="24"/>
          <w:szCs w:val="24"/>
          <w:vertAlign w:val="baseline"/>
          <w:rtl w:val="0"/>
        </w:rPr>
        <w:t xml:space="preserve"> del Proyecto</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hd w:fill="ffffff" w:val="clear"/>
        <w:spacing w:line="276"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Beneficios tangibles:</w:t>
      </w:r>
    </w:p>
    <w:p w:rsidR="00000000" w:rsidDel="00000000" w:rsidP="00000000" w:rsidRDefault="00000000" w:rsidRPr="00000000" w14:paraId="0000017D">
      <w:pPr>
        <w:numPr>
          <w:ilvl w:val="0"/>
          <w:numId w:val="1"/>
        </w:numPr>
        <w:shd w:fill="ffffff" w:val="clea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costos por remediación de incidentes de seguridad:</w:t>
      </w:r>
      <w:r w:rsidDel="00000000" w:rsidR="00000000" w:rsidRPr="00000000">
        <w:rPr>
          <w:rFonts w:ascii="Times New Roman" w:cs="Times New Roman" w:eastAsia="Times New Roman" w:hAnsi="Times New Roman"/>
          <w:sz w:val="24"/>
          <w:szCs w:val="24"/>
          <w:rtl w:val="0"/>
        </w:rPr>
        <w:t xml:space="preserve"> Ahorro económico directo al evitar gastos asociados a la contención tardía de intrusiones, rescates por ransomware o sanciones legales derivadas de brechas de datos en la capa de persistencia.</w:t>
      </w:r>
    </w:p>
    <w:p w:rsidR="00000000" w:rsidDel="00000000" w:rsidP="00000000" w:rsidRDefault="00000000" w:rsidRPr="00000000" w14:paraId="0000017E">
      <w:pPr>
        <w:numPr>
          <w:ilvl w:val="0"/>
          <w:numId w:val="1"/>
        </w:numPr>
        <w:shd w:fill="ffffff" w:val="clea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horas-hombre de administradores (DBA) y analistas SOC:</w:t>
      </w:r>
      <w:r w:rsidDel="00000000" w:rsidR="00000000" w:rsidRPr="00000000">
        <w:rPr>
          <w:rFonts w:ascii="Times New Roman" w:cs="Times New Roman" w:eastAsia="Times New Roman" w:hAnsi="Times New Roman"/>
          <w:sz w:val="24"/>
          <w:szCs w:val="24"/>
          <w:rtl w:val="0"/>
        </w:rPr>
        <w:t xml:space="preserve"> Disminución significativa del tiempo invertido en la extracción manual, descompilación de rutinas y análisis forense de campos sospechosos mediante la automatización de la detección de binarios maliciosos e inyecciones persistentes.</w:t>
      </w:r>
    </w:p>
    <w:p w:rsidR="00000000" w:rsidDel="00000000" w:rsidP="00000000" w:rsidRDefault="00000000" w:rsidRPr="00000000" w14:paraId="0000017F">
      <w:pPr>
        <w:numPr>
          <w:ilvl w:val="0"/>
          <w:numId w:val="1"/>
        </w:numPr>
        <w:shd w:fill="ffffff" w:val="clea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Disminución de costos en licenciamiento de seguridad especializada:</w:t>
      </w:r>
      <w:r w:rsidDel="00000000" w:rsidR="00000000" w:rsidRPr="00000000">
        <w:rPr>
          <w:rFonts w:ascii="Times New Roman" w:cs="Times New Roman" w:eastAsia="Times New Roman" w:hAnsi="Times New Roman"/>
          <w:sz w:val="24"/>
          <w:szCs w:val="24"/>
          <w:rtl w:val="0"/>
        </w:rPr>
        <w:t xml:space="preserve"> Ahorro de capital al sustituir o complementar plataformas comerciales de monitoreo de bases de datos (DAM) de alto costo por una herramienta interna modular y accesible.</w:t>
      </w:r>
    </w:p>
    <w:p w:rsidR="00000000" w:rsidDel="00000000" w:rsidP="00000000" w:rsidRDefault="00000000" w:rsidRPr="00000000" w14:paraId="00000180">
      <w:pPr>
        <w:numPr>
          <w:ilvl w:val="0"/>
          <w:numId w:val="1"/>
        </w:numPr>
        <w:shd w:fill="ffffff" w:val="clear"/>
        <w:spacing w:after="0" w:afterAutospacing="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Generación de ingresos por suscripción / soporte especializado (Modelo B2B):</w:t>
      </w:r>
      <w:r w:rsidDel="00000000" w:rsidR="00000000" w:rsidRPr="00000000">
        <w:rPr>
          <w:rFonts w:ascii="Times New Roman" w:cs="Times New Roman" w:eastAsia="Times New Roman" w:hAnsi="Times New Roman"/>
          <w:sz w:val="24"/>
          <w:szCs w:val="24"/>
          <w:rtl w:val="0"/>
        </w:rPr>
        <w:t xml:space="preserve"> Flujo de caja recurrente a través de la venta de planes de auditoría automatizada, actualización de bases de firmas/patrones maliciosos y soporte técnico especializado a organizaciones.</w:t>
      </w:r>
    </w:p>
    <w:p w:rsidR="00000000" w:rsidDel="00000000" w:rsidP="00000000" w:rsidRDefault="00000000" w:rsidRPr="00000000" w14:paraId="00000181">
      <w:pPr>
        <w:numPr>
          <w:ilvl w:val="0"/>
          <w:numId w:val="1"/>
        </w:numPr>
        <w:shd w:fill="ffffff" w:val="clear"/>
        <w:spacing w:after="8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Prevención de pérdidas financieras por indisponibilidad de servicio:</w:t>
      </w:r>
      <w:r w:rsidDel="00000000" w:rsidR="00000000" w:rsidRPr="00000000">
        <w:rPr>
          <w:rFonts w:ascii="Times New Roman" w:cs="Times New Roman" w:eastAsia="Times New Roman" w:hAnsi="Times New Roman"/>
          <w:sz w:val="24"/>
          <w:szCs w:val="24"/>
          <w:rtl w:val="0"/>
        </w:rPr>
        <w:t xml:space="preserve"> Eliminación del riesgo de corrupción total o apagado de la base de datos que provocan los antivirus tradicionales de endpoint al borrar o bloquear archivos completos (</w:t>
      </w:r>
      <w:r w:rsidDel="00000000" w:rsidR="00000000" w:rsidRPr="00000000">
        <w:rPr>
          <w:rFonts w:ascii="Times New Roman" w:cs="Times New Roman" w:eastAsia="Times New Roman" w:hAnsi="Times New Roman"/>
          <w:sz w:val="24"/>
          <w:szCs w:val="24"/>
          <w:rtl w:val="0"/>
        </w:rPr>
        <w:t xml:space="preserve">.mdf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.ibd</w:t>
      </w:r>
      <w:r w:rsidDel="00000000" w:rsidR="00000000" w:rsidRPr="00000000">
        <w:rPr>
          <w:rFonts w:ascii="Times New Roman" w:cs="Times New Roman" w:eastAsia="Times New Roman" w:hAnsi="Times New Roman"/>
          <w:sz w:val="24"/>
          <w:szCs w:val="24"/>
          <w:rtl w:val="0"/>
        </w:rPr>
        <w:t xml:space="preserve">), garantizando la continuidad operativa gracias a la cuarentena lógica granular.</w:t>
      </w:r>
    </w:p>
    <w:p w:rsidR="00000000" w:rsidDel="00000000" w:rsidP="00000000" w:rsidRDefault="00000000" w:rsidRPr="00000000" w14:paraId="00000182">
      <w:pPr>
        <w:shd w:fill="ffffff" w:val="clear"/>
        <w:spacing w:after="80" w:line="36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3">
      <w:pPr>
        <w:shd w:fill="ffffff" w:val="clea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Beneficios intangibles:</w:t>
      </w:r>
    </w:p>
    <w:p w:rsidR="00000000" w:rsidDel="00000000" w:rsidP="00000000" w:rsidRDefault="00000000" w:rsidRPr="00000000" w14:paraId="00000184">
      <w:pPr>
        <w:numPr>
          <w:ilvl w:val="0"/>
          <w:numId w:val="6"/>
        </w:numPr>
        <w:shd w:fill="ffffff" w:val="clear"/>
        <w:spacing w:after="0" w:afterAutospacing="0" w:line="360" w:lineRule="auto"/>
        <w:ind w:left="720" w:hanging="360"/>
        <w:jc w:val="both"/>
        <w:rPr>
          <w:rFonts w:ascii="Arial" w:cs="Arial" w:eastAsia="Arial" w:hAnsi="Arial"/>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Fortalecimiento de la postura de seguridad y cultura DevSecOps:</w:t>
      </w:r>
      <w:r w:rsidDel="00000000" w:rsidR="00000000" w:rsidRPr="00000000">
        <w:rPr>
          <w:rFonts w:ascii="Times New Roman" w:cs="Times New Roman" w:eastAsia="Times New Roman" w:hAnsi="Times New Roman"/>
          <w:sz w:val="24"/>
          <w:szCs w:val="24"/>
          <w:rtl w:val="0"/>
        </w:rPr>
        <w:t xml:space="preserve"> Integración de prácticas continuas de inspección interna en bases de datos relacionales, elevando la madurez de ciberseguridad en los equipos de desarrollo y operaciones.</w:t>
      </w:r>
    </w:p>
    <w:p w:rsidR="00000000" w:rsidDel="00000000" w:rsidP="00000000" w:rsidRDefault="00000000" w:rsidRPr="00000000" w14:paraId="00000185">
      <w:pPr>
        <w:numPr>
          <w:ilvl w:val="0"/>
          <w:numId w:val="6"/>
        </w:numPr>
        <w:shd w:fill="ffffff" w:val="clear"/>
        <w:spacing w:after="0" w:afterAutospacing="0" w:line="360" w:lineRule="auto"/>
        <w:ind w:left="720" w:hanging="360"/>
        <w:jc w:val="both"/>
        <w:rPr>
          <w:rFonts w:ascii="Arial" w:cs="Arial" w:eastAsia="Arial" w:hAnsi="Arial"/>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Preservación de la reputación corporativa y confianza del cliente:</w:t>
      </w:r>
      <w:r w:rsidDel="00000000" w:rsidR="00000000" w:rsidRPr="00000000">
        <w:rPr>
          <w:rFonts w:ascii="Times New Roman" w:cs="Times New Roman" w:eastAsia="Times New Roman" w:hAnsi="Times New Roman"/>
          <w:sz w:val="24"/>
          <w:szCs w:val="24"/>
          <w:rtl w:val="0"/>
        </w:rPr>
        <w:t xml:space="preserve"> Protección de la imagen institucional frente a filtraciones de datos sensibles o secuestros de información de usuarios finales.</w:t>
      </w:r>
    </w:p>
    <w:p w:rsidR="00000000" w:rsidDel="00000000" w:rsidP="00000000" w:rsidRDefault="00000000" w:rsidRPr="00000000" w14:paraId="00000186">
      <w:pPr>
        <w:numPr>
          <w:ilvl w:val="0"/>
          <w:numId w:val="6"/>
        </w:numPr>
        <w:shd w:fill="ffffff" w:val="clear"/>
        <w:spacing w:after="0" w:afterAutospacing="0" w:line="360" w:lineRule="auto"/>
        <w:ind w:left="720" w:hanging="360"/>
        <w:jc w:val="both"/>
        <w:rPr>
          <w:rFonts w:ascii="Arial" w:cs="Arial" w:eastAsia="Arial" w:hAnsi="Arial"/>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Cumplimiento normativo y facilitación de auditorías:</w:t>
      </w:r>
      <w:r w:rsidDel="00000000" w:rsidR="00000000" w:rsidRPr="00000000">
        <w:rPr>
          <w:rFonts w:ascii="Times New Roman" w:cs="Times New Roman" w:eastAsia="Times New Roman" w:hAnsi="Times New Roman"/>
          <w:sz w:val="24"/>
          <w:szCs w:val="24"/>
          <w:rtl w:val="0"/>
        </w:rPr>
        <w:t xml:space="preserve"> Generación de evidencia técnica estructurada e inmutable (Syslog/JSON) que agiliza la conformidad con estándares internacionales (ISO/IEC 27001, ISO/IEC 25010) y regulaciones de protección de datos (Ley N° 29733, GDPR).</w:t>
      </w:r>
    </w:p>
    <w:p w:rsidR="00000000" w:rsidDel="00000000" w:rsidP="00000000" w:rsidRDefault="00000000" w:rsidRPr="00000000" w14:paraId="00000187">
      <w:pPr>
        <w:numPr>
          <w:ilvl w:val="0"/>
          <w:numId w:val="6"/>
        </w:numPr>
        <w:shd w:fill="ffffff" w:val="clear"/>
        <w:spacing w:after="0" w:afterAutospacing="0" w:line="360" w:lineRule="auto"/>
        <w:ind w:left="720" w:hanging="360"/>
        <w:jc w:val="both"/>
        <w:rPr>
          <w:rFonts w:ascii="Arial" w:cs="Arial" w:eastAsia="Arial" w:hAnsi="Arial"/>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Incremento en la resiliencia y confiabilidad del software:</w:t>
      </w:r>
      <w:r w:rsidDel="00000000" w:rsidR="00000000" w:rsidRPr="00000000">
        <w:rPr>
          <w:rFonts w:ascii="Times New Roman" w:cs="Times New Roman" w:eastAsia="Times New Roman" w:hAnsi="Times New Roman"/>
          <w:sz w:val="24"/>
          <w:szCs w:val="24"/>
          <w:rtl w:val="0"/>
        </w:rPr>
        <w:t xml:space="preserve"> Mayor tranquilidad operativa para los líderes de TI y DBAs al contar con una capa de defensa en profundidad que cubre el almacenamiento binario (BLOBs) y los metadatos.</w:t>
      </w:r>
    </w:p>
    <w:p w:rsidR="00000000" w:rsidDel="00000000" w:rsidP="00000000" w:rsidRDefault="00000000" w:rsidRPr="00000000" w14:paraId="00000188">
      <w:pPr>
        <w:numPr>
          <w:ilvl w:val="0"/>
          <w:numId w:val="6"/>
        </w:numPr>
        <w:shd w:fill="ffffff" w:val="clear"/>
        <w:spacing w:line="360" w:lineRule="auto"/>
        <w:ind w:left="720" w:hanging="360"/>
        <w:jc w:val="both"/>
        <w:rPr>
          <w:rFonts w:ascii="Arial" w:cs="Arial" w:eastAsia="Arial" w:hAnsi="Arial"/>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Aporte y democratización del conocimiento técnico:</w:t>
      </w:r>
      <w:r w:rsidDel="00000000" w:rsidR="00000000" w:rsidRPr="00000000">
        <w:rPr>
          <w:rFonts w:ascii="Times New Roman" w:cs="Times New Roman" w:eastAsia="Times New Roman" w:hAnsi="Times New Roman"/>
          <w:sz w:val="24"/>
          <w:szCs w:val="24"/>
          <w:rtl w:val="0"/>
        </w:rPr>
        <w:t xml:space="preserve"> Impulso al desarrollo de herramientas de seguridad accesibles para el ámbito académico y pequeñas empresas que no disponen de presupuestos para soluciones DAM corporativas.</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Costos de Mantenimiento Anual</w:t>
      </w:r>
    </w:p>
    <w:p w:rsidR="00000000" w:rsidDel="00000000" w:rsidP="00000000" w:rsidRDefault="00000000" w:rsidRPr="00000000" w14:paraId="0000018A">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8505.0" w:type="dxa"/>
        <w:jc w:val="left"/>
        <w:tblLayout w:type="fixed"/>
        <w:tblLook w:val="0600"/>
      </w:tblPr>
      <w:tblGrid>
        <w:gridCol w:w="4755"/>
        <w:gridCol w:w="1875"/>
        <w:gridCol w:w="1875"/>
        <w:tblGridChange w:id="0">
          <w:tblGrid>
            <w:gridCol w:w="4755"/>
            <w:gridCol w:w="1875"/>
            <w:gridCol w:w="187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Anual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Mensual</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Cloud / Servidores de Monitoreo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3,600.00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300.00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 y Gestión de Incidencias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4,800.00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Firmas y Reglas de Detección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2,400.00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200.00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Bolsa de Contingencias Operativas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1,440.00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MANTENIMIENTO ANUAL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12,240.00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1,020.00</w:t>
            </w:r>
            <w:r w:rsidDel="00000000" w:rsidR="00000000" w:rsidRPr="00000000">
              <w:rPr>
                <w:rtl w:val="0"/>
              </w:rPr>
            </w:r>
          </w:p>
        </w:tc>
      </w:tr>
    </w:tbl>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Ingresos / Ahorros Estimados</w:t>
      </w:r>
    </w:p>
    <w:p w:rsidR="00000000" w:rsidDel="00000000" w:rsidP="00000000" w:rsidRDefault="00000000" w:rsidRPr="00000000" w14:paraId="000001A0">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8503.511811023624" w:type="dxa"/>
        <w:jc w:val="left"/>
        <w:tblLayout w:type="fixed"/>
        <w:tblLook w:val="0600"/>
      </w:tblPr>
      <w:tblGrid>
        <w:gridCol w:w="4527.660198881131"/>
        <w:gridCol w:w="1924.2555845244806"/>
        <w:gridCol w:w="2051.596027618012"/>
        <w:tblGridChange w:id="0">
          <w:tblGrid>
            <w:gridCol w:w="4527.660198881131"/>
            <w:gridCol w:w="1924.2555845244806"/>
            <w:gridCol w:w="2051.596027618012"/>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Estimación Anual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Estimación Mensual</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Horas-Hombre (DBA y Analistas de Seguridad)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32,400.00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2,700.00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de Pérdidas por Indisponibilidad y Corrupción de BD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18,000.00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1,500.00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en Licencias de Plataformas DAM Comerciales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14,400.00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1,200.00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Mitigación de Gastos Legales y Sanciones por Fugas de Datos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BENEFICIOS ANUALES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76,800.00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6,400.00</w:t>
            </w: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after="0" w:line="240" w:lineRule="auto"/>
        <w:ind w:left="34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Tabla de Inversión</w:t>
      </w:r>
      <w:r w:rsidDel="00000000" w:rsidR="00000000" w:rsidRPr="00000000">
        <w:rPr>
          <w:rtl w:val="0"/>
        </w:rPr>
      </w:r>
    </w:p>
    <w:p w:rsidR="00000000" w:rsidDel="00000000" w:rsidP="00000000" w:rsidRDefault="00000000" w:rsidRPr="00000000" w14:paraId="000001B6">
      <w:pPr>
        <w:spacing w:after="240" w:before="240" w:lin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La inversión inicial en el Periodo 0 corresponde al costo consolidado de desarrollo del sistema (</w:t>
      </w:r>
      <w:r w:rsidDel="00000000" w:rsidR="00000000" w:rsidRPr="00000000">
        <w:rPr>
          <w:rFonts w:ascii="Times New Roman" w:cs="Times New Roman" w:eastAsia="Times New Roman" w:hAnsi="Times New Roman"/>
          <w:b w:val="1"/>
          <w:bCs w:val="1"/>
          <w:rtl w:val="0"/>
        </w:rPr>
        <w:t xml:space="preserve">S/ 49,600.00</w:t>
      </w:r>
      <w:r w:rsidDel="00000000" w:rsidR="00000000" w:rsidRPr="00000000">
        <w:rPr>
          <w:rFonts w:ascii="Times New Roman" w:cs="Times New Roman" w:eastAsia="Times New Roman" w:hAnsi="Times New Roman"/>
          <w:rtl w:val="0"/>
        </w:rPr>
        <w:t xml:space="preserve">).</w:t>
      </w:r>
    </w:p>
    <w:tbl>
      <w:tblPr>
        <w:tblStyle w:val="Table11"/>
        <w:tblW w:w="8503.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7.9587739032625"/>
        <w:gridCol w:w="2321.111642294714"/>
        <w:gridCol w:w="2685.5478627671546"/>
        <w:gridCol w:w="2138.8935320584933"/>
        <w:tblGridChange w:id="0">
          <w:tblGrid>
            <w:gridCol w:w="1357.9587739032625"/>
            <w:gridCol w:w="2321.111642294714"/>
            <w:gridCol w:w="2685.5478627671546"/>
            <w:gridCol w:w="2138.8935320584933"/>
          </w:tblGrid>
        </w:tblGridChange>
      </w:tblGrid>
      <w:tr>
        <w:trPr>
          <w:cantSplit w:val="0"/>
          <w:trHeight w:val="126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Periodo (Mes)</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Beneficios Brutos</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Costos (Inversión + Mantenimiento)</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Neto (Beneficios - Costos)</w:t>
            </w:r>
            <w:r w:rsidDel="00000000" w:rsidR="00000000" w:rsidRPr="00000000">
              <w:rPr>
                <w:rtl w:val="0"/>
              </w:rPr>
            </w:r>
          </w:p>
        </w:tc>
      </w:tr>
      <w:tr>
        <w:trPr>
          <w:cantSplit w:val="0"/>
          <w:trHeight w:val="583.5546874999999"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0.00</w:t>
            </w:r>
          </w:p>
        </w:tc>
        <w:tc>
          <w:tcPr>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49,600.00</w:t>
            </w:r>
          </w:p>
        </w:tc>
        <w:tc>
          <w:tcPr>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49,600.00</w:t>
            </w:r>
          </w:p>
        </w:tc>
      </w:tr>
      <w:tr>
        <w:trPr>
          <w:cantSplit w:val="0"/>
          <w:trHeight w:val="6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6,400.00</w:t>
            </w:r>
          </w:p>
        </w:tc>
        <w:tc>
          <w:tcPr>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1,020.00</w:t>
            </w:r>
          </w:p>
        </w:tc>
        <w:tc>
          <w:tcPr>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5,380.00</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76,800.00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61,840.00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14,960.00</w:t>
            </w:r>
            <w:r w:rsidDel="00000000" w:rsidR="00000000" w:rsidRPr="00000000">
              <w:rPr>
                <w:rtl w:val="0"/>
              </w:rPr>
            </w:r>
          </w:p>
        </w:tc>
      </w:tr>
    </w:tbl>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Style w:val="Heading3"/>
        <w:spacing w:after="0" w:line="240" w:lineRule="auto"/>
        <w:ind w:left="698" w:firstLine="0"/>
        <w:jc w:val="both"/>
        <w:rPr>
          <w:rFonts w:ascii="Times New Roman" w:cs="Times New Roman" w:eastAsia="Times New Roman" w:hAnsi="Times New Roman"/>
          <w:sz w:val="24"/>
          <w:szCs w:val="24"/>
          <w:vertAlign w:val="baseline"/>
        </w:rPr>
      </w:pPr>
      <w:bookmarkStart w:colFirst="0" w:colLast="0" w:name="_heading=h.47cfrzh7pxfq" w:id="28"/>
      <w:bookmarkEnd w:id="28"/>
      <w:r w:rsidDel="00000000" w:rsidR="00000000" w:rsidRPr="00000000">
        <w:rPr>
          <w:rFonts w:ascii="Times New Roman" w:cs="Times New Roman" w:eastAsia="Times New Roman" w:hAnsi="Times New Roman"/>
          <w:sz w:val="24"/>
          <w:szCs w:val="24"/>
          <w:vertAlign w:val="baseline"/>
          <w:rtl w:val="0"/>
        </w:rPr>
        <w:t xml:space="preserve">5.1.2 Criterios de Inversión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C">
      <w:pPr>
        <w:spacing w:after="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Relación Beneficio/Costo compara el valor presente de todos los ingresos frente al valor presente de todos los costos (incluyendo la inversión inicial).</w:t>
      </w:r>
    </w:p>
    <w:p w:rsidR="00000000" w:rsidDel="00000000" w:rsidP="00000000" w:rsidRDefault="00000000" w:rsidRPr="00000000" w14:paraId="000001FD">
      <w:pPr>
        <w:numPr>
          <w:ilvl w:val="0"/>
          <w:numId w:val="12"/>
        </w:numPr>
        <w:spacing w:after="0" w:line="36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Fórmula Aplicada:</w:t>
        <w:br w:type="textWrapping"/>
      </w: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3810000" cy="742950"/>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numPr>
          <w:ilvl w:val="0"/>
          <w:numId w:val="12"/>
        </w:numPr>
        <w:spacing w:after="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Valor Presente de Ingresos:</w:t>
      </w:r>
      <w:r w:rsidDel="00000000" w:rsidR="00000000" w:rsidRPr="00000000">
        <w:rPr>
          <w:rFonts w:ascii="Times New Roman" w:cs="Times New Roman" w:eastAsia="Times New Roman" w:hAnsi="Times New Roman"/>
          <w:i w:val="1"/>
          <w:iCs w:val="1"/>
          <w:sz w:val="24"/>
          <w:szCs w:val="24"/>
          <w:rtl w:val="0"/>
        </w:rPr>
        <w:t xml:space="preserve"> S/ 72,963.12</w:t>
      </w:r>
    </w:p>
    <w:p w:rsidR="00000000" w:rsidDel="00000000" w:rsidP="00000000" w:rsidRDefault="00000000" w:rsidRPr="00000000" w14:paraId="000001FF">
      <w:pPr>
        <w:numPr>
          <w:ilvl w:val="0"/>
          <w:numId w:val="12"/>
        </w:numPr>
        <w:spacing w:after="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Valor Presente de Costos:</w:t>
      </w:r>
      <w:r w:rsidDel="00000000" w:rsidR="00000000" w:rsidRPr="00000000">
        <w:rPr>
          <w:rFonts w:ascii="Times New Roman" w:cs="Times New Roman" w:eastAsia="Times New Roman" w:hAnsi="Times New Roman"/>
          <w:i w:val="1"/>
          <w:iCs w:val="1"/>
          <w:sz w:val="24"/>
          <w:szCs w:val="24"/>
          <w:rtl w:val="0"/>
        </w:rPr>
        <w:t xml:space="preserve"> S/ 61,228.50 (Inversión inicial S/ 49,600.00 + VP Mantenimiento S/ 11,628.50)</w:t>
      </w:r>
    </w:p>
    <w:p w:rsidR="00000000" w:rsidDel="00000000" w:rsidP="00000000" w:rsidRDefault="00000000" w:rsidRPr="00000000" w14:paraId="00000200">
      <w:pPr>
        <w:numPr>
          <w:ilvl w:val="0"/>
          <w:numId w:val="12"/>
        </w:numPr>
        <w:spacing w:after="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Resultado B/C:</w:t>
      </w:r>
      <w:r w:rsidDel="00000000" w:rsidR="00000000" w:rsidRPr="00000000">
        <w:rPr>
          <w:rFonts w:ascii="Times New Roman" w:cs="Times New Roman" w:eastAsia="Times New Roman" w:hAnsi="Times New Roman"/>
          <w:i w:val="1"/>
          <w:iCs w:val="1"/>
          <w:sz w:val="24"/>
          <w:szCs w:val="24"/>
          <w:rtl w:val="0"/>
        </w:rPr>
        <w:t xml:space="preserve"> 1.19</w:t>
      </w:r>
    </w:p>
    <w:p w:rsidR="00000000" w:rsidDel="00000000" w:rsidP="00000000" w:rsidRDefault="00000000" w:rsidRPr="00000000" w14:paraId="00000201">
      <w:pPr>
        <w:numPr>
          <w:ilvl w:val="0"/>
          <w:numId w:val="12"/>
        </w:numPr>
        <w:spacing w:after="24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Evaluación:</w:t>
      </w:r>
      <w:r w:rsidDel="00000000" w:rsidR="00000000" w:rsidRPr="00000000">
        <w:rPr>
          <w:rFonts w:ascii="Times New Roman" w:cs="Times New Roman" w:eastAsia="Times New Roman" w:hAnsi="Times New Roman"/>
          <w:i w:val="1"/>
          <w:iCs w:val="1"/>
          <w:sz w:val="24"/>
          <w:szCs w:val="24"/>
          <w:rtl w:val="0"/>
        </w:rPr>
        <w:t xml:space="preserve">  Como el resultado es mayor a la unidad B/C &gt; 1, </w:t>
      </w:r>
      <w:r w:rsidDel="00000000" w:rsidR="00000000" w:rsidRPr="00000000">
        <w:rPr>
          <w:rFonts w:ascii="Times New Roman" w:cs="Times New Roman" w:eastAsia="Times New Roman" w:hAnsi="Times New Roman"/>
          <w:b w:val="1"/>
          <w:bCs w:val="1"/>
          <w:i w:val="1"/>
          <w:iCs w:val="1"/>
          <w:sz w:val="24"/>
          <w:szCs w:val="24"/>
          <w:rtl w:val="0"/>
        </w:rPr>
        <w:t xml:space="preserve">se acepta el proyecto</w:t>
      </w:r>
      <w:r w:rsidDel="00000000" w:rsidR="00000000" w:rsidRPr="00000000">
        <w:rPr>
          <w:rFonts w:ascii="Times New Roman" w:cs="Times New Roman" w:eastAsia="Times New Roman" w:hAnsi="Times New Roman"/>
          <w:i w:val="1"/>
          <w:iCs w:val="1"/>
          <w:sz w:val="24"/>
          <w:szCs w:val="24"/>
          <w:rtl w:val="0"/>
        </w:rPr>
        <w:t xml:space="preserve">. Esto indica que por cada sol invertido a valor presente, el sistema no solo recupera la inversión, sino que genera </w:t>
      </w:r>
      <w:r w:rsidDel="00000000" w:rsidR="00000000" w:rsidRPr="00000000">
        <w:rPr>
          <w:rFonts w:ascii="Times New Roman" w:cs="Times New Roman" w:eastAsia="Times New Roman" w:hAnsi="Times New Roman"/>
          <w:b w:val="1"/>
          <w:bCs w:val="1"/>
          <w:i w:val="1"/>
          <w:iCs w:val="1"/>
          <w:sz w:val="24"/>
          <w:szCs w:val="24"/>
          <w:rtl w:val="0"/>
        </w:rPr>
        <w:t xml:space="preserve">S/ 0.19 adicionales</w:t>
      </w:r>
      <w:r w:rsidDel="00000000" w:rsidR="00000000" w:rsidRPr="00000000">
        <w:rPr>
          <w:rFonts w:ascii="Times New Roman" w:cs="Times New Roman" w:eastAsia="Times New Roman" w:hAnsi="Times New Roman"/>
          <w:i w:val="1"/>
          <w:iCs w:val="1"/>
          <w:sz w:val="24"/>
          <w:szCs w:val="24"/>
          <w:rtl w:val="0"/>
        </w:rPr>
        <w:t xml:space="preserve"> de beneficio neto.</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3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204">
      <w:pPr>
        <w:spacing w:after="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VAN determina cuánto valor extra genera el proyecto en moneda de hoy, descontando la inversión y el costo de oportunidad.</w:t>
      </w:r>
    </w:p>
    <w:p w:rsidR="00000000" w:rsidDel="00000000" w:rsidP="00000000" w:rsidRDefault="00000000" w:rsidRPr="00000000" w14:paraId="00000205">
      <w:pPr>
        <w:numPr>
          <w:ilvl w:val="0"/>
          <w:numId w:val="13"/>
        </w:numPr>
        <w:spacing w:after="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Fórmula Aplicada:</w:t>
        <w:br w:type="textWrapp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952875" cy="7620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528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numPr>
          <w:ilvl w:val="0"/>
          <w:numId w:val="13"/>
        </w:numPr>
        <w:spacing w:after="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Resultado VAN:</w:t>
      </w:r>
      <w:r w:rsidDel="00000000" w:rsidR="00000000" w:rsidRPr="00000000">
        <w:rPr>
          <w:rFonts w:ascii="Times New Roman" w:cs="Times New Roman" w:eastAsia="Times New Roman" w:hAnsi="Times New Roman"/>
          <w:i w:val="1"/>
          <w:iCs w:val="1"/>
          <w:sz w:val="24"/>
          <w:szCs w:val="24"/>
          <w:rtl w:val="0"/>
        </w:rPr>
        <w:t xml:space="preserve"> S/ 11,734.62</w:t>
      </w:r>
    </w:p>
    <w:p w:rsidR="00000000" w:rsidDel="00000000" w:rsidP="00000000" w:rsidRDefault="00000000" w:rsidRPr="00000000" w14:paraId="00000207">
      <w:pPr>
        <w:numPr>
          <w:ilvl w:val="0"/>
          <w:numId w:val="13"/>
        </w:numPr>
        <w:spacing w:after="24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Evaluación:</w:t>
      </w:r>
      <w:r w:rsidDel="00000000" w:rsidR="00000000" w:rsidRPr="00000000">
        <w:rPr>
          <w:rFonts w:ascii="Times New Roman" w:cs="Times New Roman" w:eastAsia="Times New Roman" w:hAnsi="Times New Roman"/>
          <w:i w:val="1"/>
          <w:iCs w:val="1"/>
          <w:sz w:val="24"/>
          <w:szCs w:val="24"/>
          <w:rtl w:val="0"/>
        </w:rPr>
        <w:t xml:space="preserve"> ado que el valor actual neto es mayor a cero VAN&gt; 0, </w:t>
      </w:r>
      <w:r w:rsidDel="00000000" w:rsidR="00000000" w:rsidRPr="00000000">
        <w:rPr>
          <w:rFonts w:ascii="Times New Roman" w:cs="Times New Roman" w:eastAsia="Times New Roman" w:hAnsi="Times New Roman"/>
          <w:b w:val="1"/>
          <w:bCs w:val="1"/>
          <w:i w:val="1"/>
          <w:iCs w:val="1"/>
          <w:sz w:val="24"/>
          <w:szCs w:val="24"/>
          <w:rtl w:val="0"/>
        </w:rPr>
        <w:t xml:space="preserve">se acepta el proyecto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DB-Shield</w:t>
      </w:r>
      <w:r w:rsidDel="00000000" w:rsidR="00000000" w:rsidRPr="00000000">
        <w:rPr>
          <w:rFonts w:ascii="Times New Roman" w:cs="Times New Roman" w:eastAsia="Times New Roman" w:hAnsi="Times New Roman"/>
          <w:i w:val="1"/>
          <w:iCs w:val="1"/>
          <w:sz w:val="24"/>
          <w:szCs w:val="24"/>
          <w:rtl w:val="0"/>
        </w:rPr>
        <w:t xml:space="preserve"> genera un valor económico agregado de más de once mil soles durante su primer año de operación tras cubrir la totalidad de la inversión y la rentabilidad exigida.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B">
      <w:pPr>
        <w:spacing w:after="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TIR indica la rentabilidad promedio porcentual que genera el capital invertido por los propios flujos del sistema.</w:t>
      </w:r>
    </w:p>
    <w:p w:rsidR="00000000" w:rsidDel="00000000" w:rsidP="00000000" w:rsidRDefault="00000000" w:rsidRPr="00000000" w14:paraId="0000020C">
      <w:pPr>
        <w:numPr>
          <w:ilvl w:val="0"/>
          <w:numId w:val="10"/>
        </w:numPr>
        <w:spacing w:after="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Fórmula Aplicada:</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0D">
      <w:pPr>
        <w:numPr>
          <w:ilvl w:val="0"/>
          <w:numId w:val="10"/>
        </w:numPr>
        <w:spacing w:after="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Resultado TIR Mensual:</w:t>
      </w:r>
      <w:r w:rsidDel="00000000" w:rsidR="00000000" w:rsidRPr="00000000">
        <w:rPr>
          <w:rFonts w:ascii="Times New Roman" w:cs="Times New Roman" w:eastAsia="Times New Roman" w:hAnsi="Times New Roman"/>
          <w:i w:val="1"/>
          <w:iCs w:val="1"/>
          <w:sz w:val="24"/>
          <w:szCs w:val="24"/>
          <w:rtl w:val="0"/>
        </w:rPr>
        <w:t xml:space="preserve">  4.35%</w:t>
      </w:r>
    </w:p>
    <w:p w:rsidR="00000000" w:rsidDel="00000000" w:rsidP="00000000" w:rsidRDefault="00000000" w:rsidRPr="00000000" w14:paraId="0000020E">
      <w:pPr>
        <w:numPr>
          <w:ilvl w:val="0"/>
          <w:numId w:val="10"/>
        </w:numPr>
        <w:spacing w:after="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Resultado TIR Anualizada: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66.69%</w:t>
      </w:r>
      <w:r w:rsidDel="00000000" w:rsidR="00000000" w:rsidRPr="00000000">
        <w:rPr>
          <w:rtl w:val="0"/>
        </w:rPr>
      </w:r>
    </w:p>
    <w:p w:rsidR="00000000" w:rsidDel="00000000" w:rsidP="00000000" w:rsidRDefault="00000000" w:rsidRPr="00000000" w14:paraId="0000020F">
      <w:pPr>
        <w:numPr>
          <w:ilvl w:val="0"/>
          <w:numId w:val="10"/>
        </w:numPr>
        <w:spacing w:after="240" w:line="360" w:lineRule="auto"/>
        <w:ind w:left="720" w:hanging="360"/>
        <w:rPr>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Evaluación:</w:t>
      </w:r>
      <w:r w:rsidDel="00000000" w:rsidR="00000000" w:rsidRPr="00000000">
        <w:rPr>
          <w:rFonts w:ascii="Times New Roman" w:cs="Times New Roman" w:eastAsia="Times New Roman" w:hAnsi="Times New Roman"/>
          <w:i w:val="1"/>
          <w:iCs w:val="1"/>
          <w:sz w:val="24"/>
          <w:szCs w:val="24"/>
          <w:rtl w:val="0"/>
        </w:rPr>
        <w:t xml:space="preserve">  Como la TIR anualizada (</w:t>
      </w:r>
      <w:r w:rsidDel="00000000" w:rsidR="00000000" w:rsidRPr="00000000">
        <w:rPr>
          <w:rFonts w:ascii="Times New Roman" w:cs="Times New Roman" w:eastAsia="Times New Roman" w:hAnsi="Times New Roman"/>
          <w:b w:val="1"/>
          <w:bCs w:val="1"/>
          <w:i w:val="1"/>
          <w:iCs w:val="1"/>
          <w:sz w:val="24"/>
          <w:szCs w:val="24"/>
          <w:rtl w:val="0"/>
        </w:rPr>
        <w:t xml:space="preserve">66.69%</w:t>
      </w:r>
      <w:r w:rsidDel="00000000" w:rsidR="00000000" w:rsidRPr="00000000">
        <w:rPr>
          <w:rFonts w:ascii="Times New Roman" w:cs="Times New Roman" w:eastAsia="Times New Roman" w:hAnsi="Times New Roman"/>
          <w:i w:val="1"/>
          <w:iCs w:val="1"/>
          <w:sz w:val="24"/>
          <w:szCs w:val="24"/>
          <w:rtl w:val="0"/>
        </w:rPr>
        <w:t xml:space="preserve">) supera ampliamente la tasa de Costo de Oportunidad de Capital exigida (</w:t>
      </w:r>
      <w:r w:rsidDel="00000000" w:rsidR="00000000" w:rsidRPr="00000000">
        <w:rPr>
          <w:rFonts w:ascii="Times New Roman" w:cs="Times New Roman" w:eastAsia="Times New Roman" w:hAnsi="Times New Roman"/>
          <w:b w:val="1"/>
          <w:bCs w:val="1"/>
          <w:i w:val="1"/>
          <w:iCs w:val="1"/>
          <w:sz w:val="24"/>
          <w:szCs w:val="24"/>
          <w:rtl w:val="0"/>
        </w:rPr>
        <w:t xml:space="preserve">10.00%</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se acepta el proyecto</w:t>
      </w:r>
      <w:r w:rsidDel="00000000" w:rsidR="00000000" w:rsidRPr="00000000">
        <w:rPr>
          <w:rFonts w:ascii="Times New Roman" w:cs="Times New Roman" w:eastAsia="Times New Roman" w:hAnsi="Times New Roman"/>
          <w:i w:val="1"/>
          <w:iCs w:val="1"/>
          <w:sz w:val="24"/>
          <w:szCs w:val="24"/>
          <w:rtl w:val="0"/>
        </w:rPr>
        <w:t xml:space="preserve">. El rendimiento del capital invertido en DB-Shield resulta altamente favorable y solvente para el periodo analizado.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1"/>
        <w:numPr>
          <w:ilvl w:val="0"/>
          <w:numId w:val="11"/>
        </w:numPr>
        <w:spacing w:after="0" w:lineRule="auto"/>
        <w:ind w:left="360" w:hanging="360"/>
        <w:jc w:val="both"/>
        <w:rPr>
          <w:rFonts w:ascii="Times New Roman" w:cs="Times New Roman" w:eastAsia="Times New Roman" w:hAnsi="Times New Roman"/>
          <w:color w:val="000000"/>
          <w:sz w:val="24"/>
          <w:szCs w:val="24"/>
        </w:rPr>
      </w:pPr>
      <w:bookmarkStart w:colFirst="0" w:colLast="0" w:name="_heading=h.psdyn8550xay" w:id="29"/>
      <w:bookmarkEnd w:id="29"/>
      <w:r w:rsidDel="00000000" w:rsidR="00000000" w:rsidRPr="00000000">
        <w:rPr>
          <w:rFonts w:ascii="Times New Roman" w:cs="Times New Roman" w:eastAsia="Times New Roman" w:hAnsi="Times New Roman"/>
          <w:color w:val="000000"/>
          <w:sz w:val="24"/>
          <w:szCs w:val="24"/>
          <w:vertAlign w:val="baseline"/>
          <w:rtl w:val="0"/>
        </w:rPr>
        <w:t xml:space="preserve">Conclusiones</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sz w:val="24"/>
          <w:szCs w:val="24"/>
        </w:rPr>
      </w:pPr>
      <w:bookmarkStart w:colFirst="0" w:colLast="0" w:name="_heading=h.23tvouz4n21i" w:id="30"/>
      <w:bookmarkEnd w:id="30"/>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bookmarkStart w:colFirst="0" w:colLast="0" w:name="_heading=h.px8vfr3tu165" w:id="31"/>
      <w:bookmarkEnd w:id="31"/>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Fonts w:ascii="Times New Roman" w:cs="Times New Roman" w:eastAsia="Times New Roman" w:hAnsi="Times New Roman"/>
          <w:b w:val="1"/>
          <w:bCs w:val="1"/>
          <w:sz w:val="24"/>
          <w:szCs w:val="24"/>
          <w:rtl w:val="0"/>
        </w:rPr>
        <w:t xml:space="preserve">DB-Shield</w:t>
      </w:r>
      <w:r w:rsidDel="00000000" w:rsidR="00000000" w:rsidRPr="00000000">
        <w:rPr>
          <w:rFonts w:ascii="Times New Roman" w:cs="Times New Roman" w:eastAsia="Times New Roman" w:hAnsi="Times New Roman"/>
          <w:sz w:val="24"/>
          <w:szCs w:val="24"/>
          <w:rtl w:val="0"/>
        </w:rPr>
        <w:t xml:space="preserve"> es plenamente factible en los ámbitos técnico, operativo, financiero, legal y socioambiental: implementa una solución desacoplada y de cuarentena lógica no destructiva en Java (JDBC) que cierra la brecha de seguridad sobre campos BLOBs e inyecciones persistentes en RDBMS sin interrumpir la operatividad del motor de base de datos; demuestra solvencia económica con un </w:t>
      </w:r>
      <w:r w:rsidDel="00000000" w:rsidR="00000000" w:rsidRPr="00000000">
        <w:rPr>
          <w:rFonts w:ascii="Times New Roman" w:cs="Times New Roman" w:eastAsia="Times New Roman" w:hAnsi="Times New Roman"/>
          <w:b w:val="1"/>
          <w:bCs w:val="1"/>
          <w:sz w:val="24"/>
          <w:szCs w:val="24"/>
          <w:rtl w:val="0"/>
        </w:rPr>
        <w:t xml:space="preserve">VAN positivo de S/ 11,734.62</w:t>
      </w:r>
      <w:r w:rsidDel="00000000" w:rsidR="00000000" w:rsidRPr="00000000">
        <w:rPr>
          <w:rFonts w:ascii="Times New Roman" w:cs="Times New Roman" w:eastAsia="Times New Roman" w:hAnsi="Times New Roman"/>
          <w:sz w:val="24"/>
          <w:szCs w:val="24"/>
          <w:rtl w:val="0"/>
        </w:rPr>
        <w:t xml:space="preserve">, una relación </w:t>
      </w:r>
      <w:r w:rsidDel="00000000" w:rsidR="00000000" w:rsidRPr="00000000">
        <w:rPr>
          <w:rFonts w:ascii="Times New Roman" w:cs="Times New Roman" w:eastAsia="Times New Roman" w:hAnsi="Times New Roman"/>
          <w:b w:val="1"/>
          <w:bCs w:val="1"/>
          <w:sz w:val="24"/>
          <w:szCs w:val="24"/>
          <w:rtl w:val="0"/>
        </w:rPr>
        <w:t xml:space="preserve">Beneficio/Costo de 1.19</w:t>
      </w:r>
      <w:r w:rsidDel="00000000" w:rsidR="00000000" w:rsidRPr="00000000">
        <w:rPr>
          <w:rFonts w:ascii="Times New Roman" w:cs="Times New Roman" w:eastAsia="Times New Roman" w:hAnsi="Times New Roman"/>
          <w:sz w:val="24"/>
          <w:szCs w:val="24"/>
          <w:rtl w:val="0"/>
        </w:rPr>
        <w:t xml:space="preserve"> y una </w:t>
      </w:r>
      <w:r w:rsidDel="00000000" w:rsidR="00000000" w:rsidRPr="00000000">
        <w:rPr>
          <w:rFonts w:ascii="Times New Roman" w:cs="Times New Roman" w:eastAsia="Times New Roman" w:hAnsi="Times New Roman"/>
          <w:b w:val="1"/>
          <w:bCs w:val="1"/>
          <w:sz w:val="24"/>
          <w:szCs w:val="24"/>
          <w:rtl w:val="0"/>
        </w:rPr>
        <w:t xml:space="preserve">TIR anualizada del 66.69%</w:t>
      </w:r>
      <w:r w:rsidDel="00000000" w:rsidR="00000000" w:rsidRPr="00000000">
        <w:rPr>
          <w:rFonts w:ascii="Times New Roman" w:cs="Times New Roman" w:eastAsia="Times New Roman" w:hAnsi="Times New Roman"/>
          <w:sz w:val="24"/>
          <w:szCs w:val="24"/>
          <w:rtl w:val="0"/>
        </w:rPr>
        <w:t xml:space="preserve"> frente a una inversión de desarrollo de S/ 49,600.00; y garantiza total conformidad normativa bajo estándares internacionales (ISO/IEC 27001, 25010, 27037) y leyes de protección de datos (Ley N° 29733, GDPR) mediante el uso exclusivo de componentes bajo licenciamiento de código abierto.</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c0wjqdq4sgny" w:id="32"/>
      <w:bookmarkEnd w:id="3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9uo3q2sxw2jl" w:id="33"/>
      <w:bookmarkEnd w:id="33"/>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uk7kqejpzm7q" w:id="34"/>
      <w:bookmarkEnd w:id="34"/>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4plvpvpxhgno" w:id="35"/>
      <w:bookmarkEnd w:id="35"/>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5rtxlgzfweyx" w:id="36"/>
      <w:bookmarkEnd w:id="36"/>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oaxtql2yfha7" w:id="37"/>
      <w:bookmarkEnd w:id="37"/>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77tz7xv5fi0h" w:id="38"/>
      <w:bookmarkEnd w:id="38"/>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qyybfgxkc35t" w:id="39"/>
      <w:bookmarkEnd w:id="39"/>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butzgtcbg9am" w:id="40"/>
      <w:bookmarkEnd w:id="40"/>
      <w:r w:rsidDel="00000000" w:rsidR="00000000" w:rsidRPr="00000000">
        <w:rPr>
          <w:rtl w:val="0"/>
        </w:rPr>
      </w:r>
    </w:p>
    <w:p w:rsidR="00000000" w:rsidDel="00000000" w:rsidP="00000000" w:rsidRDefault="00000000" w:rsidRPr="00000000" w14:paraId="0000021D">
      <w:pPr>
        <w:pStyle w:val="Heading1"/>
        <w:spacing w:after="0" w:lineRule="auto"/>
        <w:jc w:val="both"/>
        <w:rPr>
          <w:rFonts w:ascii="Times New Roman" w:cs="Times New Roman" w:eastAsia="Times New Roman" w:hAnsi="Times New Roman"/>
          <w:b w:val="1"/>
          <w:bCs w:val="1"/>
          <w:color w:val="000000"/>
          <w:sz w:val="24"/>
          <w:szCs w:val="24"/>
        </w:rPr>
      </w:pPr>
      <w:bookmarkStart w:colFirst="0" w:colLast="0" w:name="_heading=h.7nafyy6ogrbp" w:id="41"/>
      <w:bookmarkEnd w:id="41"/>
      <w:r w:rsidDel="00000000" w:rsidR="00000000" w:rsidRPr="00000000">
        <w:rPr>
          <w:rFonts w:ascii="Times New Roman" w:cs="Times New Roman" w:eastAsia="Times New Roman" w:hAnsi="Times New Roman"/>
          <w:b w:val="1"/>
          <w:bCs w:val="1"/>
          <w:color w:val="000000"/>
          <w:sz w:val="24"/>
          <w:szCs w:val="24"/>
          <w:rtl w:val="0"/>
        </w:rPr>
        <w:t xml:space="preserve">7. Referencias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p0siccm6s3of" w:id="42"/>
      <w:bookmarkEnd w:id="42"/>
      <w:r w:rsidDel="00000000" w:rsidR="00000000" w:rsidRPr="00000000">
        <w:rPr>
          <w:rtl w:val="0"/>
        </w:rPr>
      </w:r>
    </w:p>
    <w:p w:rsidR="00000000" w:rsidDel="00000000" w:rsidP="00000000" w:rsidRDefault="00000000" w:rsidRPr="00000000" w14:paraId="0000021F">
      <w:pPr>
        <w:spacing w:after="0" w:line="276" w:lineRule="auto"/>
        <w:jc w:val="both"/>
        <w:rPr>
          <w:rFonts w:ascii="Times New Roman" w:cs="Times New Roman" w:eastAsia="Times New Roman" w:hAnsi="Times New Roman"/>
          <w:sz w:val="24"/>
          <w:szCs w:val="24"/>
        </w:rPr>
      </w:pPr>
      <w:bookmarkStart w:colFirst="0" w:colLast="0" w:name="_heading=h.winkgk7ea0" w:id="43"/>
      <w:bookmarkEnd w:id="43"/>
      <w:r w:rsidDel="00000000" w:rsidR="00000000" w:rsidRPr="00000000">
        <w:rPr>
          <w:rFonts w:ascii="Times New Roman" w:cs="Times New Roman" w:eastAsia="Times New Roman" w:hAnsi="Times New Roman"/>
          <w:b w:val="1"/>
          <w:bCs w:val="1"/>
          <w:sz w:val="24"/>
          <w:szCs w:val="24"/>
          <w:rtl w:val="0"/>
        </w:rPr>
        <w:t xml:space="preserve">Azemović, J., &amp; Mušić, D.</w:t>
      </w:r>
      <w:r w:rsidDel="00000000" w:rsidR="00000000" w:rsidRPr="00000000">
        <w:rPr>
          <w:rFonts w:ascii="Times New Roman" w:cs="Times New Roman" w:eastAsia="Times New Roman" w:hAnsi="Times New Roman"/>
          <w:sz w:val="24"/>
          <w:szCs w:val="24"/>
          <w:rtl w:val="0"/>
        </w:rPr>
        <w:t xml:space="preserve"> (2011). Efficient Model for Detection Data and Data Scheme Tempering with Purpose of Valid Forensic Analysis. </w:t>
      </w:r>
      <w:r w:rsidDel="00000000" w:rsidR="00000000" w:rsidRPr="00000000">
        <w:rPr>
          <w:rFonts w:ascii="Times New Roman" w:cs="Times New Roman" w:eastAsia="Times New Roman" w:hAnsi="Times New Roman"/>
          <w:i w:val="1"/>
          <w:iCs w:val="1"/>
          <w:sz w:val="24"/>
          <w:szCs w:val="24"/>
          <w:rtl w:val="0"/>
        </w:rPr>
        <w:t xml:space="preserve">International Proceedings of Computer Science and Information Technology (IPCSIT)</w:t>
      </w:r>
      <w:r w:rsidDel="00000000" w:rsidR="00000000" w:rsidRPr="00000000">
        <w:rPr>
          <w:rFonts w:ascii="Times New Roman" w:cs="Times New Roman" w:eastAsia="Times New Roman" w:hAnsi="Times New Roman"/>
          <w:sz w:val="24"/>
          <w:szCs w:val="24"/>
          <w:rtl w:val="0"/>
        </w:rPr>
        <w:t xml:space="preserve">, 2, 83–89.</w:t>
      </w:r>
    </w:p>
    <w:p w:rsidR="00000000" w:rsidDel="00000000" w:rsidP="00000000" w:rsidRDefault="00000000" w:rsidRPr="00000000" w14:paraId="00000220">
      <w:pPr>
        <w:spacing w:after="0" w:line="276" w:lineRule="auto"/>
        <w:jc w:val="both"/>
        <w:rPr>
          <w:rFonts w:ascii="Times New Roman" w:cs="Times New Roman" w:eastAsia="Times New Roman" w:hAnsi="Times New Roman"/>
          <w:sz w:val="24"/>
          <w:szCs w:val="24"/>
        </w:rPr>
      </w:pPr>
      <w:bookmarkStart w:colFirst="0" w:colLast="0" w:name="_heading=h.eirbgdr8xyo" w:id="44"/>
      <w:bookmarkEnd w:id="44"/>
      <w:hyperlink r:id="rId10">
        <w:r w:rsidDel="00000000" w:rsidR="00000000" w:rsidRPr="00000000">
          <w:rPr>
            <w:rFonts w:ascii="Times New Roman" w:cs="Times New Roman" w:eastAsia="Times New Roman" w:hAnsi="Times New Roman"/>
            <w:color w:val="1155cc"/>
            <w:sz w:val="24"/>
            <w:szCs w:val="24"/>
            <w:u w:val="single"/>
            <w:rtl w:val="0"/>
          </w:rPr>
          <w:t xml:space="preserve">https://www.researchgate.net/publication/268293278_Efficient_Model_for_Detection_Data_and_Data_Scheme_Tempering_with_Purpose_of_Valid_Forensic_Analysis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spacing w:after="0" w:line="276" w:lineRule="auto"/>
        <w:jc w:val="both"/>
        <w:rPr>
          <w:rFonts w:ascii="Times New Roman" w:cs="Times New Roman" w:eastAsia="Times New Roman" w:hAnsi="Times New Roman"/>
          <w:sz w:val="24"/>
          <w:szCs w:val="24"/>
        </w:rPr>
      </w:pPr>
      <w:bookmarkStart w:colFirst="0" w:colLast="0" w:name="_heading=h.winkgk7ea0" w:id="43"/>
      <w:bookmarkEnd w:id="43"/>
      <w:r w:rsidDel="00000000" w:rsidR="00000000" w:rsidRPr="00000000">
        <w:rPr>
          <w:rFonts w:ascii="Times New Roman" w:cs="Times New Roman" w:eastAsia="Times New Roman" w:hAnsi="Times New Roman"/>
          <w:b w:val="1"/>
          <w:bCs w:val="1"/>
          <w:sz w:val="24"/>
          <w:szCs w:val="24"/>
          <w:rtl w:val="0"/>
        </w:rPr>
        <w:t xml:space="preserve">Ngo, M. V., Truong-Huu, T., Rabadi, D., Loo, J. Y., &amp; Teo, S. G.</w:t>
      </w:r>
      <w:r w:rsidDel="00000000" w:rsidR="00000000" w:rsidRPr="00000000">
        <w:rPr>
          <w:rFonts w:ascii="Times New Roman" w:cs="Times New Roman" w:eastAsia="Times New Roman" w:hAnsi="Times New Roman"/>
          <w:sz w:val="24"/>
          <w:szCs w:val="24"/>
          <w:rtl w:val="0"/>
        </w:rPr>
        <w:t xml:space="preserve"> (2023). Fast and Efficient Malware Detection with Joint Static and Dynamic Features Through Transfer Learning. </w:t>
      </w:r>
      <w:r w:rsidDel="00000000" w:rsidR="00000000" w:rsidRPr="00000000">
        <w:rPr>
          <w:rFonts w:ascii="Times New Roman" w:cs="Times New Roman" w:eastAsia="Times New Roman" w:hAnsi="Times New Roman"/>
          <w:i w:val="1"/>
          <w:iCs w:val="1"/>
          <w:sz w:val="24"/>
          <w:szCs w:val="24"/>
          <w:rtl w:val="0"/>
        </w:rPr>
        <w:t xml:space="preserve">Applied Cryptography and Network Security (ACNS)</w:t>
      </w:r>
      <w:r w:rsidDel="00000000" w:rsidR="00000000" w:rsidRPr="00000000">
        <w:rPr>
          <w:rFonts w:ascii="Times New Roman" w:cs="Times New Roman" w:eastAsia="Times New Roman" w:hAnsi="Times New Roman"/>
          <w:sz w:val="24"/>
          <w:szCs w:val="24"/>
          <w:rtl w:val="0"/>
        </w:rPr>
        <w:t xml:space="preserve">, 1–28.</w:t>
      </w:r>
    </w:p>
    <w:p w:rsidR="00000000" w:rsidDel="00000000" w:rsidP="00000000" w:rsidRDefault="00000000" w:rsidRPr="00000000" w14:paraId="00000222">
      <w:pPr>
        <w:spacing w:after="0" w:line="276" w:lineRule="auto"/>
        <w:jc w:val="both"/>
        <w:rPr>
          <w:rFonts w:ascii="Times New Roman" w:cs="Times New Roman" w:eastAsia="Times New Roman" w:hAnsi="Times New Roman"/>
          <w:sz w:val="24"/>
          <w:szCs w:val="24"/>
        </w:rPr>
      </w:pPr>
      <w:bookmarkStart w:colFirst="0" w:colLast="0" w:name="_heading=h.lv0muvoi17mv" w:id="45"/>
      <w:bookmarkEnd w:id="45"/>
      <w:r w:rsidDel="00000000" w:rsidR="00000000" w:rsidRPr="00000000">
        <w:rPr>
          <w:rtl w:val="0"/>
        </w:rPr>
      </w:r>
    </w:p>
    <w:p w:rsidR="00000000" w:rsidDel="00000000" w:rsidP="00000000" w:rsidRDefault="00000000" w:rsidRPr="00000000" w14:paraId="00000223">
      <w:pPr>
        <w:spacing w:after="0" w:line="276" w:lineRule="auto"/>
        <w:jc w:val="both"/>
        <w:rPr>
          <w:rFonts w:ascii="Times New Roman" w:cs="Times New Roman" w:eastAsia="Times New Roman" w:hAnsi="Times New Roman"/>
          <w:color w:val="1155cc"/>
          <w:sz w:val="24"/>
          <w:szCs w:val="24"/>
          <w:u w:val="single"/>
        </w:rPr>
      </w:pPr>
      <w:bookmarkStart w:colFirst="0" w:colLast="0" w:name="_heading=h.lv0muvoi17mv" w:id="45"/>
      <w:bookmarkEnd w:id="45"/>
      <w:hyperlink r:id="rId11">
        <w:r w:rsidDel="00000000" w:rsidR="00000000" w:rsidRPr="00000000">
          <w:rPr>
            <w:rFonts w:ascii="Times New Roman" w:cs="Times New Roman" w:eastAsia="Times New Roman" w:hAnsi="Times New Roman"/>
            <w:color w:val="1155cc"/>
            <w:sz w:val="24"/>
            <w:szCs w:val="24"/>
            <w:u w:val="single"/>
            <w:rtl w:val="0"/>
          </w:rPr>
          <w:t xml:space="preserve">10.1007/978-3-031-33488-7_19</w:t>
        </w:r>
      </w:hyperlink>
      <w:r w:rsidDel="00000000" w:rsidR="00000000" w:rsidRPr="00000000">
        <w:rPr>
          <w:rtl w:val="0"/>
        </w:rPr>
      </w:r>
    </w:p>
    <w:p w:rsidR="00000000" w:rsidDel="00000000" w:rsidP="00000000" w:rsidRDefault="00000000" w:rsidRPr="00000000" w14:paraId="00000224">
      <w:pPr>
        <w:spacing w:after="0" w:line="276" w:lineRule="auto"/>
        <w:jc w:val="both"/>
        <w:rPr>
          <w:rFonts w:ascii="Times New Roman" w:cs="Times New Roman" w:eastAsia="Times New Roman" w:hAnsi="Times New Roman"/>
          <w:sz w:val="24"/>
          <w:szCs w:val="24"/>
        </w:rPr>
      </w:pPr>
      <w:bookmarkStart w:colFirst="0" w:colLast="0" w:name="_heading=h.lv0muvoi17mv" w:id="45"/>
      <w:bookmarkEnd w:id="45"/>
      <w:r w:rsidDel="00000000" w:rsidR="00000000" w:rsidRPr="00000000">
        <w:rPr>
          <w:rtl w:val="0"/>
        </w:rPr>
      </w:r>
    </w:p>
    <w:p w:rsidR="00000000" w:rsidDel="00000000" w:rsidP="00000000" w:rsidRDefault="00000000" w:rsidRPr="00000000" w14:paraId="00000225">
      <w:pPr>
        <w:spacing w:after="0" w:line="276" w:lineRule="auto"/>
        <w:jc w:val="both"/>
        <w:rPr>
          <w:rFonts w:ascii="Times New Roman" w:cs="Times New Roman" w:eastAsia="Times New Roman" w:hAnsi="Times New Roman"/>
          <w:color w:val="1155cc"/>
          <w:sz w:val="24"/>
          <w:szCs w:val="24"/>
          <w:u w:val="single"/>
        </w:rPr>
      </w:pPr>
      <w:bookmarkStart w:colFirst="0" w:colLast="0" w:name="_heading=h.winkgk7ea0" w:id="43"/>
      <w:bookmarkEnd w:id="43"/>
      <w:r w:rsidDel="00000000" w:rsidR="00000000" w:rsidRPr="00000000">
        <w:rPr>
          <w:rFonts w:ascii="Times New Roman" w:cs="Times New Roman" w:eastAsia="Times New Roman" w:hAnsi="Times New Roman"/>
          <w:b w:val="1"/>
          <w:bCs w:val="1"/>
          <w:sz w:val="24"/>
          <w:szCs w:val="24"/>
          <w:rtl w:val="0"/>
        </w:rPr>
        <w:t xml:space="preserve">Teimoor, R. A.</w:t>
      </w:r>
      <w:r w:rsidDel="00000000" w:rsidR="00000000" w:rsidRPr="00000000">
        <w:rPr>
          <w:rFonts w:ascii="Times New Roman" w:cs="Times New Roman" w:eastAsia="Times New Roman" w:hAnsi="Times New Roman"/>
          <w:sz w:val="24"/>
          <w:szCs w:val="24"/>
          <w:rtl w:val="0"/>
        </w:rPr>
        <w:t xml:space="preserve"> (2021). A Review of Database Security Concepts, Risks, and Problems. </w:t>
      </w:r>
      <w:r w:rsidDel="00000000" w:rsidR="00000000" w:rsidRPr="00000000">
        <w:rPr>
          <w:rFonts w:ascii="Times New Roman" w:cs="Times New Roman" w:eastAsia="Times New Roman" w:hAnsi="Times New Roman"/>
          <w:i w:val="1"/>
          <w:iCs w:val="1"/>
          <w:sz w:val="24"/>
          <w:szCs w:val="24"/>
          <w:rtl w:val="0"/>
        </w:rPr>
        <w:t xml:space="preserve">UHD Journal of Science and Technology</w:t>
      </w:r>
      <w:r w:rsidDel="00000000" w:rsidR="00000000" w:rsidRPr="00000000">
        <w:rPr>
          <w:rFonts w:ascii="Times New Roman" w:cs="Times New Roman" w:eastAsia="Times New Roman" w:hAnsi="Times New Roman"/>
          <w:sz w:val="24"/>
          <w:szCs w:val="24"/>
          <w:rtl w:val="0"/>
        </w:rPr>
        <w:t xml:space="preserve">, 5(2), 38–46.</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https://doi.org/10.21928/uhdjst.v5n2y2021.pp38-46</w:t>
        </w:r>
      </w:hyperlink>
      <w:r w:rsidDel="00000000" w:rsidR="00000000" w:rsidRPr="00000000">
        <w:rPr>
          <w:rtl w:val="0"/>
        </w:rPr>
      </w:r>
    </w:p>
    <w:p w:rsidR="00000000" w:rsidDel="00000000" w:rsidP="00000000" w:rsidRDefault="00000000" w:rsidRPr="00000000" w14:paraId="00000226">
      <w:pPr>
        <w:spacing w:after="0" w:line="276" w:lineRule="auto"/>
        <w:jc w:val="both"/>
        <w:rPr>
          <w:rFonts w:ascii="Times New Roman" w:cs="Times New Roman" w:eastAsia="Times New Roman" w:hAnsi="Times New Roman"/>
          <w:color w:val="1155cc"/>
          <w:sz w:val="24"/>
          <w:szCs w:val="24"/>
          <w:u w:val="single"/>
        </w:rPr>
      </w:pPr>
      <w:bookmarkStart w:colFirst="0" w:colLast="0" w:name="_heading=h.winkgk7ea0" w:id="43"/>
      <w:bookmarkEnd w:id="43"/>
      <w:r w:rsidDel="00000000" w:rsidR="00000000" w:rsidRPr="00000000">
        <w:rPr>
          <w:rFonts w:ascii="Times New Roman" w:cs="Times New Roman" w:eastAsia="Times New Roman" w:hAnsi="Times New Roman"/>
          <w:b w:val="1"/>
          <w:bCs w:val="1"/>
          <w:sz w:val="24"/>
          <w:szCs w:val="24"/>
          <w:rtl w:val="0"/>
        </w:rPr>
        <w:t xml:space="preserve">Yan, L., Li, X., Feng, R., Feng, Z., &amp; Hu, J.</w:t>
      </w:r>
      <w:r w:rsidDel="00000000" w:rsidR="00000000" w:rsidRPr="00000000">
        <w:rPr>
          <w:rFonts w:ascii="Times New Roman" w:cs="Times New Roman" w:eastAsia="Times New Roman" w:hAnsi="Times New Roman"/>
          <w:sz w:val="24"/>
          <w:szCs w:val="24"/>
          <w:rtl w:val="0"/>
        </w:rPr>
        <w:t xml:space="preserve"> (2014). Detection Method of the Second-Order SQL Injection in Web Applications. En S. Liu &amp; Z. Duan (Eds.), </w:t>
      </w:r>
      <w:r w:rsidDel="00000000" w:rsidR="00000000" w:rsidRPr="00000000">
        <w:rPr>
          <w:rFonts w:ascii="Times New Roman" w:cs="Times New Roman" w:eastAsia="Times New Roman" w:hAnsi="Times New Roman"/>
          <w:i w:val="1"/>
          <w:iCs w:val="1"/>
          <w:sz w:val="24"/>
          <w:szCs w:val="24"/>
          <w:rtl w:val="0"/>
        </w:rPr>
        <w:t xml:space="preserve">Structured Object-Oriented Formal Language and Method</w:t>
      </w:r>
      <w:r w:rsidDel="00000000" w:rsidR="00000000" w:rsidRPr="00000000">
        <w:rPr>
          <w:rFonts w:ascii="Times New Roman" w:cs="Times New Roman" w:eastAsia="Times New Roman" w:hAnsi="Times New Roman"/>
          <w:sz w:val="24"/>
          <w:szCs w:val="24"/>
          <w:rtl w:val="0"/>
        </w:rPr>
        <w:t xml:space="preserve"> (LNCS 8332, pp. 154–165). Springer International Publishing.</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https://doi.org/10.1007/978-3-319-04915-1_11</w:t>
        </w:r>
      </w:hyperlink>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winkgk7ea0" w:id="43"/>
      <w:bookmarkEnd w:id="43"/>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bookmarkStart w:colFirst="0" w:colLast="0" w:name="_heading=h.gx03erosc422" w:id="46"/>
      <w:bookmarkEnd w:id="46"/>
      <w:r w:rsidDel="00000000" w:rsidR="00000000" w:rsidRPr="00000000">
        <w:rPr>
          <w:rtl w:val="0"/>
        </w:rPr>
      </w:r>
    </w:p>
    <w:p w:rsidR="00000000" w:rsidDel="00000000" w:rsidP="00000000" w:rsidRDefault="00000000" w:rsidRPr="00000000" w14:paraId="00000229">
      <w:pPr>
        <w:spacing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sectPr>
      <w:headerReference r:id="rId16" w:type="default"/>
      <w:footerReference r:id="rId17"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978-3-031-33488-7_19" TargetMode="External"/><Relationship Id="rId10" Type="http://schemas.openxmlformats.org/officeDocument/2006/relationships/hyperlink" Target="https://www.researchgate.net/publication/268293278_Efficient_Model_for_Detection_Data_and_Data_Scheme_Tempering_with_Purpose_of_Valid_Forensic_Analysis" TargetMode="External"/><Relationship Id="rId13" Type="http://schemas.openxmlformats.org/officeDocument/2006/relationships/hyperlink" Target="https://www.google.com/search?q=https://doi.org/10.21928/uhdjst.v5n2y2021.pp38-46" TargetMode="External"/><Relationship Id="rId12" Type="http://schemas.openxmlformats.org/officeDocument/2006/relationships/hyperlink" Target="https://www.google.com/search?q=https://doi.org/10.21928/uhdjst.v5n2y2021.pp38-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google.com/search?q=https://doi.org/10.1007/978-3-319-04915-1_11" TargetMode="External"/><Relationship Id="rId14" Type="http://schemas.openxmlformats.org/officeDocument/2006/relationships/hyperlink" Target="https://www.google.com/search?q=https://doi.org/10.1007/978-3-319-04915-1_11"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mm4gr7B4LjkSSfzZ3g1GzAG3PQ==">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