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5"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left"/>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sz w:val="36"/>
          <w:szCs w:val="36"/>
          <w:rtl w:val="0"/>
        </w:rPr>
        <w:t xml:space="preserve">DB-SHIELD</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Mtro.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0" w:lineRule="auto"/>
        <w:rPr>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     </w:t>
      </w:r>
      <w:r w:rsidDel="00000000" w:rsidR="00000000" w:rsidRPr="00000000">
        <w:rPr>
          <w:b w:val="1"/>
          <w:bCs w:val="1"/>
          <w:i w:val="1"/>
          <w:iCs w:val="1"/>
          <w:sz w:val="28"/>
          <w:szCs w:val="28"/>
          <w:rtl w:val="0"/>
        </w:rPr>
        <w:t xml:space="preserve">Marca Aguilar, Stevie Gerald</w:t>
        <w:tab/>
        <w:tab/>
        <w:tab/>
        <w:t xml:space="preserve">(2023076802)</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b w:val="1"/>
          <w:bCs w:val="1"/>
          <w:i w:val="1"/>
          <w:iCs w:val="1"/>
          <w:sz w:val="28"/>
          <w:szCs w:val="28"/>
          <w:rtl w:val="0"/>
        </w:rPr>
        <w:t xml:space="preserve">      Rivas Gutierrez, Soanny Geraldine</w:t>
        <w:tab/>
        <w:t xml:space="preserve">                       (2023078694)</w:t>
      </w:r>
      <w:r w:rsidDel="00000000" w:rsidR="00000000" w:rsidRPr="00000000">
        <w:rPr>
          <w:rtl w:val="0"/>
        </w:rPr>
      </w:r>
    </w:p>
    <w:p w:rsidR="00000000" w:rsidDel="00000000" w:rsidP="00000000" w:rsidRDefault="00000000" w:rsidRPr="00000000" w14:paraId="00000017">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ab/>
        <w:tab/>
        <w:tab/>
        <w:tab/>
        <w:tab/>
        <w:tab/>
        <w:tab/>
        <w:tab/>
        <w:tab/>
        <w:tab/>
        <w:tab/>
        <w:tab/>
        <w:tab/>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Sistema DB-SHIELD</w:t>
      </w: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rPr>
      </w:pPr>
      <w:bookmarkStart w:colFirst="0" w:colLast="0" w:name="_heading=h.d4xqrfqkzztm" w:id="0"/>
      <w:bookmarkEnd w:id="0"/>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sz w:val="28"/>
          <w:szCs w:val="28"/>
        </w:rPr>
      </w:pPr>
      <w:bookmarkStart w:colFirst="0" w:colLast="0" w:name="_heading=h.30cxbhkkr3j9" w:id="1"/>
      <w:bookmarkEnd w:id="1"/>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0"/>
        <w:gridCol w:w="1125"/>
        <w:gridCol w:w="1455"/>
        <w:gridCol w:w="1485"/>
        <w:gridCol w:w="1200"/>
        <w:gridCol w:w="2850"/>
        <w:tblGridChange w:id="0">
          <w:tblGrid>
            <w:gridCol w:w="900"/>
            <w:gridCol w:w="1125"/>
            <w:gridCol w:w="1455"/>
            <w:gridCol w:w="1485"/>
            <w:gridCol w:w="1200"/>
            <w:gridCol w:w="285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r>
          </w:p>
        </w:tc>
        <w:tc>
          <w:tcPr>
            <w:shd w:fill="f2f2f2" w:val="clear"/>
            <w:vAlign w:val="center"/>
          </w:tcPr>
          <w:p w:rsidR="00000000" w:rsidDel="00000000" w:rsidP="00000000" w:rsidRDefault="00000000" w:rsidRPr="00000000" w14:paraId="0000003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Hecha por</w:t>
            </w:r>
          </w:p>
        </w:tc>
        <w:tc>
          <w:tcPr>
            <w:shd w:fill="f2f2f2" w:val="clear"/>
            <w:vAlign w:val="center"/>
          </w:tcPr>
          <w:p w:rsidR="00000000" w:rsidDel="00000000" w:rsidP="00000000" w:rsidRDefault="00000000" w:rsidRPr="00000000" w14:paraId="0000003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Revisada por</w:t>
            </w:r>
          </w:p>
        </w:tc>
        <w:tc>
          <w:tcPr>
            <w:shd w:fill="f2f2f2" w:val="clear"/>
            <w:vAlign w:val="center"/>
          </w:tcPr>
          <w:p w:rsidR="00000000" w:rsidDel="00000000" w:rsidP="00000000" w:rsidRDefault="00000000" w:rsidRPr="00000000" w14:paraId="0000003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Aprobada por</w:t>
            </w:r>
          </w:p>
        </w:tc>
        <w:tc>
          <w:tcPr>
            <w:shd w:fill="f2f2f2" w:val="clear"/>
            <w:vAlign w:val="center"/>
          </w:tcPr>
          <w:p w:rsidR="00000000" w:rsidDel="00000000" w:rsidP="00000000" w:rsidRDefault="00000000" w:rsidRPr="00000000" w14:paraId="0000003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f2f2f2" w:val="clear"/>
            <w:vAlign w:val="center"/>
          </w:tcPr>
          <w:p w:rsidR="00000000" w:rsidDel="00000000" w:rsidP="00000000" w:rsidRDefault="00000000" w:rsidRPr="00000000" w14:paraId="0000003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w:t>
            </w:r>
          </w:p>
        </w:tc>
      </w:tr>
      <w:tr>
        <w:trPr>
          <w:cantSplit w:val="0"/>
          <w:trHeight w:val="227" w:hRule="atLeast"/>
          <w:tblHeader w:val="0"/>
        </w:trPr>
        <w:tc>
          <w:tcPr/>
          <w:p w:rsidR="00000000" w:rsidDel="00000000" w:rsidP="00000000" w:rsidRDefault="00000000" w:rsidRPr="00000000" w14:paraId="0000003A">
            <w:pPr>
              <w:spacing w:after="0" w:line="48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p w:rsidR="00000000" w:rsidDel="00000000" w:rsidP="00000000" w:rsidRDefault="00000000" w:rsidRPr="00000000" w14:paraId="0000003B">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UDHR</w:t>
            </w:r>
          </w:p>
          <w:p w:rsidR="00000000" w:rsidDel="00000000" w:rsidP="00000000" w:rsidRDefault="00000000" w:rsidRPr="00000000" w14:paraId="0000003D">
            <w:pPr>
              <w:spacing w:after="0" w:line="480" w:lineRule="auto"/>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E">
            <w:pPr>
              <w:jc w:val="left"/>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4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26/08/2026 </w:t>
            </w:r>
          </w:p>
        </w:tc>
        <w:tc>
          <w:tcPr>
            <w:shd w:fill="auto" w:val="clear"/>
            <w:vAlign w:val="center"/>
          </w:tcPr>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Original</w:t>
            </w:r>
          </w:p>
        </w:tc>
      </w:tr>
    </w:tbl>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545716521"/>
        <w:docPartObj>
          <w:docPartGallery w:val="Table of Contents"/>
          <w:docPartUnique w:val="1"/>
        </w:docPartObj>
      </w:sdtPr>
      <w:sdtContent>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Introducción</w:t>
            <w:tab/>
            <w:t xml:space="preserve">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Propósito</w:t>
            <w:tab/>
            <w:t xml:space="preserve">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Alcance</w:t>
            <w:tab/>
            <w:t xml:space="preserve">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Referencias</w:t>
            <w:tab/>
            <w:t xml:space="preserve">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legales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comunicación</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cumplimiento de la plataforma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calidad y seguridad</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tsr4jona1id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548o199ph1m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1kg2ja3kg0i5">
            <w:r w:rsidDel="00000000" w:rsidR="00000000" w:rsidRPr="00000000">
              <w:rPr>
                <w:rFonts w:ascii="Times New Roman" w:cs="Times New Roman" w:eastAsia="Times New Roman" w:hAnsi="Times New Roman"/>
                <w:sz w:val="20"/>
                <w:szCs w:val="20"/>
                <w:rtl w:val="0"/>
              </w:rPr>
              <w:t xml:space="preserve">BIBLIOGRAFÍA</w:t>
            </w:r>
          </w:hyperlink>
          <w:hyperlink w:anchor="_heading=h.1kg2ja3kg0i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k47i0o4mxsku">
            <w:r w:rsidDel="00000000" w:rsidR="00000000" w:rsidRPr="00000000">
              <w:rPr>
                <w:rFonts w:ascii="Times New Roman" w:cs="Times New Roman" w:eastAsia="Times New Roman" w:hAnsi="Times New Roman"/>
                <w:sz w:val="20"/>
                <w:szCs w:val="20"/>
                <w:rtl w:val="0"/>
              </w:rPr>
              <w:t xml:space="preserve">WEBGRAFÍA</w:t>
            </w:r>
          </w:hyperlink>
          <w:hyperlink w:anchor="_heading=h.k47i0o4mxsku">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pStyle w:val="Heading3"/>
        <w:spacing w:line="360" w:lineRule="auto"/>
        <w:jc w:val="both"/>
        <w:rPr>
          <w:sz w:val="24"/>
          <w:szCs w:val="24"/>
        </w:rPr>
      </w:pPr>
      <w:bookmarkStart w:colFirst="0" w:colLast="0" w:name="_heading=h.9wud0mva0equ" w:id="2"/>
      <w:bookmarkEnd w:id="2"/>
      <w:r w:rsidDel="00000000" w:rsidR="00000000" w:rsidRPr="00000000">
        <w:rPr>
          <w:sz w:val="24"/>
          <w:szCs w:val="24"/>
          <w:rtl w:val="0"/>
        </w:rPr>
        <w:t xml:space="preserve">1. Introducción</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Los sistemas de gestión de bases de datos relacionales (RDBMS) son el núcleo de almacenamiento de las organizaciones modernas, pero estructuralmente carecen de defensas nativas contra amenazas persistentes en su capa interna. Las soluciones de seguridad perimetral y los antivirus tradicionales de endpoint operan a nivel de red o sistema de archivos, resultando "ciegos" ante cargas maliciosas que se empaquetan y ocultan directamente en los campos binarios (BLOBs) o en los metadatos de la base de datos. </w:t>
      </w:r>
      <w:r w:rsidDel="00000000" w:rsidR="00000000" w:rsidRPr="00000000">
        <w:rPr>
          <w:b w:val="1"/>
          <w:bCs w:val="1"/>
          <w:sz w:val="24"/>
          <w:szCs w:val="24"/>
          <w:rtl w:val="0"/>
        </w:rPr>
        <w:t xml:space="preserve">DB-Shield</w:t>
      </w:r>
      <w:r w:rsidDel="00000000" w:rsidR="00000000" w:rsidRPr="00000000">
        <w:rPr>
          <w:sz w:val="24"/>
          <w:szCs w:val="24"/>
          <w:rtl w:val="0"/>
        </w:rPr>
        <w:t xml:space="preserve"> surge como una solución innovadora de auditoría y detección temprana diseñada para operar desde dentro de la capa de persistencia, cerrando esta brecha crítica de ciberseguridad sin interrumpir la operatividad del negocio.</w:t>
      </w:r>
      <w:r w:rsidDel="00000000" w:rsidR="00000000" w:rsidRPr="00000000">
        <w:rPr>
          <w:rtl w:val="0"/>
        </w:rPr>
      </w:r>
    </w:p>
    <w:p w:rsidR="00000000" w:rsidDel="00000000" w:rsidP="00000000" w:rsidRDefault="00000000" w:rsidRPr="00000000" w14:paraId="00000077">
      <w:pPr>
        <w:pStyle w:val="Heading4"/>
        <w:spacing w:line="360" w:lineRule="auto"/>
        <w:jc w:val="both"/>
        <w:rPr/>
      </w:pPr>
      <w:bookmarkStart w:colFirst="0" w:colLast="0" w:name="_heading=h.48ehnsnuo0dp" w:id="3"/>
      <w:bookmarkEnd w:id="3"/>
      <w:r w:rsidDel="00000000" w:rsidR="00000000" w:rsidRPr="00000000">
        <w:rPr>
          <w:rtl w:val="0"/>
        </w:rPr>
        <w:t xml:space="preserve">1.1 Propósito</w:t>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El propósito de este proyecto es diseñar, desarrollar y validar un sistema automatizado de escaneo y mitigación de amenazas (Antivirus de Base de Datos) denominado DB-Shield. El sistema busca empoderar a los administradores de bases de datos (DBA) y equipos de seguridad (DevSecOps) con una herramienta no invasiva capaz de inspeccionar el almacenamiento interno del RDBMS. Su finalidad es identificar, alertar y aislar lógicamente binarios maliciosos y patrones de inyección latente, garantizando la continuidad del servicio y la preservación forense de los incidentes detectados.</w:t>
      </w:r>
      <w:r w:rsidDel="00000000" w:rsidR="00000000" w:rsidRPr="00000000">
        <w:rPr>
          <w:rtl w:val="0"/>
        </w:rPr>
      </w:r>
    </w:p>
    <w:p w:rsidR="00000000" w:rsidDel="00000000" w:rsidP="00000000" w:rsidRDefault="00000000" w:rsidRPr="00000000" w14:paraId="00000079">
      <w:pPr>
        <w:pStyle w:val="Heading4"/>
        <w:spacing w:line="360" w:lineRule="auto"/>
        <w:jc w:val="both"/>
        <w:rPr/>
      </w:pPr>
      <w:bookmarkStart w:colFirst="0" w:colLast="0" w:name="_heading=h.kziokxj8cl04" w:id="4"/>
      <w:bookmarkEnd w:id="4"/>
      <w:r w:rsidDel="00000000" w:rsidR="00000000" w:rsidRPr="00000000">
        <w:rPr>
          <w:rtl w:val="0"/>
        </w:rPr>
        <w:t xml:space="preserve">1.2 Alcance</w:t>
      </w:r>
    </w:p>
    <w:p w:rsidR="00000000" w:rsidDel="00000000" w:rsidP="00000000" w:rsidRDefault="00000000" w:rsidRPr="00000000" w14:paraId="0000007A">
      <w:pPr>
        <w:spacing w:after="240" w:line="360" w:lineRule="auto"/>
        <w:jc w:val="both"/>
        <w:rPr>
          <w:sz w:val="24"/>
          <w:szCs w:val="24"/>
        </w:rPr>
      </w:pPr>
      <w:r w:rsidDel="00000000" w:rsidR="00000000" w:rsidRPr="00000000">
        <w:rPr>
          <w:sz w:val="24"/>
          <w:szCs w:val="24"/>
          <w:rtl w:val="0"/>
        </w:rPr>
        <w:t xml:space="preserve">El alcance del proyecto comprende la construcción de un motor de análisis asíncrono desarrollado en </w:t>
      </w:r>
      <w:r w:rsidDel="00000000" w:rsidR="00000000" w:rsidRPr="00000000">
        <w:rPr>
          <w:b w:val="1"/>
          <w:bCs w:val="1"/>
          <w:sz w:val="24"/>
          <w:szCs w:val="24"/>
          <w:rtl w:val="0"/>
        </w:rPr>
        <w:t xml:space="preserve">Java (JDK 17/21 LTS)</w:t>
      </w:r>
      <w:r w:rsidDel="00000000" w:rsidR="00000000" w:rsidRPr="00000000">
        <w:rPr>
          <w:sz w:val="24"/>
          <w:szCs w:val="24"/>
          <w:rtl w:val="0"/>
        </w:rPr>
        <w:t xml:space="preserve">, diseñado para operar inicialmente sobre los gestores </w:t>
      </w:r>
      <w:r w:rsidDel="00000000" w:rsidR="00000000" w:rsidRPr="00000000">
        <w:rPr>
          <w:b w:val="1"/>
          <w:bCs w:val="1"/>
          <w:sz w:val="24"/>
          <w:szCs w:val="24"/>
          <w:rtl w:val="0"/>
        </w:rPr>
        <w:t xml:space="preserve">PostgreSQL (v14 o superior)</w:t>
      </w:r>
      <w:r w:rsidDel="00000000" w:rsidR="00000000" w:rsidRPr="00000000">
        <w:rPr>
          <w:sz w:val="24"/>
          <w:szCs w:val="24"/>
          <w:rtl w:val="0"/>
        </w:rPr>
        <w:t xml:space="preserve"> y </w:t>
      </w:r>
      <w:r w:rsidDel="00000000" w:rsidR="00000000" w:rsidRPr="00000000">
        <w:rPr>
          <w:b w:val="1"/>
          <w:bCs w:val="1"/>
          <w:sz w:val="24"/>
          <w:szCs w:val="24"/>
          <w:rtl w:val="0"/>
        </w:rPr>
        <w:t xml:space="preserve">MySQL (v8.0 o superior)</w:t>
      </w:r>
      <w:r w:rsidDel="00000000" w:rsidR="00000000" w:rsidRPr="00000000">
        <w:rPr>
          <w:sz w:val="24"/>
          <w:szCs w:val="24"/>
          <w:rtl w:val="0"/>
        </w:rPr>
        <w:t xml:space="preserve">.</w:t>
      </w:r>
    </w:p>
    <w:p w:rsidR="00000000" w:rsidDel="00000000" w:rsidP="00000000" w:rsidRDefault="00000000" w:rsidRPr="00000000" w14:paraId="0000007B">
      <w:pPr>
        <w:spacing w:after="240" w:before="240" w:line="360" w:lineRule="auto"/>
        <w:jc w:val="both"/>
        <w:rPr>
          <w:b w:val="1"/>
          <w:bCs w:val="1"/>
          <w:sz w:val="24"/>
          <w:szCs w:val="24"/>
        </w:rPr>
      </w:pPr>
      <w:r w:rsidDel="00000000" w:rsidR="00000000" w:rsidRPr="00000000">
        <w:rPr>
          <w:b w:val="1"/>
          <w:bCs w:val="1"/>
          <w:sz w:val="24"/>
          <w:szCs w:val="24"/>
          <w:rtl w:val="0"/>
        </w:rPr>
        <w:t xml:space="preserve">El proyecto incluye:</w:t>
      </w:r>
    </w:p>
    <w:p w:rsidR="00000000" w:rsidDel="00000000" w:rsidP="00000000" w:rsidRDefault="00000000" w:rsidRPr="00000000" w14:paraId="0000007C">
      <w:pPr>
        <w:numPr>
          <w:ilvl w:val="0"/>
          <w:numId w:val="1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Inspección de almacenamiento (BLOB Scanner):</w:t>
      </w:r>
      <w:r w:rsidDel="00000000" w:rsidR="00000000" w:rsidRPr="00000000">
        <w:rPr>
          <w:sz w:val="24"/>
          <w:szCs w:val="24"/>
          <w:rtl w:val="0"/>
        </w:rPr>
        <w:t xml:space="preserve"> Extracción, decodificación y análisis en memoria de flujos binarios y cadenas Base64 mediante cálculo criptográfico (SHA-256) y validación del tipo MIME real (Apache Tika).</w:t>
      </w:r>
    </w:p>
    <w:p w:rsidR="00000000" w:rsidDel="00000000" w:rsidP="00000000" w:rsidRDefault="00000000" w:rsidRPr="00000000" w14:paraId="0000007D">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Análisis estático de rutinas:</w:t>
      </w:r>
      <w:r w:rsidDel="00000000" w:rsidR="00000000" w:rsidRPr="00000000">
        <w:rPr>
          <w:sz w:val="24"/>
          <w:szCs w:val="24"/>
          <w:rtl w:val="0"/>
        </w:rPr>
        <w:t xml:space="preserve"> Generación de árboles de sintaxis abstracta (AST vía JSqlParser/ANTLR) para auditar procedimientos almacenados, vistas y disparadores en busca de inyecciones persistentes (</w:t>
      </w:r>
      <w:r w:rsidDel="00000000" w:rsidR="00000000" w:rsidRPr="00000000">
        <w:rPr>
          <w:i w:val="1"/>
          <w:iCs w:val="1"/>
          <w:sz w:val="24"/>
          <w:szCs w:val="24"/>
          <w:rtl w:val="0"/>
        </w:rPr>
        <w:t xml:space="preserve">Second-Order SQLi</w:t>
      </w:r>
      <w:r w:rsidDel="00000000" w:rsidR="00000000" w:rsidRPr="00000000">
        <w:rPr>
          <w:sz w:val="24"/>
          <w:szCs w:val="24"/>
          <w:rtl w:val="0"/>
        </w:rPr>
        <w:t xml:space="preserve">) y ejecuciones del sistema </w:t>
      </w:r>
    </w:p>
    <w:p w:rsidR="00000000" w:rsidDel="00000000" w:rsidP="00000000" w:rsidRDefault="00000000" w:rsidRPr="00000000" w14:paraId="0000007E">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Cuarentena lógica:</w:t>
      </w:r>
      <w:r w:rsidDel="00000000" w:rsidR="00000000" w:rsidRPr="00000000">
        <w:rPr>
          <w:sz w:val="24"/>
          <w:szCs w:val="24"/>
          <w:rtl w:val="0"/>
        </w:rPr>
        <w:t xml:space="preserve"> Módulo de mitigación no destructivo que aísla los registros comprometidos mediante marcas de estado (banderas de auditoría) para no afectar la integridad referencial.</w:t>
      </w:r>
    </w:p>
    <w:p w:rsidR="00000000" w:rsidDel="00000000" w:rsidP="00000000" w:rsidRDefault="00000000" w:rsidRPr="00000000" w14:paraId="0000007F">
      <w:pPr>
        <w:numPr>
          <w:ilvl w:val="0"/>
          <w:numId w:val="1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Auditoría forense:</w:t>
      </w:r>
      <w:r w:rsidDel="00000000" w:rsidR="00000000" w:rsidRPr="00000000">
        <w:rPr>
          <w:sz w:val="24"/>
          <w:szCs w:val="24"/>
          <w:rtl w:val="0"/>
        </w:rPr>
        <w:t xml:space="preserve"> Generación de alertas y bitácoras de incidentes en tiempo real en formatos estandarizados (JSON/Syslog).</w:t>
      </w:r>
      <w:r w:rsidDel="00000000" w:rsidR="00000000" w:rsidRPr="00000000">
        <w:rPr>
          <w:rtl w:val="0"/>
        </w:rPr>
      </w:r>
    </w:p>
    <w:p w:rsidR="00000000" w:rsidDel="00000000" w:rsidP="00000000" w:rsidRDefault="00000000" w:rsidRPr="00000000" w14:paraId="00000080">
      <w:pPr>
        <w:pStyle w:val="Heading4"/>
        <w:spacing w:line="360" w:lineRule="auto"/>
        <w:jc w:val="both"/>
        <w:rPr/>
      </w:pPr>
      <w:bookmarkStart w:colFirst="0" w:colLast="0" w:name="_heading=h.heopa9kflqyh" w:id="5"/>
      <w:bookmarkEnd w:id="5"/>
      <w:r w:rsidDel="00000000" w:rsidR="00000000" w:rsidRPr="00000000">
        <w:rPr>
          <w:rtl w:val="0"/>
        </w:rPr>
        <w:t xml:space="preserve">1.3 Definiciones, Siglas y Abreviaturas</w:t>
      </w:r>
    </w:p>
    <w:p w:rsidR="00000000" w:rsidDel="00000000" w:rsidP="00000000" w:rsidRDefault="00000000" w:rsidRPr="00000000" w14:paraId="00000081">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ST (Abstract Syntax Tree - Árbol de Sintaxis Abstracta):</w:t>
      </w:r>
      <w:r w:rsidDel="00000000" w:rsidR="00000000" w:rsidRPr="00000000">
        <w:rPr>
          <w:sz w:val="24"/>
          <w:szCs w:val="24"/>
          <w:rtl w:val="0"/>
        </w:rPr>
        <w:t xml:space="preserve"> Representación jerárquica en forma de árbol de la estructura sintáctica del código fuente o sentencias SQL, utilizada para realizar análisis estático e identificar patrones anómalos o llamadas a funciones restringidas.</w:t>
      </w:r>
    </w:p>
    <w:p w:rsidR="00000000" w:rsidDel="00000000" w:rsidP="00000000" w:rsidRDefault="00000000" w:rsidRPr="00000000" w14:paraId="00000082">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BLOB (Binary Large Object):</w:t>
      </w:r>
      <w:r w:rsidDel="00000000" w:rsidR="00000000" w:rsidRPr="00000000">
        <w:rPr>
          <w:sz w:val="24"/>
          <w:szCs w:val="24"/>
          <w:rtl w:val="0"/>
        </w:rPr>
        <w:t xml:space="preserve"> Tipo de dato utilizado en sistemas gestores de bases de datos para almacenar objetos binarios de gran tamaño (como ejecutables, imágenes, documentos empaquetados o archivos comprimidos).</w:t>
      </w:r>
    </w:p>
    <w:p w:rsidR="00000000" w:rsidDel="00000000" w:rsidP="00000000" w:rsidRDefault="00000000" w:rsidRPr="00000000" w14:paraId="00000083">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CLOB (Character Large Object):</w:t>
      </w:r>
      <w:r w:rsidDel="00000000" w:rsidR="00000000" w:rsidRPr="00000000">
        <w:rPr>
          <w:sz w:val="24"/>
          <w:szCs w:val="24"/>
          <w:rtl w:val="0"/>
        </w:rPr>
        <w:t xml:space="preserve"> Tipo de dato utilizado para almacenar grandes cadenas de texto sin estructurar dentro de una celda de base de datos.</w:t>
      </w:r>
    </w:p>
    <w:p w:rsidR="00000000" w:rsidDel="00000000" w:rsidP="00000000" w:rsidRDefault="00000000" w:rsidRPr="00000000" w14:paraId="00000084">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DAM (Database Activity Monitoring):</w:t>
      </w:r>
      <w:r w:rsidDel="00000000" w:rsidR="00000000" w:rsidRPr="00000000">
        <w:rPr>
          <w:sz w:val="24"/>
          <w:szCs w:val="24"/>
          <w:rtl w:val="0"/>
        </w:rPr>
        <w:t xml:space="preserve"> Conjunto de herramientas dedicadas a la captura, análisis y monitorización continua del tráfico y registros de actividad en motores de bases de datos.</w:t>
      </w:r>
    </w:p>
    <w:p w:rsidR="00000000" w:rsidDel="00000000" w:rsidP="00000000" w:rsidRDefault="00000000" w:rsidRPr="00000000" w14:paraId="00000085">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DBA (Database Administrator):</w:t>
      </w:r>
      <w:r w:rsidDel="00000000" w:rsidR="00000000" w:rsidRPr="00000000">
        <w:rPr>
          <w:sz w:val="24"/>
          <w:szCs w:val="24"/>
          <w:rtl w:val="0"/>
        </w:rPr>
        <w:t xml:space="preserve"> Administrador de bases de datos; profesional responsable del mantenimiento, integridad, desempeño y seguridad del motor RDBMS.</w:t>
      </w:r>
    </w:p>
    <w:p w:rsidR="00000000" w:rsidDel="00000000" w:rsidP="00000000" w:rsidRDefault="00000000" w:rsidRPr="00000000" w14:paraId="00000086">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DevSecOps (Development, Security, and Operations):</w:t>
      </w:r>
      <w:r w:rsidDel="00000000" w:rsidR="00000000" w:rsidRPr="00000000">
        <w:rPr>
          <w:sz w:val="24"/>
          <w:szCs w:val="24"/>
          <w:rtl w:val="0"/>
        </w:rPr>
        <w:t xml:space="preserve"> Paradigma de ingeniería de software que integra prácticas y controles continuos de ciberseguridad a lo largo del ciclo de vida del desarrollo.</w:t>
      </w:r>
    </w:p>
    <w:p w:rsidR="00000000" w:rsidDel="00000000" w:rsidP="00000000" w:rsidRDefault="00000000" w:rsidRPr="00000000" w14:paraId="00000087">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EDR (Endpoint Detection and Response):</w:t>
      </w:r>
      <w:r w:rsidDel="00000000" w:rsidR="00000000" w:rsidRPr="00000000">
        <w:rPr>
          <w:sz w:val="24"/>
          <w:szCs w:val="24"/>
          <w:rtl w:val="0"/>
        </w:rPr>
        <w:t xml:space="preserve"> Plataforma de seguridad orientada al monitoreo e inspección de comportamiento y archivos a nivel del sistema operativo en equipos terminales y servidores.</w:t>
      </w:r>
    </w:p>
    <w:p w:rsidR="00000000" w:rsidDel="00000000" w:rsidP="00000000" w:rsidRDefault="00000000" w:rsidRPr="00000000" w14:paraId="00000088">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JDBC (Java Database Connectivity):</w:t>
      </w:r>
      <w:r w:rsidDel="00000000" w:rsidR="00000000" w:rsidRPr="00000000">
        <w:rPr>
          <w:sz w:val="24"/>
          <w:szCs w:val="24"/>
          <w:rtl w:val="0"/>
        </w:rPr>
        <w:t xml:space="preserve"> API estándar del ecosistema Java que proporciona mecanismos de conectividad y ejecución de consultas independientes del motor de base de datos relacional.</w:t>
      </w:r>
    </w:p>
    <w:p w:rsidR="00000000" w:rsidDel="00000000" w:rsidP="00000000" w:rsidRDefault="00000000" w:rsidRPr="00000000" w14:paraId="00000089">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MIME (Multipurpose Internet Mail Extensions):</w:t>
      </w:r>
      <w:r w:rsidDel="00000000" w:rsidR="00000000" w:rsidRPr="00000000">
        <w:rPr>
          <w:sz w:val="24"/>
          <w:szCs w:val="24"/>
          <w:rtl w:val="0"/>
        </w:rPr>
        <w:t xml:space="preserve"> Estándar de tipificación de formatos de archivo y contenido binario a través de cabeceras de datos (determinado mediante bibliotecas de análisis como Apache Tika).</w:t>
      </w:r>
    </w:p>
    <w:p w:rsidR="00000000" w:rsidDel="00000000" w:rsidP="00000000" w:rsidRDefault="00000000" w:rsidRPr="00000000" w14:paraId="0000008A">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MVP (Minimum Viable Product - Producto Mínimo Viable):</w:t>
      </w:r>
      <w:r w:rsidDel="00000000" w:rsidR="00000000" w:rsidRPr="00000000">
        <w:rPr>
          <w:sz w:val="24"/>
          <w:szCs w:val="24"/>
          <w:rtl w:val="0"/>
        </w:rPr>
        <w:t xml:space="preserve"> Versión funcional inicial del software que incorpora las características críticas necesarias para validar su utilidad técnica en un entorno de pruebas.</w:t>
      </w:r>
    </w:p>
    <w:p w:rsidR="00000000" w:rsidDel="00000000" w:rsidP="00000000" w:rsidRDefault="00000000" w:rsidRPr="00000000" w14:paraId="0000008B">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RDBMS (Relational Database Management System):</w:t>
      </w:r>
      <w:r w:rsidDel="00000000" w:rsidR="00000000" w:rsidRPr="00000000">
        <w:rPr>
          <w:sz w:val="24"/>
          <w:szCs w:val="24"/>
          <w:rtl w:val="0"/>
        </w:rPr>
        <w:t xml:space="preserve"> Sistema Gestor de Bases de Datos Relacionales (por ejemplo, PostgreSQL o MySQL) que administra tablas estructuradas basadas en el modelo relacional.</w:t>
      </w:r>
    </w:p>
    <w:p w:rsidR="00000000" w:rsidDel="00000000" w:rsidP="00000000" w:rsidRDefault="00000000" w:rsidRPr="00000000" w14:paraId="0000008C">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Second-Order SQLi (Inyección SQL de Segundo Orden):</w:t>
      </w:r>
      <w:r w:rsidDel="00000000" w:rsidR="00000000" w:rsidRPr="00000000">
        <w:rPr>
          <w:sz w:val="24"/>
          <w:szCs w:val="24"/>
          <w:rtl w:val="0"/>
        </w:rPr>
        <w:t xml:space="preserve"> Técnica avanzada de ataque donde un payload malicioso es almacenado de forma persistente y desatendida en la base de datos para ser ejecutado con retardo cuando una segunda rutina o consulta lo concatena dinámicamente.</w:t>
      </w:r>
    </w:p>
    <w:p w:rsidR="00000000" w:rsidDel="00000000" w:rsidP="00000000" w:rsidRDefault="00000000" w:rsidRPr="00000000" w14:paraId="0000008D">
      <w:pPr>
        <w:numPr>
          <w:ilvl w:val="0"/>
          <w:numId w:val="18"/>
        </w:numPr>
        <w:spacing w:after="0" w:afterAutospacing="0" w:line="360" w:lineRule="auto"/>
        <w:ind w:left="720" w:hanging="360"/>
        <w:rPr>
          <w:sz w:val="24"/>
          <w:szCs w:val="24"/>
        </w:rPr>
      </w:pPr>
      <w:r w:rsidDel="00000000" w:rsidR="00000000" w:rsidRPr="00000000">
        <w:rPr>
          <w:b w:val="1"/>
          <w:bCs w:val="1"/>
          <w:sz w:val="24"/>
          <w:szCs w:val="24"/>
          <w:rtl w:val="0"/>
        </w:rPr>
        <w:t xml:space="preserve">SHA-256 (Secure Hash Algorithm 256-bit):</w:t>
      </w:r>
      <w:r w:rsidDel="00000000" w:rsidR="00000000" w:rsidRPr="00000000">
        <w:rPr>
          <w:sz w:val="24"/>
          <w:szCs w:val="24"/>
          <w:rtl w:val="0"/>
        </w:rPr>
        <w:t xml:space="preserve"> Función criptográfica hash unidireccional estandarizada que genera una firma de longitud fija de 256 bits para verificar la identidad e integridad de un archivo o flujo binario.</w:t>
      </w:r>
    </w:p>
    <w:p w:rsidR="00000000" w:rsidDel="00000000" w:rsidP="00000000" w:rsidRDefault="00000000" w:rsidRPr="00000000" w14:paraId="0000008E">
      <w:pPr>
        <w:numPr>
          <w:ilvl w:val="0"/>
          <w:numId w:val="18"/>
        </w:numPr>
        <w:spacing w:line="360" w:lineRule="auto"/>
        <w:ind w:left="720" w:hanging="360"/>
        <w:rPr>
          <w:sz w:val="24"/>
          <w:szCs w:val="24"/>
        </w:rPr>
      </w:pPr>
      <w:r w:rsidDel="00000000" w:rsidR="00000000" w:rsidRPr="00000000">
        <w:rPr>
          <w:b w:val="1"/>
          <w:bCs w:val="1"/>
          <w:sz w:val="24"/>
          <w:szCs w:val="24"/>
          <w:rtl w:val="0"/>
        </w:rPr>
        <w:t xml:space="preserve">WAF (Web Application Firewall):</w:t>
      </w:r>
      <w:r w:rsidDel="00000000" w:rsidR="00000000" w:rsidRPr="00000000">
        <w:rPr>
          <w:sz w:val="24"/>
          <w:szCs w:val="24"/>
          <w:rtl w:val="0"/>
        </w:rPr>
        <w:t xml:space="preserve"> Dispositivo o servicio de seguridad perimetral que inspecciona y filtra el tráfico entrante a nivel de capa de aplicación (HTTP/HTTPS) antes de alcanzar los servidores de backend.</w:t>
      </w:r>
    </w:p>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spacing w:line="360" w:lineRule="auto"/>
        <w:rPr>
          <w:sz w:val="24"/>
          <w:szCs w:val="2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rtl w:val="0"/>
        </w:rPr>
      </w:r>
    </w:p>
    <w:p w:rsidR="00000000" w:rsidDel="00000000" w:rsidP="00000000" w:rsidRDefault="00000000" w:rsidRPr="00000000" w14:paraId="00000092">
      <w:pPr>
        <w:spacing w:line="360" w:lineRule="auto"/>
        <w:rPr>
          <w:sz w:val="24"/>
          <w:szCs w:val="24"/>
        </w:rPr>
      </w:pPr>
      <w:r w:rsidDel="00000000" w:rsidR="00000000" w:rsidRPr="00000000">
        <w:rPr>
          <w:rtl w:val="0"/>
        </w:rPr>
      </w:r>
    </w:p>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pStyle w:val="Heading4"/>
        <w:spacing w:line="360" w:lineRule="auto"/>
        <w:jc w:val="both"/>
        <w:rPr/>
      </w:pPr>
      <w:bookmarkStart w:colFirst="0" w:colLast="0" w:name="_heading=h.vq2b0ze37k8k" w:id="6"/>
      <w:bookmarkEnd w:id="6"/>
      <w:r w:rsidDel="00000000" w:rsidR="00000000" w:rsidRPr="00000000">
        <w:rPr>
          <w:rtl w:val="0"/>
        </w:rPr>
        <w:t xml:space="preserve">1.4 Referencias</w:t>
      </w:r>
    </w:p>
    <w:p w:rsidR="00000000" w:rsidDel="00000000" w:rsidP="00000000" w:rsidRDefault="00000000" w:rsidRPr="00000000" w14:paraId="00000096">
      <w:pPr>
        <w:spacing w:line="360" w:lineRule="auto"/>
        <w:rPr>
          <w:sz w:val="24"/>
          <w:szCs w:val="24"/>
        </w:rPr>
      </w:pPr>
      <w:r w:rsidDel="00000000" w:rsidR="00000000" w:rsidRPr="00000000">
        <w:rPr>
          <w:b w:val="1"/>
          <w:bCs w:val="1"/>
          <w:sz w:val="24"/>
          <w:szCs w:val="24"/>
          <w:rtl w:val="0"/>
        </w:rPr>
        <w:t xml:space="preserve">National Institute of Standards and Technology (NIST).</w:t>
      </w:r>
      <w:r w:rsidDel="00000000" w:rsidR="00000000" w:rsidRPr="00000000">
        <w:rPr>
          <w:sz w:val="24"/>
          <w:szCs w:val="24"/>
          <w:rtl w:val="0"/>
        </w:rPr>
        <w:t xml:space="preserve"> (2006). </w:t>
      </w:r>
      <w:r w:rsidDel="00000000" w:rsidR="00000000" w:rsidRPr="00000000">
        <w:rPr>
          <w:i w:val="1"/>
          <w:iCs w:val="1"/>
          <w:sz w:val="24"/>
          <w:szCs w:val="24"/>
          <w:rtl w:val="0"/>
        </w:rPr>
        <w:t xml:space="preserve">Guide to Integrating Forensic Techniques into Incident Response</w:t>
      </w:r>
      <w:r w:rsidDel="00000000" w:rsidR="00000000" w:rsidRPr="00000000">
        <w:rPr>
          <w:sz w:val="24"/>
          <w:szCs w:val="24"/>
          <w:rtl w:val="0"/>
        </w:rPr>
        <w:t xml:space="preserve"> (NIST Special Publication 800-86). U.S. Department of Commerce.</w:t>
      </w:r>
    </w:p>
    <w:p w:rsidR="00000000" w:rsidDel="00000000" w:rsidP="00000000" w:rsidRDefault="00000000" w:rsidRPr="00000000" w14:paraId="00000097">
      <w:pPr>
        <w:spacing w:line="360" w:lineRule="auto"/>
        <w:rPr>
          <w:sz w:val="24"/>
          <w:szCs w:val="24"/>
        </w:rPr>
      </w:pPr>
      <w:r w:rsidDel="00000000" w:rsidR="00000000" w:rsidRPr="00000000">
        <w:rPr>
          <w:b w:val="1"/>
          <w:bCs w:val="1"/>
          <w:sz w:val="24"/>
          <w:szCs w:val="24"/>
          <w:rtl w:val="0"/>
        </w:rPr>
        <w:t xml:space="preserve">National Institute of Standards and Technology (NIST).</w:t>
      </w:r>
      <w:r w:rsidDel="00000000" w:rsidR="00000000" w:rsidRPr="00000000">
        <w:rPr>
          <w:sz w:val="24"/>
          <w:szCs w:val="24"/>
          <w:rtl w:val="0"/>
        </w:rPr>
        <w:t xml:space="preserve"> (2020). </w:t>
      </w:r>
      <w:r w:rsidDel="00000000" w:rsidR="00000000" w:rsidRPr="00000000">
        <w:rPr>
          <w:i w:val="1"/>
          <w:iCs w:val="1"/>
          <w:sz w:val="24"/>
          <w:szCs w:val="24"/>
          <w:rtl w:val="0"/>
        </w:rPr>
        <w:t xml:space="preserve">Security and Privacy Controls for Information Systems and Organizations</w:t>
      </w:r>
      <w:r w:rsidDel="00000000" w:rsidR="00000000" w:rsidRPr="00000000">
        <w:rPr>
          <w:sz w:val="24"/>
          <w:szCs w:val="24"/>
          <w:rtl w:val="0"/>
        </w:rPr>
        <w:t xml:space="preserve"> (NIST Special Publication 800-53 Rev. 5). U.S. Department of Commerce.</w:t>
      </w:r>
    </w:p>
    <w:p w:rsidR="00000000" w:rsidDel="00000000" w:rsidP="00000000" w:rsidRDefault="00000000" w:rsidRPr="00000000" w14:paraId="00000098">
      <w:pPr>
        <w:spacing w:line="360" w:lineRule="auto"/>
        <w:rPr>
          <w:sz w:val="24"/>
          <w:szCs w:val="24"/>
        </w:rPr>
      </w:pPr>
      <w:r w:rsidDel="00000000" w:rsidR="00000000" w:rsidRPr="00000000">
        <w:rPr>
          <w:b w:val="1"/>
          <w:bCs w:val="1"/>
          <w:sz w:val="24"/>
          <w:szCs w:val="24"/>
          <w:rtl w:val="0"/>
        </w:rPr>
        <w:t xml:space="preserve">Ngo, M. V., Truong-Huu, T., Rabadi, D., Loo, J. Y., &amp; Teo, S. G.</w:t>
      </w:r>
      <w:r w:rsidDel="00000000" w:rsidR="00000000" w:rsidRPr="00000000">
        <w:rPr>
          <w:sz w:val="24"/>
          <w:szCs w:val="24"/>
          <w:rtl w:val="0"/>
        </w:rPr>
        <w:t xml:space="preserve"> (2023). Fast and Efficient Malware Detection with Joint Static and Dynamic Features Through Transfer Learning. </w:t>
      </w:r>
      <w:r w:rsidDel="00000000" w:rsidR="00000000" w:rsidRPr="00000000">
        <w:rPr>
          <w:i w:val="1"/>
          <w:iCs w:val="1"/>
          <w:sz w:val="24"/>
          <w:szCs w:val="24"/>
          <w:rtl w:val="0"/>
        </w:rPr>
        <w:t xml:space="preserve">Applied Cryptography and Network Security (ACNS)</w:t>
      </w:r>
      <w:r w:rsidDel="00000000" w:rsidR="00000000" w:rsidRPr="00000000">
        <w:rPr>
          <w:sz w:val="24"/>
          <w:szCs w:val="24"/>
          <w:rtl w:val="0"/>
        </w:rPr>
        <w:t xml:space="preserve">, 1–28.</w:t>
      </w:r>
    </w:p>
    <w:p w:rsidR="00000000" w:rsidDel="00000000" w:rsidP="00000000" w:rsidRDefault="00000000" w:rsidRPr="00000000" w14:paraId="00000099">
      <w:pPr>
        <w:spacing w:line="360" w:lineRule="auto"/>
        <w:rPr>
          <w:sz w:val="24"/>
          <w:szCs w:val="24"/>
        </w:rPr>
      </w:pPr>
      <w:r w:rsidDel="00000000" w:rsidR="00000000" w:rsidRPr="00000000">
        <w:rPr>
          <w:b w:val="1"/>
          <w:bCs w:val="1"/>
          <w:sz w:val="24"/>
          <w:szCs w:val="24"/>
          <w:rtl w:val="0"/>
        </w:rPr>
        <w:t xml:space="preserve">OWASP Foundation.</w:t>
      </w:r>
      <w:r w:rsidDel="00000000" w:rsidR="00000000" w:rsidRPr="00000000">
        <w:rPr>
          <w:sz w:val="24"/>
          <w:szCs w:val="24"/>
          <w:rtl w:val="0"/>
        </w:rPr>
        <w:t xml:space="preserve"> (2021). </w:t>
      </w:r>
      <w:r w:rsidDel="00000000" w:rsidR="00000000" w:rsidRPr="00000000">
        <w:rPr>
          <w:i w:val="1"/>
          <w:iCs w:val="1"/>
          <w:sz w:val="24"/>
          <w:szCs w:val="24"/>
          <w:rtl w:val="0"/>
        </w:rPr>
        <w:t xml:space="preserve">OWASP Top 10:2021 - The Ten Most Critical Web Application Security Risks (A03:2021 – Injection)</w:t>
      </w:r>
      <w:r w:rsidDel="00000000" w:rsidR="00000000" w:rsidRPr="00000000">
        <w:rPr>
          <w:sz w:val="24"/>
          <w:szCs w:val="24"/>
          <w:rtl w:val="0"/>
        </w:rPr>
        <w:t xml:space="preserve">. Open Web Application Security Project.</w:t>
      </w:r>
    </w:p>
    <w:p w:rsidR="00000000" w:rsidDel="00000000" w:rsidP="00000000" w:rsidRDefault="00000000" w:rsidRPr="00000000" w14:paraId="0000009A">
      <w:pPr>
        <w:spacing w:line="360" w:lineRule="auto"/>
        <w:rPr>
          <w:color w:val="1155cc"/>
          <w:sz w:val="24"/>
          <w:szCs w:val="24"/>
          <w:u w:val="single"/>
        </w:rPr>
      </w:pPr>
      <w:r w:rsidDel="00000000" w:rsidR="00000000" w:rsidRPr="00000000">
        <w:rPr>
          <w:b w:val="1"/>
          <w:bCs w:val="1"/>
          <w:sz w:val="24"/>
          <w:szCs w:val="24"/>
          <w:rtl w:val="0"/>
        </w:rPr>
        <w:t xml:space="preserve">Teimoor, R. A.</w:t>
      </w:r>
      <w:r w:rsidDel="00000000" w:rsidR="00000000" w:rsidRPr="00000000">
        <w:rPr>
          <w:sz w:val="24"/>
          <w:szCs w:val="24"/>
          <w:rtl w:val="0"/>
        </w:rPr>
        <w:t xml:space="preserve"> (2021). A Review of Database Security Concepts, Risks, and Problems. </w:t>
      </w:r>
      <w:r w:rsidDel="00000000" w:rsidR="00000000" w:rsidRPr="00000000">
        <w:rPr>
          <w:i w:val="1"/>
          <w:iCs w:val="1"/>
          <w:sz w:val="24"/>
          <w:szCs w:val="24"/>
          <w:rtl w:val="0"/>
        </w:rPr>
        <w:t xml:space="preserve">UHD Journal of Science and Technology</w:t>
      </w:r>
      <w:r w:rsidDel="00000000" w:rsidR="00000000" w:rsidRPr="00000000">
        <w:rPr>
          <w:sz w:val="24"/>
          <w:szCs w:val="24"/>
          <w:rtl w:val="0"/>
        </w:rPr>
        <w:t xml:space="preserve">, 5(2), 38–46.</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https://doi.org/10.21928/uhdjst.v5n2y2021.pp38-46</w:t>
        </w:r>
      </w:hyperlink>
      <w:r w:rsidDel="00000000" w:rsidR="00000000" w:rsidRPr="00000000">
        <w:rPr>
          <w:rtl w:val="0"/>
        </w:rPr>
      </w:r>
    </w:p>
    <w:p w:rsidR="00000000" w:rsidDel="00000000" w:rsidP="00000000" w:rsidRDefault="00000000" w:rsidRPr="00000000" w14:paraId="0000009B">
      <w:pPr>
        <w:spacing w:line="360" w:lineRule="auto"/>
        <w:rPr>
          <w:sz w:val="24"/>
          <w:szCs w:val="24"/>
        </w:rPr>
      </w:pPr>
      <w:r w:rsidDel="00000000" w:rsidR="00000000" w:rsidRPr="00000000">
        <w:rPr>
          <w:b w:val="1"/>
          <w:bCs w:val="1"/>
          <w:sz w:val="24"/>
          <w:szCs w:val="24"/>
          <w:rtl w:val="0"/>
        </w:rPr>
        <w:t xml:space="preserve">Verizon.</w:t>
      </w:r>
      <w:r w:rsidDel="00000000" w:rsidR="00000000" w:rsidRPr="00000000">
        <w:rPr>
          <w:sz w:val="24"/>
          <w:szCs w:val="24"/>
          <w:rtl w:val="0"/>
        </w:rPr>
        <w:t xml:space="preserve"> (2024). </w:t>
      </w:r>
      <w:r w:rsidDel="00000000" w:rsidR="00000000" w:rsidRPr="00000000">
        <w:rPr>
          <w:i w:val="1"/>
          <w:iCs w:val="1"/>
          <w:sz w:val="24"/>
          <w:szCs w:val="24"/>
          <w:rtl w:val="0"/>
        </w:rPr>
        <w:t xml:space="preserve">2024 Data Breach Investigations Report (DBIR)</w:t>
      </w:r>
      <w:r w:rsidDel="00000000" w:rsidR="00000000" w:rsidRPr="00000000">
        <w:rPr>
          <w:sz w:val="24"/>
          <w:szCs w:val="24"/>
          <w:rtl w:val="0"/>
        </w:rPr>
        <w:t xml:space="preserve">. Verizon Enterprise Solutions.</w:t>
      </w:r>
    </w:p>
    <w:p w:rsidR="00000000" w:rsidDel="00000000" w:rsidP="00000000" w:rsidRDefault="00000000" w:rsidRPr="00000000" w14:paraId="0000009C">
      <w:pPr>
        <w:spacing w:line="360" w:lineRule="auto"/>
        <w:rPr>
          <w:color w:val="1155cc"/>
          <w:sz w:val="24"/>
          <w:szCs w:val="24"/>
          <w:u w:val="single"/>
        </w:rPr>
      </w:pPr>
      <w:r w:rsidDel="00000000" w:rsidR="00000000" w:rsidRPr="00000000">
        <w:rPr>
          <w:b w:val="1"/>
          <w:bCs w:val="1"/>
          <w:sz w:val="24"/>
          <w:szCs w:val="24"/>
          <w:rtl w:val="0"/>
        </w:rPr>
        <w:t xml:space="preserve">Yan, L., Li, X., Feng, R., Feng, Z., &amp; Hu, J.</w:t>
      </w:r>
      <w:r w:rsidDel="00000000" w:rsidR="00000000" w:rsidRPr="00000000">
        <w:rPr>
          <w:sz w:val="24"/>
          <w:szCs w:val="24"/>
          <w:rtl w:val="0"/>
        </w:rPr>
        <w:t xml:space="preserve"> (2014). Detection Method of the Second-Order SQL Injection in Web Applications. En S. Liu &amp; Z. Duan (Eds.), </w:t>
      </w:r>
      <w:r w:rsidDel="00000000" w:rsidR="00000000" w:rsidRPr="00000000">
        <w:rPr>
          <w:i w:val="1"/>
          <w:iCs w:val="1"/>
          <w:sz w:val="24"/>
          <w:szCs w:val="24"/>
          <w:rtl w:val="0"/>
        </w:rPr>
        <w:t xml:space="preserve">Structured Object-Oriented Formal Language and Method</w:t>
      </w:r>
      <w:r w:rsidDel="00000000" w:rsidR="00000000" w:rsidRPr="00000000">
        <w:rPr>
          <w:sz w:val="24"/>
          <w:szCs w:val="24"/>
          <w:rtl w:val="0"/>
        </w:rPr>
        <w:t xml:space="preserve"> (LNCS 8332, pp. 154–165). Springer International Publishing.</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https://doi.org/10.1007/978-3-319-04915-1_11</w:t>
        </w:r>
      </w:hyperlink>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rtl w:val="0"/>
        </w:rPr>
      </w:r>
    </w:p>
    <w:p w:rsidR="00000000" w:rsidDel="00000000" w:rsidP="00000000" w:rsidRDefault="00000000" w:rsidRPr="00000000" w14:paraId="0000009E">
      <w:pPr>
        <w:spacing w:line="360" w:lineRule="auto"/>
        <w:rPr>
          <w:sz w:val="24"/>
          <w:szCs w:val="24"/>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rtl w:val="0"/>
        </w:rPr>
      </w:r>
    </w:p>
    <w:p w:rsidR="00000000" w:rsidDel="00000000" w:rsidP="00000000" w:rsidRDefault="00000000" w:rsidRPr="00000000" w14:paraId="000000A0">
      <w:pPr>
        <w:pStyle w:val="Heading4"/>
        <w:spacing w:line="360" w:lineRule="auto"/>
        <w:rPr/>
      </w:pPr>
      <w:bookmarkStart w:colFirst="0" w:colLast="0" w:name="_heading=h.1ik8ejxf0qjw" w:id="7"/>
      <w:bookmarkEnd w:id="7"/>
      <w:r w:rsidDel="00000000" w:rsidR="00000000" w:rsidRPr="00000000">
        <w:rPr>
          <w:rtl w:val="0"/>
        </w:rPr>
        <w:t xml:space="preserve">1.5 Visión General</w:t>
      </w:r>
    </w:p>
    <w:p w:rsidR="00000000" w:rsidDel="00000000" w:rsidP="00000000" w:rsidRDefault="00000000" w:rsidRPr="00000000" w14:paraId="000000A1">
      <w:pPr>
        <w:pStyle w:val="Heading3"/>
        <w:spacing w:line="360" w:lineRule="auto"/>
        <w:jc w:val="both"/>
        <w:rPr>
          <w:sz w:val="24"/>
          <w:szCs w:val="24"/>
        </w:rPr>
      </w:pPr>
      <w:bookmarkStart w:colFirst="0" w:colLast="0" w:name="_heading=h.sjhhesbv2knn" w:id="8"/>
      <w:bookmarkEnd w:id="8"/>
      <w:r w:rsidDel="00000000" w:rsidR="00000000" w:rsidRPr="00000000">
        <w:rPr>
          <w:sz w:val="24"/>
          <w:szCs w:val="24"/>
          <w:rtl w:val="0"/>
        </w:rPr>
        <w:t xml:space="preserve">2. Posicionamiento</w:t>
      </w:r>
    </w:p>
    <w:p w:rsidR="00000000" w:rsidDel="00000000" w:rsidP="00000000" w:rsidRDefault="00000000" w:rsidRPr="00000000" w14:paraId="000000A2">
      <w:pPr>
        <w:spacing w:line="360" w:lineRule="auto"/>
        <w:rPr>
          <w:sz w:val="24"/>
          <w:szCs w:val="24"/>
        </w:rPr>
      </w:pPr>
      <w:r w:rsidDel="00000000" w:rsidR="00000000" w:rsidRPr="00000000">
        <w:rPr>
          <w:b w:val="1"/>
          <w:bCs w:val="1"/>
          <w:sz w:val="24"/>
          <w:szCs w:val="24"/>
          <w:rtl w:val="0"/>
        </w:rPr>
        <w:t xml:space="preserve">DB-Shield</w:t>
      </w:r>
      <w:r w:rsidDel="00000000" w:rsidR="00000000" w:rsidRPr="00000000">
        <w:rPr>
          <w:sz w:val="24"/>
          <w:szCs w:val="24"/>
          <w:rtl w:val="0"/>
        </w:rPr>
        <w:t xml:space="preserve"> se posiciona como una capa de defensa en profundidad (</w:t>
      </w:r>
      <w:r w:rsidDel="00000000" w:rsidR="00000000" w:rsidRPr="00000000">
        <w:rPr>
          <w:i w:val="1"/>
          <w:iCs w:val="1"/>
          <w:sz w:val="24"/>
          <w:szCs w:val="24"/>
          <w:rtl w:val="0"/>
        </w:rPr>
        <w:t xml:space="preserve">Defense-in-Depth</w:t>
      </w:r>
      <w:r w:rsidDel="00000000" w:rsidR="00000000" w:rsidRPr="00000000">
        <w:rPr>
          <w:sz w:val="24"/>
          <w:szCs w:val="24"/>
          <w:rtl w:val="0"/>
        </w:rPr>
        <w:t xml:space="preserve">) especializada y no invasiva, diseñada específicamente para entornos de bases de datos relacionales (RDBMS). Su propuesta de valor radica en operar exactamente donde las herramientas de seguridad perimetral (WAF) y de </w:t>
      </w:r>
      <w:r w:rsidDel="00000000" w:rsidR="00000000" w:rsidRPr="00000000">
        <w:rPr>
          <w:i w:val="1"/>
          <w:iCs w:val="1"/>
          <w:sz w:val="24"/>
          <w:szCs w:val="24"/>
          <w:rtl w:val="0"/>
        </w:rPr>
        <w:t xml:space="preserve">endpoint</w:t>
      </w:r>
      <w:r w:rsidDel="00000000" w:rsidR="00000000" w:rsidRPr="00000000">
        <w:rPr>
          <w:sz w:val="24"/>
          <w:szCs w:val="24"/>
          <w:rtl w:val="0"/>
        </w:rPr>
        <w:t xml:space="preserve"> (EDR) pierden visibilidad: la capa de persistencia y metadatos. Al fusionar capacidades de análisis heurístico y criptográfico de un antivirus tradicional con el análisis sintáctico de rutinas SQL, DB-Shield actúa como un escudo auditor interno que preserva la integridad de los datos sin comprometer la continuidad del servicio gracias a su mecanismo de cuarentena lógica.</w:t>
      </w:r>
      <w:r w:rsidDel="00000000" w:rsidR="00000000" w:rsidRPr="00000000">
        <w:rPr>
          <w:rtl w:val="0"/>
        </w:rPr>
      </w:r>
    </w:p>
    <w:p w:rsidR="00000000" w:rsidDel="00000000" w:rsidP="00000000" w:rsidRDefault="00000000" w:rsidRPr="00000000" w14:paraId="000000A3">
      <w:pPr>
        <w:pStyle w:val="Heading4"/>
        <w:spacing w:line="360" w:lineRule="auto"/>
        <w:jc w:val="both"/>
        <w:rPr/>
      </w:pPr>
      <w:bookmarkStart w:colFirst="0" w:colLast="0" w:name="_heading=h.n3dvfh8f47ku" w:id="9"/>
      <w:bookmarkEnd w:id="9"/>
      <w:r w:rsidDel="00000000" w:rsidR="00000000" w:rsidRPr="00000000">
        <w:rPr>
          <w:rtl w:val="0"/>
        </w:rPr>
        <w:t xml:space="preserve">2.1 Oportunidad de negocio</w:t>
      </w:r>
    </w:p>
    <w:p w:rsidR="00000000" w:rsidDel="00000000" w:rsidP="00000000" w:rsidRDefault="00000000" w:rsidRPr="00000000" w14:paraId="000000A4">
      <w:pPr>
        <w:spacing w:after="240" w:line="360" w:lineRule="auto"/>
        <w:rPr>
          <w:sz w:val="24"/>
          <w:szCs w:val="24"/>
        </w:rPr>
      </w:pPr>
      <w:r w:rsidDel="00000000" w:rsidR="00000000" w:rsidRPr="00000000">
        <w:rPr>
          <w:sz w:val="24"/>
          <w:szCs w:val="24"/>
          <w:rtl w:val="0"/>
        </w:rPr>
        <w:t xml:space="preserve">En el panorama actual de la ciberseguridad, las bases de datos relacionales representan el activo más crítico y codiciado de cualquier organización. Sin embargo, existe una </w:t>
      </w:r>
      <w:r w:rsidDel="00000000" w:rsidR="00000000" w:rsidRPr="00000000">
        <w:rPr>
          <w:b w:val="1"/>
          <w:bCs w:val="1"/>
          <w:sz w:val="24"/>
          <w:szCs w:val="24"/>
          <w:rtl w:val="0"/>
        </w:rPr>
        <w:t xml:space="preserve">brecha de seguridad estructural en el mercado actual</w:t>
      </w:r>
      <w:r w:rsidDel="00000000" w:rsidR="00000000" w:rsidRPr="00000000">
        <w:rPr>
          <w:sz w:val="24"/>
          <w:szCs w:val="24"/>
          <w:rtl w:val="0"/>
        </w:rPr>
        <w:t xml:space="preserve">:</w:t>
      </w:r>
    </w:p>
    <w:p w:rsidR="00000000" w:rsidDel="00000000" w:rsidP="00000000" w:rsidRDefault="00000000" w:rsidRPr="00000000" w14:paraId="000000A5">
      <w:pPr>
        <w:numPr>
          <w:ilvl w:val="0"/>
          <w:numId w:val="1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Punto ciego del almacenamiento:</w:t>
      </w:r>
      <w:r w:rsidDel="00000000" w:rsidR="00000000" w:rsidRPr="00000000">
        <w:rPr>
          <w:sz w:val="24"/>
          <w:szCs w:val="24"/>
          <w:rtl w:val="0"/>
        </w:rPr>
        <w:t xml:space="preserve"> Las aplicaciones modernas permiten a los usuarios subir archivos que terminan empaquetados como BLOBs o cadenas Base64 dentro de la base de datos. Los antivirus tradicionales instalados en el servidor no pueden inspeccionar el interior de un archivo de base de datos (</w:t>
      </w:r>
      <w:r w:rsidDel="00000000" w:rsidR="00000000" w:rsidRPr="00000000">
        <w:rPr>
          <w:color w:val="188038"/>
          <w:sz w:val="24"/>
          <w:szCs w:val="24"/>
          <w:rtl w:val="0"/>
        </w:rPr>
        <w:t xml:space="preserve">.mdf</w:t>
      </w:r>
      <w:r w:rsidDel="00000000" w:rsidR="00000000" w:rsidRPr="00000000">
        <w:rPr>
          <w:sz w:val="24"/>
          <w:szCs w:val="24"/>
          <w:rtl w:val="0"/>
        </w:rPr>
        <w:t xml:space="preserve">, </w:t>
      </w:r>
      <w:r w:rsidDel="00000000" w:rsidR="00000000" w:rsidRPr="00000000">
        <w:rPr>
          <w:color w:val="188038"/>
          <w:sz w:val="24"/>
          <w:szCs w:val="24"/>
          <w:rtl w:val="0"/>
        </w:rPr>
        <w:t xml:space="preserve">.ibd</w:t>
      </w:r>
      <w:r w:rsidDel="00000000" w:rsidR="00000000" w:rsidRPr="00000000">
        <w:rPr>
          <w:sz w:val="24"/>
          <w:szCs w:val="24"/>
          <w:rtl w:val="0"/>
        </w:rPr>
        <w:t xml:space="preserve">) fila por fila para detectar troyanos o </w:t>
      </w:r>
      <w:r w:rsidDel="00000000" w:rsidR="00000000" w:rsidRPr="00000000">
        <w:rPr>
          <w:i w:val="1"/>
          <w:iCs w:val="1"/>
          <w:sz w:val="24"/>
          <w:szCs w:val="24"/>
          <w:rtl w:val="0"/>
        </w:rPr>
        <w:t xml:space="preserve">ransomware</w:t>
      </w:r>
      <w:r w:rsidDel="00000000" w:rsidR="00000000" w:rsidRPr="00000000">
        <w:rPr>
          <w:sz w:val="24"/>
          <w:szCs w:val="24"/>
          <w:rtl w:val="0"/>
        </w:rPr>
        <w:t xml:space="preserve"> encapsulados.</w:t>
      </w:r>
    </w:p>
    <w:p w:rsidR="00000000" w:rsidDel="00000000" w:rsidP="00000000" w:rsidRDefault="00000000" w:rsidRPr="00000000" w14:paraId="000000A6">
      <w:pPr>
        <w:numPr>
          <w:ilvl w:val="0"/>
          <w:numId w:val="1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Latencia de las amenazas:</w:t>
      </w:r>
      <w:r w:rsidDel="00000000" w:rsidR="00000000" w:rsidRPr="00000000">
        <w:rPr>
          <w:sz w:val="24"/>
          <w:szCs w:val="24"/>
          <w:rtl w:val="0"/>
        </w:rPr>
        <w:t xml:space="preserve"> Los ataques de inyección de segundo orden (</w:t>
      </w:r>
      <w:r w:rsidDel="00000000" w:rsidR="00000000" w:rsidRPr="00000000">
        <w:rPr>
          <w:i w:val="1"/>
          <w:iCs w:val="1"/>
          <w:sz w:val="24"/>
          <w:szCs w:val="24"/>
          <w:rtl w:val="0"/>
        </w:rPr>
        <w:t xml:space="preserve">Second-Order SQLi</w:t>
      </w:r>
      <w:r w:rsidDel="00000000" w:rsidR="00000000" w:rsidRPr="00000000">
        <w:rPr>
          <w:sz w:val="24"/>
          <w:szCs w:val="24"/>
          <w:rtl w:val="0"/>
        </w:rPr>
        <w:t xml:space="preserve">) no detonan en la primera petición web (lo que engaña al WAF), sino que se almacenan de forma latente en las tablas y se activan posteriormente, abusando de procedimientos almacenados o privilegios de administrador de forma silenciosa.</w:t>
      </w:r>
    </w:p>
    <w:p w:rsidR="00000000" w:rsidDel="00000000" w:rsidP="00000000" w:rsidRDefault="00000000" w:rsidRPr="00000000" w14:paraId="000000A7">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Inaccesibilidad de soluciones corporativas:</w:t>
      </w:r>
      <w:r w:rsidDel="00000000" w:rsidR="00000000" w:rsidRPr="00000000">
        <w:rPr>
          <w:sz w:val="24"/>
          <w:szCs w:val="24"/>
          <w:rtl w:val="0"/>
        </w:rPr>
        <w:t xml:space="preserve"> Las herramientas tradicionales de Monitoreo de Actividad de Bases de Datos (DAM), como IBM Guardium o Imperva, son extremadamente costosas, complejas de implementar y, a menudo, no inspeccionan directamente las firmas de malware dentro de campos binarios. Además, las soluciones de endpoint convencionales, al detectar un archivo de base de datos infectado, suelen bloquearlo o borrarlo físicamente, causando la caída total del servicio y la corrupción de la base de datos.</w:t>
      </w:r>
    </w:p>
    <w:p w:rsidR="00000000" w:rsidDel="00000000" w:rsidP="00000000" w:rsidRDefault="00000000" w:rsidRPr="00000000" w14:paraId="000000A8">
      <w:pPr>
        <w:spacing w:after="240" w:before="240" w:line="360" w:lineRule="auto"/>
        <w:rPr>
          <w:sz w:val="24"/>
          <w:szCs w:val="24"/>
        </w:rPr>
      </w:pPr>
      <w:r w:rsidDel="00000000" w:rsidR="00000000" w:rsidRPr="00000000">
        <w:rPr>
          <w:b w:val="1"/>
          <w:bCs w:val="1"/>
          <w:sz w:val="24"/>
          <w:szCs w:val="24"/>
          <w:rtl w:val="0"/>
        </w:rPr>
        <w:t xml:space="preserve">La Oportunidad:</w:t>
      </w:r>
      <w:r w:rsidDel="00000000" w:rsidR="00000000" w:rsidRPr="00000000">
        <w:rPr>
          <w:sz w:val="24"/>
          <w:szCs w:val="24"/>
          <w:rtl w:val="0"/>
        </w:rPr>
        <w:t xml:space="preserve"> </w:t>
      </w:r>
      <w:r w:rsidDel="00000000" w:rsidR="00000000" w:rsidRPr="00000000">
        <w:rPr>
          <w:b w:val="1"/>
          <w:bCs w:val="1"/>
          <w:sz w:val="24"/>
          <w:szCs w:val="24"/>
          <w:rtl w:val="0"/>
        </w:rPr>
        <w:t xml:space="preserve">DB-Shield</w:t>
      </w:r>
      <w:r w:rsidDel="00000000" w:rsidR="00000000" w:rsidRPr="00000000">
        <w:rPr>
          <w:sz w:val="24"/>
          <w:szCs w:val="24"/>
          <w:rtl w:val="0"/>
        </w:rPr>
        <w:t xml:space="preserve"> capitaliza esta brecha ofreciendo una herramienta modular, accesible y automatizada dirigida a equipos de desarrollo (DevSecOps), administradores de bases de datos (DBA) y pequeñas o medianas empresas (PyMEs).</w:t>
      </w:r>
    </w:p>
    <w:p w:rsidR="00000000" w:rsidDel="00000000" w:rsidP="00000000" w:rsidRDefault="00000000" w:rsidRPr="00000000" w14:paraId="000000A9">
      <w:pPr>
        <w:spacing w:after="240" w:before="240" w:line="360" w:lineRule="auto"/>
        <w:rPr>
          <w:sz w:val="24"/>
          <w:szCs w:val="24"/>
        </w:rPr>
      </w:pPr>
      <w:r w:rsidDel="00000000" w:rsidR="00000000" w:rsidRPr="00000000">
        <w:rPr>
          <w:sz w:val="24"/>
          <w:szCs w:val="24"/>
          <w:rtl w:val="0"/>
        </w:rPr>
        <w:t xml:space="preserve">El modelo de negocio presenta múltiples beneficios comerciales:</w:t>
      </w:r>
    </w:p>
    <w:p w:rsidR="00000000" w:rsidDel="00000000" w:rsidP="00000000" w:rsidRDefault="00000000" w:rsidRPr="00000000" w14:paraId="000000AA">
      <w:pPr>
        <w:numPr>
          <w:ilvl w:val="0"/>
          <w:numId w:val="1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Reducción de Costos Operativos:</w:t>
      </w:r>
      <w:r w:rsidDel="00000000" w:rsidR="00000000" w:rsidRPr="00000000">
        <w:rPr>
          <w:sz w:val="24"/>
          <w:szCs w:val="24"/>
          <w:rtl w:val="0"/>
        </w:rPr>
        <w:t xml:space="preserve"> Automatiza la auditoría de rutinas y la detección de binarios anómalos, ahorrando cientos de horas-hombre en análisis forense manual.</w:t>
      </w:r>
    </w:p>
    <w:p w:rsidR="00000000" w:rsidDel="00000000" w:rsidP="00000000" w:rsidRDefault="00000000" w:rsidRPr="00000000" w14:paraId="000000AB">
      <w:pPr>
        <w:numPr>
          <w:ilvl w:val="0"/>
          <w:numId w:val="1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Prevención de Pérdidas por Indisponibilidad:</w:t>
      </w:r>
      <w:r w:rsidDel="00000000" w:rsidR="00000000" w:rsidRPr="00000000">
        <w:rPr>
          <w:sz w:val="24"/>
          <w:szCs w:val="24"/>
          <w:rtl w:val="0"/>
        </w:rPr>
        <w:t xml:space="preserve"> Su enfoque de "cuarentena lógica" (marcar registros afectados mediante banderas de auditoría en lugar de borrarlos físicamente) garantiza que la organización nunca sufra tiempos de inactividad (</w:t>
      </w:r>
      <w:r w:rsidDel="00000000" w:rsidR="00000000" w:rsidRPr="00000000">
        <w:rPr>
          <w:i w:val="1"/>
          <w:iCs w:val="1"/>
          <w:sz w:val="24"/>
          <w:szCs w:val="24"/>
          <w:rtl w:val="0"/>
        </w:rPr>
        <w:t xml:space="preserve">downtime</w:t>
      </w:r>
      <w:r w:rsidDel="00000000" w:rsidR="00000000" w:rsidRPr="00000000">
        <w:rPr>
          <w:sz w:val="24"/>
          <w:szCs w:val="24"/>
          <w:rtl w:val="0"/>
        </w:rPr>
        <w:t xml:space="preserve">) por falsos positivos o borrados accidentales de los archivos de datos.</w:t>
      </w:r>
    </w:p>
    <w:p w:rsidR="00000000" w:rsidDel="00000000" w:rsidP="00000000" w:rsidRDefault="00000000" w:rsidRPr="00000000" w14:paraId="000000AC">
      <w:pPr>
        <w:numPr>
          <w:ilvl w:val="0"/>
          <w:numId w:val="1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Cumplimiento Normativo (Compliance):</w:t>
      </w:r>
      <w:r w:rsidDel="00000000" w:rsidR="00000000" w:rsidRPr="00000000">
        <w:rPr>
          <w:sz w:val="24"/>
          <w:szCs w:val="24"/>
          <w:rtl w:val="0"/>
        </w:rPr>
        <w:t xml:space="preserve"> Proporciona trazabilidad inmediata (logs en JSON/Syslog) para facilitar el cumplimiento de normativas de protección de datos (como la Ley N.º 29733 o el GDPR) y auditorías ISO 27001, convirtiéndose en un complemento altamente comercializable bajo un modelo de licenciamiento B2B o servicio de consultoría de seguridad.</w:t>
      </w:r>
    </w:p>
    <w:p w:rsidR="00000000" w:rsidDel="00000000" w:rsidP="00000000" w:rsidRDefault="00000000" w:rsidRPr="00000000" w14:paraId="000000AD">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AF">
      <w:pPr>
        <w:spacing w:line="360" w:lineRule="auto"/>
        <w:rPr>
          <w:sz w:val="24"/>
          <w:szCs w:val="24"/>
        </w:rPr>
      </w:pPr>
      <w:r w:rsidDel="00000000" w:rsidR="00000000" w:rsidRPr="00000000">
        <w:rPr>
          <w:rtl w:val="0"/>
        </w:rPr>
      </w:r>
    </w:p>
    <w:p w:rsidR="00000000" w:rsidDel="00000000" w:rsidP="00000000" w:rsidRDefault="00000000" w:rsidRPr="00000000" w14:paraId="000000B0">
      <w:pPr>
        <w:spacing w:line="360" w:lineRule="auto"/>
        <w:rPr>
          <w:color w:val="1a1a1a"/>
          <w:sz w:val="24"/>
          <w:szCs w:val="24"/>
        </w:rPr>
      </w:pPr>
      <w:r w:rsidDel="00000000" w:rsidR="00000000" w:rsidRPr="00000000">
        <w:rPr>
          <w:rtl w:val="0"/>
        </w:rPr>
      </w:r>
    </w:p>
    <w:p w:rsidR="00000000" w:rsidDel="00000000" w:rsidP="00000000" w:rsidRDefault="00000000" w:rsidRPr="00000000" w14:paraId="000000B1">
      <w:pPr>
        <w:spacing w:line="360" w:lineRule="auto"/>
        <w:rPr>
          <w:color w:val="1a1a1a"/>
          <w:sz w:val="24"/>
          <w:szCs w:val="24"/>
        </w:rPr>
      </w:pPr>
      <w:r w:rsidDel="00000000" w:rsidR="00000000" w:rsidRPr="00000000">
        <w:rPr>
          <w:rtl w:val="0"/>
        </w:rPr>
      </w:r>
    </w:p>
    <w:p w:rsidR="00000000" w:rsidDel="00000000" w:rsidP="00000000" w:rsidRDefault="00000000" w:rsidRPr="00000000" w14:paraId="000000B2">
      <w:pPr>
        <w:spacing w:line="360" w:lineRule="auto"/>
        <w:rPr>
          <w:color w:val="1a1a1a"/>
          <w:sz w:val="24"/>
          <w:szCs w:val="24"/>
        </w:rPr>
      </w:pPr>
      <w:r w:rsidDel="00000000" w:rsidR="00000000" w:rsidRPr="00000000">
        <w:rPr>
          <w:rtl w:val="0"/>
        </w:rPr>
      </w:r>
    </w:p>
    <w:p w:rsidR="00000000" w:rsidDel="00000000" w:rsidP="00000000" w:rsidRDefault="00000000" w:rsidRPr="00000000" w14:paraId="000000B3">
      <w:pPr>
        <w:spacing w:line="360" w:lineRule="auto"/>
        <w:rPr>
          <w:color w:val="1a1a1a"/>
          <w:sz w:val="24"/>
          <w:szCs w:val="24"/>
        </w:rPr>
      </w:pPr>
      <w:r w:rsidDel="00000000" w:rsidR="00000000" w:rsidRPr="00000000">
        <w:rPr>
          <w:rtl w:val="0"/>
        </w:rPr>
      </w:r>
    </w:p>
    <w:p w:rsidR="00000000" w:rsidDel="00000000" w:rsidP="00000000" w:rsidRDefault="00000000" w:rsidRPr="00000000" w14:paraId="000000B4">
      <w:pPr>
        <w:spacing w:line="360" w:lineRule="auto"/>
        <w:rPr>
          <w:color w:val="1a1a1a"/>
          <w:sz w:val="24"/>
          <w:szCs w:val="24"/>
        </w:rPr>
      </w:pPr>
      <w:r w:rsidDel="00000000" w:rsidR="00000000" w:rsidRPr="00000000">
        <w:rPr>
          <w:rtl w:val="0"/>
        </w:rPr>
      </w:r>
    </w:p>
    <w:p w:rsidR="00000000" w:rsidDel="00000000" w:rsidP="00000000" w:rsidRDefault="00000000" w:rsidRPr="00000000" w14:paraId="000000B5">
      <w:pPr>
        <w:pStyle w:val="Heading4"/>
        <w:spacing w:line="360" w:lineRule="auto"/>
        <w:rPr/>
      </w:pPr>
      <w:bookmarkStart w:colFirst="0" w:colLast="0" w:name="_heading=h.idg7k2chrfzp" w:id="10"/>
      <w:bookmarkEnd w:id="10"/>
      <w:r w:rsidDel="00000000" w:rsidR="00000000" w:rsidRPr="00000000">
        <w:rPr>
          <w:rtl w:val="0"/>
        </w:rPr>
        <w:t xml:space="preserve">2.2 Definición del problema</w:t>
      </w:r>
    </w:p>
    <w:p w:rsidR="00000000" w:rsidDel="00000000" w:rsidP="00000000" w:rsidRDefault="00000000" w:rsidRPr="00000000" w14:paraId="000000B6">
      <w:pPr>
        <w:spacing w:after="240" w:line="360" w:lineRule="auto"/>
        <w:jc w:val="both"/>
        <w:rPr>
          <w:sz w:val="24"/>
          <w:szCs w:val="24"/>
        </w:rPr>
      </w:pPr>
      <w:r w:rsidDel="00000000" w:rsidR="00000000" w:rsidRPr="00000000">
        <w:rPr>
          <w:sz w:val="24"/>
          <w:szCs w:val="24"/>
          <w:rtl w:val="0"/>
        </w:rPr>
        <w:t xml:space="preserve">Los sistemas de gestión de bases de datos relacionales (RDBMS) constituyen el núcleo de almacenamiento y persistencia de información de las organizaciones modernas (Teimoor, 2021). Sin embargo, la arquitectura de seguridad informática tradicional presenta una brecha estructural profunda sobre los datos en reposo y las rutinas de ejecución interna del motor de base de datos (Azemović &amp; Mušić, 2011; Teimoor, 2021).</w:t>
      </w:r>
    </w:p>
    <w:p w:rsidR="00000000" w:rsidDel="00000000" w:rsidP="00000000" w:rsidRDefault="00000000" w:rsidRPr="00000000" w14:paraId="000000B7">
      <w:pPr>
        <w:spacing w:after="240" w:before="240" w:line="360" w:lineRule="auto"/>
        <w:jc w:val="both"/>
        <w:rPr>
          <w:sz w:val="24"/>
          <w:szCs w:val="24"/>
        </w:rPr>
      </w:pPr>
      <w:r w:rsidDel="00000000" w:rsidR="00000000" w:rsidRPr="00000000">
        <w:rPr>
          <w:sz w:val="24"/>
          <w:szCs w:val="24"/>
          <w:rtl w:val="0"/>
        </w:rPr>
        <w:t xml:space="preserve">El problema central radica en que </w:t>
      </w:r>
      <w:r w:rsidDel="00000000" w:rsidR="00000000" w:rsidRPr="00000000">
        <w:rPr>
          <w:b w:val="1"/>
          <w:bCs w:val="1"/>
          <w:sz w:val="24"/>
          <w:szCs w:val="24"/>
          <w:rtl w:val="0"/>
        </w:rPr>
        <w:t xml:space="preserve">las soluciones de seguridad convencionales (como Firewalls Perimetrales - WAF y Antivirus/EDR de servidor) carecen de visibilidad y capacidad de inspección dentro de la capa interna de almacenamiento del RDBMS</w:t>
      </w:r>
      <w:r w:rsidDel="00000000" w:rsidR="00000000" w:rsidRPr="00000000">
        <w:rPr>
          <w:sz w:val="24"/>
          <w:szCs w:val="24"/>
          <w:rtl w:val="0"/>
        </w:rPr>
        <w:t xml:space="preserve"> (Teimoor, 2021; Yan et al., 2014). Esta limitación tecnológica desencadena tres vulnerabilidades críticas que comprometen la integridad y disponibilidad de la información:</w:t>
      </w:r>
    </w:p>
    <w:p w:rsidR="00000000" w:rsidDel="00000000" w:rsidP="00000000" w:rsidRDefault="00000000" w:rsidRPr="00000000" w14:paraId="000000B8">
      <w:pPr>
        <w:numPr>
          <w:ilvl w:val="0"/>
          <w:numId w:val="2"/>
        </w:numPr>
        <w:spacing w:after="0" w:afterAutospacing="0" w:before="240" w:line="36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Invisibilidad ante Inyecciones Persistentes (Second-Order SQLi):</w:t>
      </w:r>
      <w:r w:rsidDel="00000000" w:rsidR="00000000" w:rsidRPr="00000000">
        <w:rPr>
          <w:sz w:val="24"/>
          <w:szCs w:val="24"/>
          <w:rtl w:val="0"/>
        </w:rPr>
        <w:t xml:space="preserve"> Las herramientas perimetrales como los WAF no logran detectar los ataques de segundo orden, ya que la carga maliciosa inicial ingresa de forma aparentemente legítima y se almacena en las tablas (Yan et al., 2014). El código malicioso detona con retardo cuando una segunda consulta o procedimiento interno extrae el dato y construye dinámicamente una sentencia SQL, burlando completamente las defensas de red (Yan et al., 2014).</w:t>
      </w:r>
    </w:p>
    <w:p w:rsidR="00000000" w:rsidDel="00000000" w:rsidP="00000000" w:rsidRDefault="00000000" w:rsidRPr="00000000" w14:paraId="000000B9">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Almacenamiento Ciego de Malware en BLOBs:</w:t>
      </w:r>
      <w:r w:rsidDel="00000000" w:rsidR="00000000" w:rsidRPr="00000000">
        <w:rPr>
          <w:sz w:val="24"/>
          <w:szCs w:val="24"/>
          <w:rtl w:val="0"/>
        </w:rPr>
        <w:t xml:space="preserve"> Las aplicaciones actuales permiten la carga de archivos que terminan empaquetados como objetos binarios (BLOBs) o cadenas Base64 directamente en las celdas de la base de datos. Los escáneres estáticos y dinámicos tradicionales del sistema operativo no pueden inspeccionar el interior de las tablas relacionales para extraer y verificar firmas criptográficas o heurísticas de este código malicioso en reposo (Ngo et al., 2023; Teimoor, 2021).</w:t>
      </w:r>
    </w:p>
    <w:p w:rsidR="00000000" w:rsidDel="00000000" w:rsidP="00000000" w:rsidRDefault="00000000" w:rsidRPr="00000000" w14:paraId="000000BA">
      <w:pPr>
        <w:numPr>
          <w:ilvl w:val="0"/>
          <w:numId w:val="2"/>
        </w:numPr>
        <w:spacing w:after="240" w:before="0" w:beforeAutospacing="0" w:line="36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Riesgo de Indisponibilidad por Mitigación Destructiva:</w:t>
      </w:r>
      <w:r w:rsidDel="00000000" w:rsidR="00000000" w:rsidRPr="00000000">
        <w:rPr>
          <w:sz w:val="24"/>
          <w:szCs w:val="24"/>
          <w:rtl w:val="0"/>
        </w:rPr>
        <w:t xml:space="preserve"> Cuando un antivirus de </w:t>
      </w:r>
      <w:r w:rsidDel="00000000" w:rsidR="00000000" w:rsidRPr="00000000">
        <w:rPr>
          <w:i w:val="1"/>
          <w:iCs w:val="1"/>
          <w:sz w:val="24"/>
          <w:szCs w:val="24"/>
          <w:rtl w:val="0"/>
        </w:rPr>
        <w:t xml:space="preserve">endpoint</w:t>
      </w:r>
      <w:r w:rsidDel="00000000" w:rsidR="00000000" w:rsidRPr="00000000">
        <w:rPr>
          <w:sz w:val="24"/>
          <w:szCs w:val="24"/>
          <w:rtl w:val="0"/>
        </w:rPr>
        <w:t xml:space="preserve"> o sistema operativo detecta un patrón anómalo en los archivos físicos que componen la base de datos (por ejemplo, </w:t>
      </w:r>
      <w:r w:rsidDel="00000000" w:rsidR="00000000" w:rsidRPr="00000000">
        <w:rPr>
          <w:color w:val="188038"/>
          <w:sz w:val="24"/>
          <w:szCs w:val="24"/>
          <w:rtl w:val="0"/>
        </w:rPr>
        <w:t xml:space="preserve">.mdf</w:t>
      </w:r>
      <w:r w:rsidDel="00000000" w:rsidR="00000000" w:rsidRPr="00000000">
        <w:rPr>
          <w:sz w:val="24"/>
          <w:szCs w:val="24"/>
          <w:rtl w:val="0"/>
        </w:rPr>
        <w:t xml:space="preserve">, </w:t>
      </w:r>
      <w:r w:rsidDel="00000000" w:rsidR="00000000" w:rsidRPr="00000000">
        <w:rPr>
          <w:color w:val="188038"/>
          <w:sz w:val="24"/>
          <w:szCs w:val="24"/>
          <w:rtl w:val="0"/>
        </w:rPr>
        <w:t xml:space="preserve">.ibd</w:t>
      </w:r>
      <w:r w:rsidDel="00000000" w:rsidR="00000000" w:rsidRPr="00000000">
        <w:rPr>
          <w:sz w:val="24"/>
          <w:szCs w:val="24"/>
          <w:rtl w:val="0"/>
        </w:rPr>
        <w:t xml:space="preserve"> o </w:t>
      </w:r>
      <w:r w:rsidDel="00000000" w:rsidR="00000000" w:rsidRPr="00000000">
        <w:rPr>
          <w:color w:val="188038"/>
          <w:sz w:val="24"/>
          <w:szCs w:val="24"/>
          <w:rtl w:val="0"/>
        </w:rPr>
        <w:t xml:space="preserve">.log</w:t>
      </w:r>
      <w:r w:rsidDel="00000000" w:rsidR="00000000" w:rsidRPr="00000000">
        <w:rPr>
          <w:sz w:val="24"/>
          <w:szCs w:val="24"/>
          <w:rtl w:val="0"/>
        </w:rPr>
        <w:t xml:space="preserve">), su comportamiento predeterminado es bloquear o eliminar el archivo completo. Esto provoca la caída total del servicio, la pérdida de continuidad del negocio y la corrupción de la base de datos, lo que dificulta severamente el análisis forense válido y la recuperación de esquemas alterados (Azemović &amp; Mušić, 2011; Teimoor, 2021).</w:t>
      </w:r>
      <w:r w:rsidDel="00000000" w:rsidR="00000000" w:rsidRPr="00000000">
        <w:rPr>
          <w:rtl w:val="0"/>
        </w:rPr>
      </w:r>
    </w:p>
    <w:p w:rsidR="00000000" w:rsidDel="00000000" w:rsidP="00000000" w:rsidRDefault="00000000" w:rsidRPr="00000000" w14:paraId="000000BB">
      <w:pPr>
        <w:pStyle w:val="Heading3"/>
        <w:spacing w:line="360" w:lineRule="auto"/>
        <w:rPr>
          <w:sz w:val="24"/>
          <w:szCs w:val="24"/>
        </w:rPr>
      </w:pPr>
      <w:bookmarkStart w:colFirst="0" w:colLast="0" w:name="_heading=h.6h329iphb1d1" w:id="11"/>
      <w:bookmarkEnd w:id="11"/>
      <w:r w:rsidDel="00000000" w:rsidR="00000000" w:rsidRPr="00000000">
        <w:rPr>
          <w:sz w:val="24"/>
          <w:szCs w:val="24"/>
          <w:rtl w:val="0"/>
        </w:rPr>
        <w:t xml:space="preserve">3. Descripción de los interesados y usuarios</w:t>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Esta sección describe a las partes interesadas (</w:t>
      </w:r>
      <w:r w:rsidDel="00000000" w:rsidR="00000000" w:rsidRPr="00000000">
        <w:rPr>
          <w:i w:val="1"/>
          <w:iCs w:val="1"/>
          <w:sz w:val="24"/>
          <w:szCs w:val="24"/>
          <w:rtl w:val="0"/>
        </w:rPr>
        <w:t xml:space="preserve">stakeholders</w:t>
      </w:r>
      <w:r w:rsidDel="00000000" w:rsidR="00000000" w:rsidRPr="00000000">
        <w:rPr>
          <w:sz w:val="24"/>
          <w:szCs w:val="24"/>
          <w:rtl w:val="0"/>
        </w:rPr>
        <w:t xml:space="preserve">) y a los usuarios directos que interactuarán con </w:t>
      </w:r>
      <w:r w:rsidDel="00000000" w:rsidR="00000000" w:rsidRPr="00000000">
        <w:rPr>
          <w:b w:val="1"/>
          <w:bCs w:val="1"/>
          <w:sz w:val="24"/>
          <w:szCs w:val="24"/>
          <w:rtl w:val="0"/>
        </w:rPr>
        <w:t xml:space="preserve">DB-Shield</w:t>
      </w:r>
      <w:r w:rsidDel="00000000" w:rsidR="00000000" w:rsidRPr="00000000">
        <w:rPr>
          <w:sz w:val="24"/>
          <w:szCs w:val="24"/>
          <w:rtl w:val="0"/>
        </w:rPr>
        <w:t xml:space="preserve">. Se definen sus perfiles, su entorno de trabajo tecnológico y las necesidades específicas que el sistema debe satisfacer para garantizar una adopción exitosa y la mitigación efectiva de amenazas en las bases de datos.</w:t>
      </w:r>
      <w:r w:rsidDel="00000000" w:rsidR="00000000" w:rsidRPr="00000000">
        <w:rPr>
          <w:rtl w:val="0"/>
        </w:rPr>
      </w:r>
    </w:p>
    <w:p w:rsidR="00000000" w:rsidDel="00000000" w:rsidP="00000000" w:rsidRDefault="00000000" w:rsidRPr="00000000" w14:paraId="000000BD">
      <w:pPr>
        <w:pStyle w:val="Heading4"/>
        <w:spacing w:line="360" w:lineRule="auto"/>
        <w:rPr/>
      </w:pPr>
      <w:bookmarkStart w:colFirst="0" w:colLast="0" w:name="_heading=h.65lpcvcp0yjh" w:id="12"/>
      <w:bookmarkEnd w:id="12"/>
      <w:r w:rsidDel="00000000" w:rsidR="00000000" w:rsidRPr="00000000">
        <w:rPr>
          <w:rtl w:val="0"/>
        </w:rPr>
        <w:t xml:space="preserve">3.1 Resumen de los interesados</w:t>
      </w:r>
    </w:p>
    <w:p w:rsidR="00000000" w:rsidDel="00000000" w:rsidP="00000000" w:rsidRDefault="00000000" w:rsidRPr="00000000" w14:paraId="000000BE">
      <w:pPr>
        <w:spacing w:after="240" w:line="360" w:lineRule="auto"/>
        <w:rPr>
          <w:sz w:val="24"/>
          <w:szCs w:val="24"/>
        </w:rPr>
      </w:pPr>
      <w:r w:rsidDel="00000000" w:rsidR="00000000" w:rsidRPr="00000000">
        <w:rPr>
          <w:sz w:val="24"/>
          <w:szCs w:val="24"/>
          <w:rtl w:val="0"/>
        </w:rPr>
        <w:t xml:space="preserve">Los interesados son aquellas personas, roles o departamentos que, aunque no operen el sistema diariamente, tienen un interés directo en el éxito, financiamiento, cumplimiento normativo y los resultados estratégicos del proyecto.</w:t>
      </w:r>
    </w:p>
    <w:tbl>
      <w:tblPr>
        <w:tblStyle w:val="Table2"/>
        <w:tblW w:w="8503.511811023624" w:type="dxa"/>
        <w:jc w:val="left"/>
        <w:tblLayout w:type="fixed"/>
        <w:tblLook w:val="0600"/>
      </w:tblPr>
      <w:tblGrid>
        <w:gridCol w:w="2277.9790375620687"/>
        <w:gridCol w:w="2660.0003668426643"/>
        <w:gridCol w:w="3565.5324066188905"/>
        <w:tblGridChange w:id="0">
          <w:tblGrid>
            <w:gridCol w:w="2277.9790375620687"/>
            <w:gridCol w:w="2660.0003668426643"/>
            <w:gridCol w:w="3565.53240661889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BF">
            <w:pPr>
              <w:spacing w:after="480" w:line="360" w:lineRule="auto"/>
              <w:rPr>
                <w:sz w:val="24"/>
                <w:szCs w:val="24"/>
              </w:rPr>
            </w:pPr>
            <w:r w:rsidDel="00000000" w:rsidR="00000000" w:rsidRPr="00000000">
              <w:rPr>
                <w:b w:val="1"/>
                <w:bCs w:val="1"/>
                <w:sz w:val="24"/>
                <w:szCs w:val="24"/>
                <w:rtl w:val="0"/>
              </w:rPr>
              <w:t xml:space="preserve">Rol / Interesado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C0">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0b5394" w:val="clear"/>
            <w:tcMar>
              <w:top w:w="120.0" w:type="dxa"/>
              <w:left w:w="180.0" w:type="dxa"/>
              <w:bottom w:w="120.0" w:type="dxa"/>
              <w:right w:w="180.0" w:type="dxa"/>
            </w:tcMar>
            <w:vAlign w:val="top"/>
          </w:tcPr>
          <w:p w:rsidR="00000000" w:rsidDel="00000000" w:rsidP="00000000" w:rsidRDefault="00000000" w:rsidRPr="00000000" w14:paraId="000000C1">
            <w:pPr>
              <w:spacing w:after="480" w:line="360" w:lineRule="auto"/>
              <w:rPr>
                <w:sz w:val="24"/>
                <w:szCs w:val="24"/>
              </w:rPr>
            </w:pPr>
            <w:r w:rsidDel="00000000" w:rsidR="00000000" w:rsidRPr="00000000">
              <w:rPr>
                <w:b w:val="1"/>
                <w:bCs w:val="1"/>
                <w:sz w:val="24"/>
                <w:szCs w:val="24"/>
                <w:rtl w:val="0"/>
              </w:rPr>
              <w:t xml:space="preserve">Responsabilidad Principal frente al Sistema</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360" w:lineRule="auto"/>
              <w:rPr>
                <w:sz w:val="24"/>
                <w:szCs w:val="24"/>
              </w:rPr>
            </w:pPr>
            <w:r w:rsidDel="00000000" w:rsidR="00000000" w:rsidRPr="00000000">
              <w:rPr>
                <w:b w:val="1"/>
                <w:bCs w:val="1"/>
                <w:sz w:val="24"/>
                <w:szCs w:val="24"/>
                <w:rtl w:val="0"/>
              </w:rPr>
              <w:t xml:space="preserve">Gerencia de TI / CISO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360" w:lineRule="auto"/>
              <w:rPr>
                <w:sz w:val="24"/>
                <w:szCs w:val="24"/>
              </w:rPr>
            </w:pPr>
            <w:r w:rsidDel="00000000" w:rsidR="00000000" w:rsidRPr="00000000">
              <w:rPr>
                <w:sz w:val="24"/>
                <w:szCs w:val="24"/>
                <w:rtl w:val="0"/>
              </w:rPr>
              <w:t xml:space="preserve">Director de Seguridad de la Información o Líder de TI de la organización.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360" w:lineRule="auto"/>
              <w:rPr>
                <w:sz w:val="24"/>
                <w:szCs w:val="24"/>
              </w:rPr>
            </w:pPr>
            <w:r w:rsidDel="00000000" w:rsidR="00000000" w:rsidRPr="00000000">
              <w:rPr>
                <w:sz w:val="24"/>
                <w:szCs w:val="24"/>
                <w:rtl w:val="0"/>
              </w:rPr>
              <w:t xml:space="preserve">Garantizar la protección de los activos de información, justificar el ROI de la herramienta y asegurar el cumplimiento de normativas (Ley N.º 29733, ISO 27001).</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360" w:lineRule="auto"/>
              <w:rPr>
                <w:sz w:val="24"/>
                <w:szCs w:val="24"/>
              </w:rPr>
            </w:pPr>
            <w:r w:rsidDel="00000000" w:rsidR="00000000" w:rsidRPr="00000000">
              <w:rPr>
                <w:b w:val="1"/>
                <w:bCs w:val="1"/>
                <w:sz w:val="24"/>
                <w:szCs w:val="24"/>
                <w:rtl w:val="0"/>
              </w:rPr>
              <w:t xml:space="preserve">Líder de Arquitectura de Software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360" w:lineRule="auto"/>
              <w:rPr>
                <w:sz w:val="24"/>
                <w:szCs w:val="24"/>
              </w:rPr>
            </w:pPr>
            <w:r w:rsidDel="00000000" w:rsidR="00000000" w:rsidRPr="00000000">
              <w:rPr>
                <w:sz w:val="24"/>
                <w:szCs w:val="24"/>
                <w:rtl w:val="0"/>
              </w:rPr>
              <w:t xml:space="preserve">Encargado del diseño y estabilidad de la infraestructura tecnológica.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360" w:lineRule="auto"/>
              <w:rPr>
                <w:sz w:val="24"/>
                <w:szCs w:val="24"/>
              </w:rPr>
            </w:pPr>
            <w:r w:rsidDel="00000000" w:rsidR="00000000" w:rsidRPr="00000000">
              <w:rPr>
                <w:sz w:val="24"/>
                <w:szCs w:val="24"/>
                <w:rtl w:val="0"/>
              </w:rPr>
              <w:t xml:space="preserve">Asegurar que la implementación del sistema no degrade el rendimiento (latencia) del gestor de bases de datos ni interrumpa los servicios en producción.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360" w:lineRule="auto"/>
              <w:rPr>
                <w:sz w:val="24"/>
                <w:szCs w:val="24"/>
              </w:rPr>
            </w:pPr>
            <w:r w:rsidDel="00000000" w:rsidR="00000000" w:rsidRPr="00000000">
              <w:rPr>
                <w:b w:val="1"/>
                <w:bCs w:val="1"/>
                <w:sz w:val="24"/>
                <w:szCs w:val="24"/>
                <w:rtl w:val="0"/>
              </w:rPr>
              <w:t xml:space="preserve">Auditoría Interna / Oficial de Cumplimiento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360" w:lineRule="auto"/>
              <w:rPr>
                <w:sz w:val="24"/>
                <w:szCs w:val="24"/>
              </w:rPr>
            </w:pPr>
            <w:r w:rsidDel="00000000" w:rsidR="00000000" w:rsidRPr="00000000">
              <w:rPr>
                <w:sz w:val="24"/>
                <w:szCs w:val="24"/>
                <w:rtl w:val="0"/>
              </w:rPr>
              <w:t xml:space="preserve">Personal encargado de velar por el cumplimiento de políticas y recolección de evidencias.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360" w:lineRule="auto"/>
              <w:rPr>
                <w:sz w:val="24"/>
                <w:szCs w:val="24"/>
              </w:rPr>
            </w:pPr>
            <w:r w:rsidDel="00000000" w:rsidR="00000000" w:rsidRPr="00000000">
              <w:rPr>
                <w:sz w:val="24"/>
                <w:szCs w:val="24"/>
                <w:rtl w:val="0"/>
              </w:rPr>
              <w:t xml:space="preserve">Consumir los reportes forenses y bitácoras (logs) generados por el sistema para auditorías periódicas y respuesta ante incidentes.</w:t>
            </w:r>
          </w:p>
        </w:tc>
      </w:tr>
    </w:tbl>
    <w:p w:rsidR="00000000" w:rsidDel="00000000" w:rsidP="00000000" w:rsidRDefault="00000000" w:rsidRPr="00000000" w14:paraId="000000CB">
      <w:pPr>
        <w:spacing w:line="360" w:lineRule="auto"/>
        <w:rPr>
          <w:sz w:val="24"/>
          <w:szCs w:val="24"/>
        </w:rPr>
      </w:pPr>
      <w:r w:rsidDel="00000000" w:rsidR="00000000" w:rsidRPr="00000000">
        <w:rPr>
          <w:rtl w:val="0"/>
        </w:rPr>
      </w:r>
    </w:p>
    <w:p w:rsidR="00000000" w:rsidDel="00000000" w:rsidP="00000000" w:rsidRDefault="00000000" w:rsidRPr="00000000" w14:paraId="000000CC">
      <w:pPr>
        <w:pStyle w:val="Heading4"/>
        <w:spacing w:line="360" w:lineRule="auto"/>
        <w:rPr/>
      </w:pPr>
      <w:bookmarkStart w:colFirst="0" w:colLast="0" w:name="_heading=h.gewoslqqteo" w:id="13"/>
      <w:bookmarkEnd w:id="13"/>
      <w:r w:rsidDel="00000000" w:rsidR="00000000" w:rsidRPr="00000000">
        <w:rPr>
          <w:rtl w:val="0"/>
        </w:rPr>
        <w:t xml:space="preserve">3.2 Resumen de los usuarios</w:t>
      </w:r>
    </w:p>
    <w:p w:rsidR="00000000" w:rsidDel="00000000" w:rsidP="00000000" w:rsidRDefault="00000000" w:rsidRPr="00000000" w14:paraId="000000CD">
      <w:pPr>
        <w:spacing w:after="240" w:line="360" w:lineRule="auto"/>
        <w:rPr>
          <w:sz w:val="24"/>
          <w:szCs w:val="24"/>
        </w:rPr>
      </w:pPr>
      <w:r w:rsidDel="00000000" w:rsidR="00000000" w:rsidRPr="00000000">
        <w:rPr>
          <w:sz w:val="24"/>
          <w:szCs w:val="24"/>
          <w:rtl w:val="0"/>
        </w:rPr>
        <w:t xml:space="preserve">Los usuarios son los profesionales técnicos que configurarán, ejecutarán y gestionarán las operaciones diarias del sistema.</w:t>
      </w:r>
    </w:p>
    <w:tbl>
      <w:tblPr>
        <w:tblStyle w:val="Table3"/>
        <w:tblW w:w="8503.511811023624" w:type="dxa"/>
        <w:jc w:val="left"/>
        <w:tblLayout w:type="fixed"/>
        <w:tblLook w:val="0600"/>
      </w:tblPr>
      <w:tblGrid>
        <w:gridCol w:w="2433.617356898608"/>
        <w:gridCol w:w="2858.085500543714"/>
        <w:gridCol w:w="3211.8089535813024"/>
        <w:tblGridChange w:id="0">
          <w:tblGrid>
            <w:gridCol w:w="2433.617356898608"/>
            <w:gridCol w:w="2858.085500543714"/>
            <w:gridCol w:w="3211.8089535813024"/>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CE">
            <w:pPr>
              <w:spacing w:after="480" w:line="360" w:lineRule="auto"/>
              <w:rPr>
                <w:sz w:val="24"/>
                <w:szCs w:val="24"/>
              </w:rPr>
            </w:pPr>
            <w:r w:rsidDel="00000000" w:rsidR="00000000" w:rsidRPr="00000000">
              <w:rPr>
                <w:b w:val="1"/>
                <w:bCs w:val="1"/>
                <w:sz w:val="24"/>
                <w:szCs w:val="24"/>
                <w:rtl w:val="0"/>
              </w:rPr>
              <w:t xml:space="preserve">Rol /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CF">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D0">
            <w:pPr>
              <w:spacing w:after="480" w:line="360" w:lineRule="auto"/>
              <w:rPr>
                <w:sz w:val="24"/>
                <w:szCs w:val="24"/>
              </w:rPr>
            </w:pPr>
            <w:r w:rsidDel="00000000" w:rsidR="00000000" w:rsidRPr="00000000">
              <w:rPr>
                <w:b w:val="1"/>
                <w:bCs w:val="1"/>
                <w:sz w:val="24"/>
                <w:szCs w:val="24"/>
                <w:rtl w:val="0"/>
              </w:rPr>
              <w:t xml:space="preserve">Interacción Principal con el Sistema</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360" w:lineRule="auto"/>
              <w:rPr>
                <w:sz w:val="24"/>
                <w:szCs w:val="24"/>
              </w:rPr>
            </w:pPr>
            <w:r w:rsidDel="00000000" w:rsidR="00000000" w:rsidRPr="00000000">
              <w:rPr>
                <w:b w:val="1"/>
                <w:bCs w:val="1"/>
                <w:sz w:val="24"/>
                <w:szCs w:val="24"/>
                <w:rtl w:val="0"/>
              </w:rPr>
              <w:t xml:space="preserve">Administrador de Base de Datos (DBA)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360" w:lineRule="auto"/>
              <w:rPr>
                <w:sz w:val="24"/>
                <w:szCs w:val="24"/>
              </w:rPr>
            </w:pPr>
            <w:r w:rsidDel="00000000" w:rsidR="00000000" w:rsidRPr="00000000">
              <w:rPr>
                <w:sz w:val="24"/>
                <w:szCs w:val="24"/>
                <w:rtl w:val="0"/>
              </w:rPr>
              <w:t xml:space="preserve">Profesional responsable de la disponibilidad, rendimiento y mantenimiento del motor RDBMS.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360" w:lineRule="auto"/>
              <w:rPr>
                <w:sz w:val="24"/>
                <w:szCs w:val="24"/>
              </w:rPr>
            </w:pPr>
            <w:r w:rsidDel="00000000" w:rsidR="00000000" w:rsidRPr="00000000">
              <w:rPr>
                <w:sz w:val="24"/>
                <w:szCs w:val="24"/>
                <w:rtl w:val="0"/>
              </w:rPr>
              <w:t xml:space="preserve">Configurar las cadenas de conexión (JDBC), definir los intervalos de escaneo y gestionar el desbloqueo o depuración de registros en cuarentena lógica.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360" w:lineRule="auto"/>
              <w:rPr>
                <w:sz w:val="24"/>
                <w:szCs w:val="24"/>
              </w:rPr>
            </w:pPr>
            <w:r w:rsidDel="00000000" w:rsidR="00000000" w:rsidRPr="00000000">
              <w:rPr>
                <w:b w:val="1"/>
                <w:bCs w:val="1"/>
                <w:sz w:val="24"/>
                <w:szCs w:val="24"/>
                <w:rtl w:val="0"/>
              </w:rPr>
              <w:t xml:space="preserve">Analista de Ciberseguridad (SOC / DevSecOps)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360" w:lineRule="auto"/>
              <w:rPr>
                <w:sz w:val="24"/>
                <w:szCs w:val="24"/>
              </w:rPr>
            </w:pPr>
            <w:r w:rsidDel="00000000" w:rsidR="00000000" w:rsidRPr="00000000">
              <w:rPr>
                <w:sz w:val="24"/>
                <w:szCs w:val="24"/>
                <w:rtl w:val="0"/>
              </w:rPr>
              <w:t xml:space="preserve">Especialista encargado de monitorear y neutralizar amenazas activas en la infraestructura.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360" w:lineRule="auto"/>
              <w:rPr>
                <w:sz w:val="24"/>
                <w:szCs w:val="24"/>
              </w:rPr>
            </w:pPr>
            <w:r w:rsidDel="00000000" w:rsidR="00000000" w:rsidRPr="00000000">
              <w:rPr>
                <w:sz w:val="24"/>
                <w:szCs w:val="24"/>
                <w:rtl w:val="0"/>
              </w:rPr>
              <w:t xml:space="preserve">Analizar las alertas de inyección SQL de segundo orden, examinar los hashes de malware detectados y revisar los árboles de sintaxis abstracta (AST) anómalos.</w:t>
            </w:r>
          </w:p>
        </w:tc>
      </w:tr>
    </w:tbl>
    <w:p w:rsidR="00000000" w:rsidDel="00000000" w:rsidP="00000000" w:rsidRDefault="00000000" w:rsidRPr="00000000" w14:paraId="000000D7">
      <w:pPr>
        <w:spacing w:line="360" w:lineRule="auto"/>
        <w:rPr>
          <w:sz w:val="24"/>
          <w:szCs w:val="24"/>
        </w:rPr>
      </w:pPr>
      <w:r w:rsidDel="00000000" w:rsidR="00000000" w:rsidRPr="00000000">
        <w:rPr>
          <w:rtl w:val="0"/>
        </w:rPr>
      </w:r>
    </w:p>
    <w:p w:rsidR="00000000" w:rsidDel="00000000" w:rsidP="00000000" w:rsidRDefault="00000000" w:rsidRPr="00000000" w14:paraId="000000D8">
      <w:pPr>
        <w:pStyle w:val="Heading4"/>
        <w:spacing w:line="360" w:lineRule="auto"/>
        <w:rPr/>
      </w:pPr>
      <w:bookmarkStart w:colFirst="0" w:colLast="0" w:name="_heading=h.es73i0oma2rl" w:id="14"/>
      <w:bookmarkEnd w:id="14"/>
      <w:r w:rsidDel="00000000" w:rsidR="00000000" w:rsidRPr="00000000">
        <w:rPr>
          <w:rtl w:val="0"/>
        </w:rPr>
        <w:t xml:space="preserve">3.3 Entorno de usuario</w:t>
      </w:r>
    </w:p>
    <w:p w:rsidR="00000000" w:rsidDel="00000000" w:rsidP="00000000" w:rsidRDefault="00000000" w:rsidRPr="00000000" w14:paraId="000000D9">
      <w:pPr>
        <w:spacing w:after="240" w:line="360" w:lineRule="auto"/>
        <w:rPr>
          <w:sz w:val="24"/>
          <w:szCs w:val="24"/>
        </w:rPr>
      </w:pPr>
      <w:r w:rsidDel="00000000" w:rsidR="00000000" w:rsidRPr="00000000">
        <w:rPr>
          <w:b w:val="1"/>
          <w:bCs w:val="1"/>
          <w:sz w:val="24"/>
          <w:szCs w:val="24"/>
          <w:rtl w:val="0"/>
        </w:rPr>
        <w:t xml:space="preserve">DB-Shield</w:t>
      </w:r>
      <w:r w:rsidDel="00000000" w:rsidR="00000000" w:rsidRPr="00000000">
        <w:rPr>
          <w:sz w:val="24"/>
          <w:szCs w:val="24"/>
          <w:rtl w:val="0"/>
        </w:rPr>
        <w:t xml:space="preserve"> está diseñado para operar en entornos de servidores empresariales (</w:t>
      </w:r>
      <w:r w:rsidDel="00000000" w:rsidR="00000000" w:rsidRPr="00000000">
        <w:rPr>
          <w:i w:val="1"/>
          <w:iCs w:val="1"/>
          <w:sz w:val="24"/>
          <w:szCs w:val="24"/>
          <w:rtl w:val="0"/>
        </w:rPr>
        <w:t xml:space="preserve">backend</w:t>
      </w:r>
      <w:r w:rsidDel="00000000" w:rsidR="00000000" w:rsidRPr="00000000">
        <w:rPr>
          <w:sz w:val="24"/>
          <w:szCs w:val="24"/>
          <w:rtl w:val="0"/>
        </w:rPr>
        <w:t xml:space="preserve">), sin requerir una interfaz gráfica de usuario (GUI) compleja para su ejecución continua. El entorno de trabajo se caracteriza por:</w:t>
      </w:r>
    </w:p>
    <w:p w:rsidR="00000000" w:rsidDel="00000000" w:rsidP="00000000" w:rsidRDefault="00000000" w:rsidRPr="00000000" w14:paraId="000000DA">
      <w:pPr>
        <w:numPr>
          <w:ilvl w:val="0"/>
          <w:numId w:val="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Plataforma de Ejecución:</w:t>
      </w:r>
      <w:r w:rsidDel="00000000" w:rsidR="00000000" w:rsidRPr="00000000">
        <w:rPr>
          <w:sz w:val="24"/>
          <w:szCs w:val="24"/>
          <w:rtl w:val="0"/>
        </w:rPr>
        <w:t xml:space="preserve"> Servidores basados en distribuciones Linux (Ubuntu/Debian) o Windows Server, ejecutando la Máquina Virtual de Java (JVM 17/21).</w:t>
      </w:r>
    </w:p>
    <w:p w:rsidR="00000000" w:rsidDel="00000000" w:rsidP="00000000" w:rsidRDefault="00000000" w:rsidRPr="00000000" w14:paraId="000000DB">
      <w:pPr>
        <w:numPr>
          <w:ilvl w:val="0"/>
          <w:numId w:val="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Modo de Operación:</w:t>
      </w:r>
      <w:r w:rsidDel="00000000" w:rsidR="00000000" w:rsidRPr="00000000">
        <w:rPr>
          <w:sz w:val="24"/>
          <w:szCs w:val="24"/>
          <w:rtl w:val="0"/>
        </w:rPr>
        <w:t xml:space="preserve"> Ejecución en segundo plano (</w:t>
      </w:r>
      <w:r w:rsidDel="00000000" w:rsidR="00000000" w:rsidRPr="00000000">
        <w:rPr>
          <w:i w:val="1"/>
          <w:iCs w:val="1"/>
          <w:sz w:val="24"/>
          <w:szCs w:val="24"/>
          <w:rtl w:val="0"/>
        </w:rPr>
        <w:t xml:space="preserve">background daemon</w:t>
      </w:r>
      <w:r w:rsidDel="00000000" w:rsidR="00000000" w:rsidRPr="00000000">
        <w:rPr>
          <w:sz w:val="24"/>
          <w:szCs w:val="24"/>
          <w:rtl w:val="0"/>
        </w:rPr>
        <w:t xml:space="preserve"> o tarea cron programada) operando en modo por lotes (</w:t>
      </w:r>
      <w:r w:rsidDel="00000000" w:rsidR="00000000" w:rsidRPr="00000000">
        <w:rPr>
          <w:i w:val="1"/>
          <w:iCs w:val="1"/>
          <w:sz w:val="24"/>
          <w:szCs w:val="24"/>
          <w:rtl w:val="0"/>
        </w:rPr>
        <w:t xml:space="preserve">batch</w:t>
      </w:r>
      <w:r w:rsidDel="00000000" w:rsidR="00000000" w:rsidRPr="00000000">
        <w:rPr>
          <w:sz w:val="24"/>
          <w:szCs w:val="24"/>
          <w:rtl w:val="0"/>
        </w:rPr>
        <w:t xml:space="preserve">) o mediante análisis asíncrono para no bloquear los hilos principales del RDBMS.</w:t>
      </w:r>
    </w:p>
    <w:p w:rsidR="00000000" w:rsidDel="00000000" w:rsidP="00000000" w:rsidRDefault="00000000" w:rsidRPr="00000000" w14:paraId="000000DC">
      <w:pPr>
        <w:numPr>
          <w:ilvl w:val="0"/>
          <w:numId w:val="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Conectividad:</w:t>
      </w:r>
      <w:r w:rsidDel="00000000" w:rsidR="00000000" w:rsidRPr="00000000">
        <w:rPr>
          <w:sz w:val="24"/>
          <w:szCs w:val="24"/>
          <w:rtl w:val="0"/>
        </w:rPr>
        <w:t xml:space="preserve"> Interacción directa y local (o mediante red local segura de alta velocidad - Gigabit Ethernet) con motores PostgreSQL (v14+) o MySQL (v8.0+) vía controladores estándar JDBC.</w:t>
      </w:r>
    </w:p>
    <w:p w:rsidR="00000000" w:rsidDel="00000000" w:rsidP="00000000" w:rsidRDefault="00000000" w:rsidRPr="00000000" w14:paraId="000000DD">
      <w:pPr>
        <w:numPr>
          <w:ilvl w:val="0"/>
          <w:numId w:val="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Salida de Datos (Monitoreo):</w:t>
      </w:r>
      <w:r w:rsidDel="00000000" w:rsidR="00000000" w:rsidRPr="00000000">
        <w:rPr>
          <w:sz w:val="24"/>
          <w:szCs w:val="24"/>
          <w:rtl w:val="0"/>
        </w:rPr>
        <w:t xml:space="preserve"> Los usuarios interactuarán con los resultados del sistema a través de consolas de administración de logs o herramientas SIEM (Security Information and Event Management) que consumen las bitácoras estructuradas en formato JSON o Syslog.</w:t>
      </w:r>
    </w:p>
    <w:p w:rsidR="00000000" w:rsidDel="00000000" w:rsidP="00000000" w:rsidRDefault="00000000" w:rsidRPr="00000000" w14:paraId="000000DE">
      <w:pPr>
        <w:spacing w:line="360" w:lineRule="auto"/>
        <w:rPr>
          <w:sz w:val="24"/>
          <w:szCs w:val="24"/>
        </w:rPr>
      </w:pPr>
      <w:r w:rsidDel="00000000" w:rsidR="00000000" w:rsidRPr="00000000">
        <w:rPr>
          <w:rtl w:val="0"/>
        </w:rPr>
      </w:r>
    </w:p>
    <w:p w:rsidR="00000000" w:rsidDel="00000000" w:rsidP="00000000" w:rsidRDefault="00000000" w:rsidRPr="00000000" w14:paraId="000000DF">
      <w:pPr>
        <w:spacing w:line="360" w:lineRule="auto"/>
        <w:rPr>
          <w:sz w:val="24"/>
          <w:szCs w:val="24"/>
        </w:rPr>
      </w:pPr>
      <w:r w:rsidDel="00000000" w:rsidR="00000000" w:rsidRPr="00000000">
        <w:rPr>
          <w:rtl w:val="0"/>
        </w:rPr>
      </w:r>
    </w:p>
    <w:p w:rsidR="00000000" w:rsidDel="00000000" w:rsidP="00000000" w:rsidRDefault="00000000" w:rsidRPr="00000000" w14:paraId="000000E0">
      <w:pPr>
        <w:pStyle w:val="Heading4"/>
        <w:spacing w:line="360" w:lineRule="auto"/>
        <w:rPr/>
      </w:pPr>
      <w:bookmarkStart w:colFirst="0" w:colLast="0" w:name="_heading=h.gbqdi8gczugk" w:id="15"/>
      <w:bookmarkEnd w:id="15"/>
      <w:r w:rsidDel="00000000" w:rsidR="00000000" w:rsidRPr="00000000">
        <w:rPr>
          <w:rtl w:val="0"/>
        </w:rPr>
        <w:t xml:space="preserve">3.4 Perfiles de los interesados</w:t>
      </w:r>
    </w:p>
    <w:p w:rsidR="00000000" w:rsidDel="00000000" w:rsidP="00000000" w:rsidRDefault="00000000" w:rsidRPr="00000000" w14:paraId="000000E1">
      <w:pPr>
        <w:pStyle w:val="Heading3"/>
        <w:keepNext w:val="0"/>
        <w:keepLines w:val="0"/>
        <w:spacing w:line="360" w:lineRule="auto"/>
        <w:rPr>
          <w:sz w:val="24"/>
          <w:szCs w:val="24"/>
        </w:rPr>
      </w:pPr>
      <w:bookmarkStart w:colFirst="0" w:colLast="0" w:name="_heading=h.3cl9ife2t4cq" w:id="16"/>
      <w:bookmarkEnd w:id="16"/>
      <w:r w:rsidDel="00000000" w:rsidR="00000000" w:rsidRPr="00000000">
        <w:rPr>
          <w:sz w:val="24"/>
          <w:szCs w:val="24"/>
          <w:rtl w:val="0"/>
        </w:rPr>
        <w:t xml:space="preserve">3.4.1 Gerencia de TI / CISO</w:t>
      </w:r>
    </w:p>
    <w:p w:rsidR="00000000" w:rsidDel="00000000" w:rsidP="00000000" w:rsidRDefault="00000000" w:rsidRPr="00000000" w14:paraId="000000E2">
      <w:pPr>
        <w:numPr>
          <w:ilvl w:val="0"/>
          <w:numId w:val="2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Nivel Técnico:</w:t>
      </w:r>
      <w:r w:rsidDel="00000000" w:rsidR="00000000" w:rsidRPr="00000000">
        <w:rPr>
          <w:sz w:val="24"/>
          <w:szCs w:val="24"/>
          <w:rtl w:val="0"/>
        </w:rPr>
        <w:t xml:space="preserve"> Alto entendimiento estratégico, medio a nivel de código.</w:t>
      </w:r>
    </w:p>
    <w:p w:rsidR="00000000" w:rsidDel="00000000" w:rsidP="00000000" w:rsidRDefault="00000000" w:rsidRPr="00000000" w14:paraId="000000E3">
      <w:pPr>
        <w:numPr>
          <w:ilvl w:val="0"/>
          <w:numId w:val="2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Responsabilidades:</w:t>
      </w:r>
      <w:r w:rsidDel="00000000" w:rsidR="00000000" w:rsidRPr="00000000">
        <w:rPr>
          <w:sz w:val="24"/>
          <w:szCs w:val="24"/>
          <w:rtl w:val="0"/>
        </w:rPr>
        <w:t xml:space="preserve"> Proteger la reputación de la empresa y evitar sanciones legales por pérdida o secuestro de información (</w:t>
      </w:r>
      <w:r w:rsidDel="00000000" w:rsidR="00000000" w:rsidRPr="00000000">
        <w:rPr>
          <w:i w:val="1"/>
          <w:iCs w:val="1"/>
          <w:sz w:val="24"/>
          <w:szCs w:val="24"/>
          <w:rtl w:val="0"/>
        </w:rPr>
        <w:t xml:space="preserve">Ransomware</w:t>
      </w:r>
      <w:r w:rsidDel="00000000" w:rsidR="00000000" w:rsidRPr="00000000">
        <w:rPr>
          <w:sz w:val="24"/>
          <w:szCs w:val="24"/>
          <w:rtl w:val="0"/>
        </w:rPr>
        <w:t xml:space="preserve">, fugas de datos).</w:t>
      </w:r>
    </w:p>
    <w:p w:rsidR="00000000" w:rsidDel="00000000" w:rsidP="00000000" w:rsidRDefault="00000000" w:rsidRPr="00000000" w14:paraId="000000E4">
      <w:pPr>
        <w:numPr>
          <w:ilvl w:val="0"/>
          <w:numId w:val="2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Criterios de Éxito:</w:t>
      </w:r>
      <w:r w:rsidDel="00000000" w:rsidR="00000000" w:rsidRPr="00000000">
        <w:rPr>
          <w:sz w:val="24"/>
          <w:szCs w:val="24"/>
          <w:rtl w:val="0"/>
        </w:rPr>
        <w:t xml:space="preserve"> El sistema debe detectar vulnerabilidades sin generar falsos positivos que detengan la operación comercial, manteniendo una trazabilidad inmutable de los incidentes.</w:t>
      </w:r>
    </w:p>
    <w:p w:rsidR="00000000" w:rsidDel="00000000" w:rsidP="00000000" w:rsidRDefault="00000000" w:rsidRPr="00000000" w14:paraId="000000E5">
      <w:pPr>
        <w:pStyle w:val="Heading3"/>
        <w:keepNext w:val="0"/>
        <w:keepLines w:val="0"/>
        <w:spacing w:line="360" w:lineRule="auto"/>
        <w:rPr>
          <w:sz w:val="24"/>
          <w:szCs w:val="24"/>
        </w:rPr>
      </w:pPr>
      <w:bookmarkStart w:colFirst="0" w:colLast="0" w:name="_heading=h.njrj43qb237k" w:id="17"/>
      <w:bookmarkEnd w:id="17"/>
      <w:r w:rsidDel="00000000" w:rsidR="00000000" w:rsidRPr="00000000">
        <w:rPr>
          <w:sz w:val="24"/>
          <w:szCs w:val="24"/>
          <w:rtl w:val="0"/>
        </w:rPr>
        <w:t xml:space="preserve">3.4.2 Líder de Arquitectura / Infraestructura</w:t>
      </w:r>
    </w:p>
    <w:p w:rsidR="00000000" w:rsidDel="00000000" w:rsidP="00000000" w:rsidRDefault="00000000" w:rsidRPr="00000000" w14:paraId="000000E6">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Nivel Técnico:</w:t>
      </w:r>
      <w:r w:rsidDel="00000000" w:rsidR="00000000" w:rsidRPr="00000000">
        <w:rPr>
          <w:sz w:val="24"/>
          <w:szCs w:val="24"/>
          <w:rtl w:val="0"/>
        </w:rPr>
        <w:t xml:space="preserve"> Experto en topologías de red, integración y despliegue de servicios.</w:t>
      </w:r>
    </w:p>
    <w:p w:rsidR="00000000" w:rsidDel="00000000" w:rsidP="00000000" w:rsidRDefault="00000000" w:rsidRPr="00000000" w14:paraId="000000E7">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Responsabilidades:</w:t>
      </w:r>
      <w:r w:rsidDel="00000000" w:rsidR="00000000" w:rsidRPr="00000000">
        <w:rPr>
          <w:sz w:val="24"/>
          <w:szCs w:val="24"/>
          <w:rtl w:val="0"/>
        </w:rPr>
        <w:t xml:space="preserve"> Mantener la alta disponibilidad y el escalamiento de los servidores.</w:t>
      </w:r>
    </w:p>
    <w:p w:rsidR="00000000" w:rsidDel="00000000" w:rsidP="00000000" w:rsidRDefault="00000000" w:rsidRPr="00000000" w14:paraId="000000E8">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Criterios de Éxito:</w:t>
      </w:r>
      <w:r w:rsidDel="00000000" w:rsidR="00000000" w:rsidRPr="00000000">
        <w:rPr>
          <w:sz w:val="24"/>
          <w:szCs w:val="24"/>
          <w:rtl w:val="0"/>
        </w:rPr>
        <w:t xml:space="preserve"> DB-Shield debe ser ligero, consumir recursos de CPU/RAM de forma predecible (mediante </w:t>
      </w:r>
      <w:r w:rsidDel="00000000" w:rsidR="00000000" w:rsidRPr="00000000">
        <w:rPr>
          <w:i w:val="1"/>
          <w:iCs w:val="1"/>
          <w:sz w:val="24"/>
          <w:szCs w:val="24"/>
          <w:rtl w:val="0"/>
        </w:rPr>
        <w:t xml:space="preserve">streaming</w:t>
      </w:r>
      <w:r w:rsidDel="00000000" w:rsidR="00000000" w:rsidRPr="00000000">
        <w:rPr>
          <w:sz w:val="24"/>
          <w:szCs w:val="24"/>
          <w:rtl w:val="0"/>
        </w:rPr>
        <w:t xml:space="preserve"> de flujos) y no requerir la instalación de agentes a nivel del </w:t>
      </w:r>
      <w:r w:rsidDel="00000000" w:rsidR="00000000" w:rsidRPr="00000000">
        <w:rPr>
          <w:i w:val="1"/>
          <w:iCs w:val="1"/>
          <w:sz w:val="24"/>
          <w:szCs w:val="24"/>
          <w:rtl w:val="0"/>
        </w:rPr>
        <w:t xml:space="preserve">kernel</w:t>
      </w:r>
      <w:r w:rsidDel="00000000" w:rsidR="00000000" w:rsidRPr="00000000">
        <w:rPr>
          <w:sz w:val="24"/>
          <w:szCs w:val="24"/>
          <w:rtl w:val="0"/>
        </w:rPr>
        <w:t xml:space="preserve"> del sistema operativo.</w:t>
      </w:r>
    </w:p>
    <w:p w:rsidR="00000000" w:rsidDel="00000000" w:rsidP="00000000" w:rsidRDefault="00000000" w:rsidRPr="00000000" w14:paraId="000000E9">
      <w:pPr>
        <w:pStyle w:val="Heading4"/>
        <w:spacing w:line="360" w:lineRule="auto"/>
        <w:rPr/>
      </w:pPr>
      <w:bookmarkStart w:colFirst="0" w:colLast="0" w:name="_heading=h.7zxcemlf7xqa" w:id="18"/>
      <w:bookmarkEnd w:id="18"/>
      <w:r w:rsidDel="00000000" w:rsidR="00000000" w:rsidRPr="00000000">
        <w:rPr>
          <w:rtl w:val="0"/>
        </w:rPr>
        <w:t xml:space="preserve">3.5 Perfiles de los Usuarios</w:t>
      </w:r>
    </w:p>
    <w:p w:rsidR="00000000" w:rsidDel="00000000" w:rsidP="00000000" w:rsidRDefault="00000000" w:rsidRPr="00000000" w14:paraId="000000EA">
      <w:pPr>
        <w:pStyle w:val="Heading3"/>
        <w:keepNext w:val="0"/>
        <w:keepLines w:val="0"/>
        <w:spacing w:line="360" w:lineRule="auto"/>
        <w:rPr>
          <w:sz w:val="24"/>
          <w:szCs w:val="24"/>
        </w:rPr>
      </w:pPr>
      <w:bookmarkStart w:colFirst="0" w:colLast="0" w:name="_heading=h.v8neqfl4a4oj" w:id="19"/>
      <w:bookmarkEnd w:id="19"/>
      <w:r w:rsidDel="00000000" w:rsidR="00000000" w:rsidRPr="00000000">
        <w:rPr>
          <w:sz w:val="24"/>
          <w:szCs w:val="24"/>
          <w:rtl w:val="0"/>
        </w:rPr>
        <w:t xml:space="preserve">3.5.1 Administrador de Base de Datos (DBA)</w:t>
      </w:r>
    </w:p>
    <w:p w:rsidR="00000000" w:rsidDel="00000000" w:rsidP="00000000" w:rsidRDefault="00000000" w:rsidRPr="00000000" w14:paraId="000000EB">
      <w:pPr>
        <w:numPr>
          <w:ilvl w:val="0"/>
          <w:numId w:val="1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Nivel Técnico:</w:t>
      </w:r>
      <w:r w:rsidDel="00000000" w:rsidR="00000000" w:rsidRPr="00000000">
        <w:rPr>
          <w:sz w:val="24"/>
          <w:szCs w:val="24"/>
          <w:rtl w:val="0"/>
        </w:rPr>
        <w:t xml:space="preserve"> Experto en RDBMS, SQL, afinamiento de consultas (</w:t>
      </w:r>
      <w:r w:rsidDel="00000000" w:rsidR="00000000" w:rsidRPr="00000000">
        <w:rPr>
          <w:i w:val="1"/>
          <w:iCs w:val="1"/>
          <w:sz w:val="24"/>
          <w:szCs w:val="24"/>
          <w:rtl w:val="0"/>
        </w:rPr>
        <w:t xml:space="preserve">tuning</w:t>
      </w:r>
      <w:r w:rsidDel="00000000" w:rsidR="00000000" w:rsidRPr="00000000">
        <w:rPr>
          <w:sz w:val="24"/>
          <w:szCs w:val="24"/>
          <w:rtl w:val="0"/>
        </w:rPr>
        <w:t xml:space="preserve">) y gestión de almacenamiento.</w:t>
      </w:r>
    </w:p>
    <w:p w:rsidR="00000000" w:rsidDel="00000000" w:rsidP="00000000" w:rsidRDefault="00000000" w:rsidRPr="00000000" w14:paraId="000000EC">
      <w:pPr>
        <w:numPr>
          <w:ilvl w:val="0"/>
          <w:numId w:val="1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Funciones en el Sistema:</w:t>
      </w:r>
    </w:p>
    <w:p w:rsidR="00000000" w:rsidDel="00000000" w:rsidP="00000000" w:rsidRDefault="00000000" w:rsidRPr="00000000" w14:paraId="000000ED">
      <w:pPr>
        <w:numPr>
          <w:ilvl w:val="1"/>
          <w:numId w:val="19"/>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Configurar credenciales de mínimo privilegio para que DB-Shield acceda a las tablas objetivo.</w:t>
      </w:r>
    </w:p>
    <w:p w:rsidR="00000000" w:rsidDel="00000000" w:rsidP="00000000" w:rsidRDefault="00000000" w:rsidRPr="00000000" w14:paraId="000000EE">
      <w:pPr>
        <w:numPr>
          <w:ilvl w:val="1"/>
          <w:numId w:val="19"/>
        </w:numPr>
        <w:spacing w:after="0" w:afterAutospacing="0" w:before="0" w:beforeAutospacing="0" w:line="360" w:lineRule="auto"/>
        <w:ind w:left="1440" w:hanging="360"/>
        <w:rPr>
          <w:sz w:val="24"/>
          <w:szCs w:val="24"/>
        </w:rPr>
      </w:pPr>
      <w:r w:rsidDel="00000000" w:rsidR="00000000" w:rsidRPr="00000000">
        <w:rPr>
          <w:sz w:val="24"/>
          <w:szCs w:val="24"/>
          <w:rtl w:val="0"/>
        </w:rPr>
        <w:t xml:space="preserve">Monitorear el estado de las banderas de cuarentena lógica.</w:t>
      </w:r>
    </w:p>
    <w:p w:rsidR="00000000" w:rsidDel="00000000" w:rsidP="00000000" w:rsidRDefault="00000000" w:rsidRPr="00000000" w14:paraId="000000EF">
      <w:pPr>
        <w:numPr>
          <w:ilvl w:val="1"/>
          <w:numId w:val="19"/>
        </w:numPr>
        <w:spacing w:after="0" w:afterAutospacing="0" w:before="0" w:beforeAutospacing="0" w:line="360" w:lineRule="auto"/>
        <w:ind w:left="1440" w:hanging="360"/>
        <w:rPr>
          <w:sz w:val="24"/>
          <w:szCs w:val="24"/>
        </w:rPr>
      </w:pPr>
      <w:r w:rsidDel="00000000" w:rsidR="00000000" w:rsidRPr="00000000">
        <w:rPr>
          <w:sz w:val="24"/>
          <w:szCs w:val="24"/>
          <w:rtl w:val="0"/>
        </w:rPr>
        <w:t xml:space="preserve">Determinar si un registro aislado lógicamente debe ser eliminado físicamente o restaurado a su estado original.</w:t>
      </w:r>
    </w:p>
    <w:p w:rsidR="00000000" w:rsidDel="00000000" w:rsidP="00000000" w:rsidRDefault="00000000" w:rsidRPr="00000000" w14:paraId="000000F0">
      <w:pPr>
        <w:numPr>
          <w:ilvl w:val="1"/>
          <w:numId w:val="19"/>
        </w:numPr>
        <w:spacing w:after="240" w:before="0" w:beforeAutospacing="0" w:line="360" w:lineRule="auto"/>
        <w:ind w:left="1440" w:hanging="360"/>
        <w:rPr>
          <w:sz w:val="24"/>
          <w:szCs w:val="24"/>
          <w:u w:val="none"/>
        </w:rPr>
      </w:pPr>
      <w:r w:rsidDel="00000000" w:rsidR="00000000" w:rsidRPr="00000000">
        <w:rPr>
          <w:rtl w:val="0"/>
        </w:rPr>
      </w:r>
    </w:p>
    <w:p w:rsidR="00000000" w:rsidDel="00000000" w:rsidP="00000000" w:rsidRDefault="00000000" w:rsidRPr="00000000" w14:paraId="000000F1">
      <w:pPr>
        <w:pStyle w:val="Heading3"/>
        <w:keepNext w:val="0"/>
        <w:keepLines w:val="0"/>
        <w:spacing w:line="360" w:lineRule="auto"/>
        <w:rPr>
          <w:sz w:val="24"/>
          <w:szCs w:val="24"/>
        </w:rPr>
      </w:pPr>
      <w:bookmarkStart w:colFirst="0" w:colLast="0" w:name="_heading=h.288ykb5qj2ep" w:id="20"/>
      <w:bookmarkEnd w:id="20"/>
      <w:r w:rsidDel="00000000" w:rsidR="00000000" w:rsidRPr="00000000">
        <w:rPr>
          <w:sz w:val="24"/>
          <w:szCs w:val="24"/>
          <w:rtl w:val="0"/>
        </w:rPr>
        <w:t xml:space="preserve">3.5.2 Analista de Ciberseguridad (SOC / DevSecOps)</w:t>
      </w:r>
    </w:p>
    <w:p w:rsidR="00000000" w:rsidDel="00000000" w:rsidP="00000000" w:rsidRDefault="00000000" w:rsidRPr="00000000" w14:paraId="000000F2">
      <w:pPr>
        <w:numPr>
          <w:ilvl w:val="0"/>
          <w:numId w:val="1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Nivel Técnico:</w:t>
      </w:r>
      <w:r w:rsidDel="00000000" w:rsidR="00000000" w:rsidRPr="00000000">
        <w:rPr>
          <w:sz w:val="24"/>
          <w:szCs w:val="24"/>
          <w:rtl w:val="0"/>
        </w:rPr>
        <w:t xml:space="preserve"> Experto en análisis de malware, flujos de red y respuesta a incidentes.</w:t>
      </w:r>
    </w:p>
    <w:p w:rsidR="00000000" w:rsidDel="00000000" w:rsidP="00000000" w:rsidRDefault="00000000" w:rsidRPr="00000000" w14:paraId="000000F3">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Funciones en el Sistema:</w:t>
      </w:r>
    </w:p>
    <w:p w:rsidR="00000000" w:rsidDel="00000000" w:rsidP="00000000" w:rsidRDefault="00000000" w:rsidRPr="00000000" w14:paraId="000000F4">
      <w:pPr>
        <w:numPr>
          <w:ilvl w:val="1"/>
          <w:numId w:val="13"/>
        </w:numPr>
        <w:spacing w:after="0" w:afterAutospacing="0" w:before="0" w:beforeAutospacing="0" w:line="360" w:lineRule="auto"/>
        <w:ind w:left="1440" w:hanging="360"/>
        <w:rPr>
          <w:sz w:val="24"/>
          <w:szCs w:val="24"/>
        </w:rPr>
      </w:pPr>
      <w:r w:rsidDel="00000000" w:rsidR="00000000" w:rsidRPr="00000000">
        <w:rPr>
          <w:sz w:val="24"/>
          <w:szCs w:val="24"/>
          <w:rtl w:val="0"/>
        </w:rPr>
        <w:t xml:space="preserve">Analizar las bitácoras forenses generadas por el sistema.</w:t>
      </w:r>
    </w:p>
    <w:p w:rsidR="00000000" w:rsidDel="00000000" w:rsidP="00000000" w:rsidRDefault="00000000" w:rsidRPr="00000000" w14:paraId="000000F5">
      <w:pPr>
        <w:numPr>
          <w:ilvl w:val="1"/>
          <w:numId w:val="13"/>
        </w:numPr>
        <w:spacing w:after="0" w:afterAutospacing="0" w:before="0" w:beforeAutospacing="0" w:line="360" w:lineRule="auto"/>
        <w:ind w:left="1440" w:hanging="360"/>
        <w:rPr>
          <w:sz w:val="24"/>
          <w:szCs w:val="24"/>
        </w:rPr>
      </w:pPr>
      <w:r w:rsidDel="00000000" w:rsidR="00000000" w:rsidRPr="00000000">
        <w:rPr>
          <w:sz w:val="24"/>
          <w:szCs w:val="24"/>
          <w:rtl w:val="0"/>
        </w:rPr>
        <w:t xml:space="preserve">Actualizar las bases de firmas criptográficas (hashes SHA-256) y reglas de detección sintáctica para procedimientos almacenados.</w:t>
      </w:r>
    </w:p>
    <w:p w:rsidR="00000000" w:rsidDel="00000000" w:rsidP="00000000" w:rsidRDefault="00000000" w:rsidRPr="00000000" w14:paraId="000000F6">
      <w:pPr>
        <w:numPr>
          <w:ilvl w:val="1"/>
          <w:numId w:val="13"/>
        </w:numPr>
        <w:spacing w:after="240" w:before="0" w:beforeAutospacing="0" w:line="360" w:lineRule="auto"/>
        <w:ind w:left="1440" w:hanging="360"/>
        <w:rPr>
          <w:sz w:val="24"/>
          <w:szCs w:val="24"/>
        </w:rPr>
      </w:pPr>
      <w:r w:rsidDel="00000000" w:rsidR="00000000" w:rsidRPr="00000000">
        <w:rPr>
          <w:sz w:val="24"/>
          <w:szCs w:val="24"/>
          <w:rtl w:val="0"/>
        </w:rPr>
        <w:t xml:space="preserve">Investigar el origen de las inyecciones de segundo orden detectadas para retroalimentar al equipo de desarrollo de software.</w:t>
      </w:r>
      <w:r w:rsidDel="00000000" w:rsidR="00000000" w:rsidRPr="00000000">
        <w:rPr>
          <w:rtl w:val="0"/>
        </w:rPr>
      </w:r>
    </w:p>
    <w:p w:rsidR="00000000" w:rsidDel="00000000" w:rsidP="00000000" w:rsidRDefault="00000000" w:rsidRPr="00000000" w14:paraId="000000F7">
      <w:pPr>
        <w:pStyle w:val="Heading4"/>
        <w:spacing w:line="360" w:lineRule="auto"/>
        <w:rPr/>
      </w:pPr>
      <w:bookmarkStart w:colFirst="0" w:colLast="0" w:name="_heading=h.tni3pki4boq3" w:id="21"/>
      <w:bookmarkEnd w:id="21"/>
      <w:r w:rsidDel="00000000" w:rsidR="00000000" w:rsidRPr="00000000">
        <w:rPr>
          <w:rtl w:val="0"/>
        </w:rPr>
        <w:t xml:space="preserve">3.6 Necesidades de los interesados y usuarios</w:t>
      </w:r>
    </w:p>
    <w:p w:rsidR="00000000" w:rsidDel="00000000" w:rsidP="00000000" w:rsidRDefault="00000000" w:rsidRPr="00000000" w14:paraId="000000F8">
      <w:pPr>
        <w:spacing w:after="240" w:line="360" w:lineRule="auto"/>
        <w:rPr>
          <w:sz w:val="24"/>
          <w:szCs w:val="24"/>
        </w:rPr>
      </w:pPr>
      <w:r w:rsidDel="00000000" w:rsidR="00000000" w:rsidRPr="00000000">
        <w:rPr>
          <w:sz w:val="24"/>
          <w:szCs w:val="24"/>
          <w:rtl w:val="0"/>
        </w:rPr>
        <w:t xml:space="preserve">La siguiente tabla mapea los problemas actuales de los interesados y usuarios con las soluciones específicas que </w:t>
      </w:r>
      <w:r w:rsidDel="00000000" w:rsidR="00000000" w:rsidRPr="00000000">
        <w:rPr>
          <w:b w:val="1"/>
          <w:bCs w:val="1"/>
          <w:sz w:val="24"/>
          <w:szCs w:val="24"/>
          <w:rtl w:val="0"/>
        </w:rPr>
        <w:t xml:space="preserve">DB-Shield</w:t>
      </w:r>
      <w:r w:rsidDel="00000000" w:rsidR="00000000" w:rsidRPr="00000000">
        <w:rPr>
          <w:sz w:val="24"/>
          <w:szCs w:val="24"/>
          <w:rtl w:val="0"/>
        </w:rPr>
        <w:t xml:space="preserve"> proveerá:</w:t>
      </w:r>
    </w:p>
    <w:tbl>
      <w:tblPr>
        <w:tblStyle w:val="Table4"/>
        <w:tblW w:w="8503.511811023622" w:type="dxa"/>
        <w:jc w:val="left"/>
        <w:tblLayout w:type="fixed"/>
        <w:tblLook w:val="0600"/>
      </w:tblPr>
      <w:tblGrid>
        <w:gridCol w:w="3262.97546236953"/>
        <w:gridCol w:w="1850.4319721662703"/>
        <w:gridCol w:w="3390.104376487823"/>
        <w:tblGridChange w:id="0">
          <w:tblGrid>
            <w:gridCol w:w="3262.97546236953"/>
            <w:gridCol w:w="1850.4319721662703"/>
            <w:gridCol w:w="3390.104376487823"/>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F9">
            <w:pPr>
              <w:spacing w:after="480" w:line="360" w:lineRule="auto"/>
              <w:rPr>
                <w:sz w:val="24"/>
                <w:szCs w:val="24"/>
              </w:rPr>
            </w:pPr>
            <w:r w:rsidDel="00000000" w:rsidR="00000000" w:rsidRPr="00000000">
              <w:rPr>
                <w:b w:val="1"/>
                <w:bCs w:val="1"/>
                <w:sz w:val="24"/>
                <w:szCs w:val="24"/>
                <w:rtl w:val="0"/>
              </w:rPr>
              <w:t xml:space="preserve">Necesidad / Problema Identificado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FA">
            <w:pPr>
              <w:spacing w:after="480" w:line="360" w:lineRule="auto"/>
              <w:rPr>
                <w:sz w:val="24"/>
                <w:szCs w:val="24"/>
              </w:rPr>
            </w:pPr>
            <w:r w:rsidDel="00000000" w:rsidR="00000000" w:rsidRPr="00000000">
              <w:rPr>
                <w:b w:val="1"/>
                <w:bCs w:val="1"/>
                <w:sz w:val="24"/>
                <w:szCs w:val="24"/>
                <w:rtl w:val="0"/>
              </w:rPr>
              <w:t xml:space="preserve">Interesado / Usuario Afectado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2e75b5" w:val="clear"/>
            <w:tcMar>
              <w:top w:w="120.0" w:type="dxa"/>
              <w:left w:w="180.0" w:type="dxa"/>
              <w:bottom w:w="120.0" w:type="dxa"/>
              <w:right w:w="180.0" w:type="dxa"/>
            </w:tcMar>
            <w:vAlign w:val="top"/>
          </w:tcPr>
          <w:p w:rsidR="00000000" w:rsidDel="00000000" w:rsidP="00000000" w:rsidRDefault="00000000" w:rsidRPr="00000000" w14:paraId="000000FB">
            <w:pPr>
              <w:spacing w:after="480" w:line="360" w:lineRule="auto"/>
              <w:rPr>
                <w:sz w:val="24"/>
                <w:szCs w:val="24"/>
              </w:rPr>
            </w:pPr>
            <w:r w:rsidDel="00000000" w:rsidR="00000000" w:rsidRPr="00000000">
              <w:rPr>
                <w:b w:val="1"/>
                <w:bCs w:val="1"/>
                <w:sz w:val="24"/>
                <w:szCs w:val="24"/>
                <w:rtl w:val="0"/>
              </w:rPr>
              <w:t xml:space="preserve">Solución Propuesta (Funcionalidad de DB-Shield)</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360" w:lineRule="auto"/>
              <w:jc w:val="both"/>
              <w:rPr/>
            </w:pPr>
            <w:r w:rsidDel="00000000" w:rsidR="00000000" w:rsidRPr="00000000">
              <w:rPr>
                <w:b w:val="1"/>
                <w:bCs w:val="1"/>
                <w:rtl w:val="0"/>
              </w:rPr>
              <w:t xml:space="preserve">Pérdida de disponibilidad por borrado de archivos:</w:t>
            </w:r>
            <w:r w:rsidDel="00000000" w:rsidR="00000000" w:rsidRPr="00000000">
              <w:rPr>
                <w:rtl w:val="0"/>
              </w:rPr>
              <w:t xml:space="preserve"> Los antivirus de disco bloquean o borran archivos de base de datos enteros (</w:t>
            </w:r>
            <w:r w:rsidDel="00000000" w:rsidR="00000000" w:rsidRPr="00000000">
              <w:rPr>
                <w:color w:val="188038"/>
                <w:rtl w:val="0"/>
              </w:rPr>
              <w:t xml:space="preserve">.mdf</w:t>
            </w:r>
            <w:r w:rsidDel="00000000" w:rsidR="00000000" w:rsidRPr="00000000">
              <w:rPr>
                <w:rtl w:val="0"/>
              </w:rPr>
              <w:t xml:space="preserve">) ante sospechas, corrompiendo 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360" w:lineRule="auto"/>
              <w:jc w:val="both"/>
              <w:rPr/>
            </w:pPr>
            <w:r w:rsidDel="00000000" w:rsidR="00000000" w:rsidRPr="00000000">
              <w:rPr>
                <w:rtl w:val="0"/>
              </w:rPr>
              <w:t xml:space="preserve">DBA / Líder de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360" w:lineRule="auto"/>
              <w:jc w:val="both"/>
              <w:rPr/>
            </w:pPr>
            <w:r w:rsidDel="00000000" w:rsidR="00000000" w:rsidRPr="00000000">
              <w:rPr>
                <w:b w:val="1"/>
                <w:bCs w:val="1"/>
                <w:rtl w:val="0"/>
              </w:rPr>
              <w:t xml:space="preserve">Cuarentena Lógica:</w:t>
            </w:r>
            <w:r w:rsidDel="00000000" w:rsidR="00000000" w:rsidRPr="00000000">
              <w:rPr>
                <w:rtl w:val="0"/>
              </w:rPr>
              <w:t xml:space="preserve"> Aislamiento a nivel de registro (marcado con bandera de estado) sin alterar el archivo físico de la base de datos ni romper la integridad referencial.</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360" w:lineRule="auto"/>
              <w:jc w:val="both"/>
              <w:rPr/>
            </w:pPr>
            <w:r w:rsidDel="00000000" w:rsidR="00000000" w:rsidRPr="00000000">
              <w:rPr>
                <w:b w:val="1"/>
                <w:bCs w:val="1"/>
                <w:rtl w:val="0"/>
              </w:rPr>
              <w:t xml:space="preserve">Invisibilidad ante malware encapsulado:</w:t>
            </w:r>
            <w:r w:rsidDel="00000000" w:rsidR="00000000" w:rsidRPr="00000000">
              <w:rPr>
                <w:rtl w:val="0"/>
              </w:rPr>
              <w:t xml:space="preserve"> No existe forma de auditar si un usuario legítimo subió un archivo malicioso que se guardó en formato BLOB.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360" w:lineRule="auto"/>
              <w:jc w:val="both"/>
              <w:rPr/>
            </w:pPr>
            <w:r w:rsidDel="00000000" w:rsidR="00000000" w:rsidRPr="00000000">
              <w:rPr>
                <w:rtl w:val="0"/>
              </w:rPr>
              <w:t xml:space="preserve">Analista SOC / CISO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360" w:lineRule="auto"/>
              <w:jc w:val="both"/>
              <w:rPr/>
            </w:pPr>
            <w:r w:rsidDel="00000000" w:rsidR="00000000" w:rsidRPr="00000000">
              <w:rPr>
                <w:b w:val="1"/>
                <w:bCs w:val="1"/>
                <w:rtl w:val="0"/>
              </w:rPr>
              <w:t xml:space="preserve">Inspección BLOB en Memoria:</w:t>
            </w:r>
            <w:r w:rsidDel="00000000" w:rsidR="00000000" w:rsidRPr="00000000">
              <w:rPr>
                <w:rtl w:val="0"/>
              </w:rPr>
              <w:t xml:space="preserve"> Extracción vía </w:t>
            </w:r>
            <w:r w:rsidDel="00000000" w:rsidR="00000000" w:rsidRPr="00000000">
              <w:rPr>
                <w:i w:val="1"/>
                <w:iCs w:val="1"/>
                <w:rtl w:val="0"/>
              </w:rPr>
              <w:t xml:space="preserve">streaming</w:t>
            </w:r>
            <w:r w:rsidDel="00000000" w:rsidR="00000000" w:rsidRPr="00000000">
              <w:rPr>
                <w:rtl w:val="0"/>
              </w:rPr>
              <w:t xml:space="preserve"> JDBC, validación MIME (Apache Tika) y contrastación de firmas hash (SHA-256) sin escribir el archivo en disco.</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360" w:lineRule="auto"/>
              <w:jc w:val="both"/>
              <w:rPr/>
            </w:pPr>
            <w:r w:rsidDel="00000000" w:rsidR="00000000" w:rsidRPr="00000000">
              <w:rPr>
                <w:b w:val="1"/>
                <w:bCs w:val="1"/>
                <w:rtl w:val="0"/>
              </w:rPr>
              <w:t xml:space="preserve">Ataques latentes indetectables:</w:t>
            </w:r>
            <w:r w:rsidDel="00000000" w:rsidR="00000000" w:rsidRPr="00000000">
              <w:rPr>
                <w:rtl w:val="0"/>
              </w:rPr>
              <w:t xml:space="preserve"> Los Firewalls (WAF) no detectan código malicioso almacenado de forma lícita que luego es concatenado por un disparador (</w:t>
            </w:r>
            <w:r w:rsidDel="00000000" w:rsidR="00000000" w:rsidRPr="00000000">
              <w:rPr>
                <w:i w:val="1"/>
                <w:iCs w:val="1"/>
                <w:rtl w:val="0"/>
              </w:rPr>
              <w:t xml:space="preserve">trigger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360" w:lineRule="auto"/>
              <w:jc w:val="both"/>
              <w:rPr/>
            </w:pPr>
            <w:r w:rsidDel="00000000" w:rsidR="00000000" w:rsidRPr="00000000">
              <w:rPr>
                <w:rtl w:val="0"/>
              </w:rPr>
              <w:t xml:space="preserve">Analista SOC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360" w:lineRule="auto"/>
              <w:jc w:val="both"/>
              <w:rPr/>
            </w:pPr>
            <w:r w:rsidDel="00000000" w:rsidR="00000000" w:rsidRPr="00000000">
              <w:rPr>
                <w:b w:val="1"/>
                <w:bCs w:val="1"/>
                <w:rtl w:val="0"/>
              </w:rPr>
              <w:t xml:space="preserve">Análisis Estático SQL (AST):</w:t>
            </w:r>
            <w:r w:rsidDel="00000000" w:rsidR="00000000" w:rsidRPr="00000000">
              <w:rPr>
                <w:rtl w:val="0"/>
              </w:rPr>
              <w:t xml:space="preserve"> Parseo y escaneo de rutinas internas (procedimientos y vistas) buscando inyecciones de segundo orden o llamadas al sistema operativo (</w:t>
            </w:r>
            <w:r w:rsidDel="00000000" w:rsidR="00000000" w:rsidRPr="00000000">
              <w:rPr>
                <w:color w:val="188038"/>
                <w:rtl w:val="0"/>
              </w:rPr>
              <w:t xml:space="preserve">xp_cmdshell</w:t>
            </w:r>
            <w:r w:rsidDel="00000000" w:rsidR="00000000" w:rsidRPr="00000000">
              <w:rPr>
                <w:rtl w:val="0"/>
              </w:rPr>
              <w:t xml:space="preserv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360" w:lineRule="auto"/>
              <w:jc w:val="both"/>
              <w:rPr/>
            </w:pPr>
            <w:r w:rsidDel="00000000" w:rsidR="00000000" w:rsidRPr="00000000">
              <w:rPr>
                <w:b w:val="1"/>
                <w:bCs w:val="1"/>
                <w:rtl w:val="0"/>
              </w:rPr>
              <w:t xml:space="preserve">Carencia de evidencia forense estructurada:</w:t>
            </w:r>
            <w:r w:rsidDel="00000000" w:rsidR="00000000" w:rsidRPr="00000000">
              <w:rPr>
                <w:rtl w:val="0"/>
              </w:rPr>
              <w:t xml:space="preserve"> Las herramientas no dejan un rastro claro para auditorías de cumplimiento (Ley N.º 29733 o ISO 27001).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360" w:lineRule="auto"/>
              <w:jc w:val="both"/>
              <w:rPr/>
            </w:pPr>
            <w:r w:rsidDel="00000000" w:rsidR="00000000" w:rsidRPr="00000000">
              <w:rPr>
                <w:rtl w:val="0"/>
              </w:rPr>
              <w:t xml:space="preserve">Auditoría Interna / CISO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360" w:lineRule="auto"/>
              <w:jc w:val="both"/>
              <w:rPr/>
            </w:pPr>
            <w:r w:rsidDel="00000000" w:rsidR="00000000" w:rsidRPr="00000000">
              <w:rPr>
                <w:b w:val="1"/>
                <w:bCs w:val="1"/>
                <w:rtl w:val="0"/>
              </w:rPr>
              <w:t xml:space="preserve">Generación de Logs Forenses:</w:t>
            </w:r>
            <w:r w:rsidDel="00000000" w:rsidR="00000000" w:rsidRPr="00000000">
              <w:rPr>
                <w:rtl w:val="0"/>
              </w:rPr>
              <w:t xml:space="preserve"> Salida estructurada de bitácoras en formato JSON/Syslog detallando qué registro fue analizado, cuándo, y qué amenaza se neutralizó.</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360" w:lineRule="auto"/>
              <w:jc w:val="both"/>
              <w:rPr/>
            </w:pPr>
            <w:r w:rsidDel="00000000" w:rsidR="00000000" w:rsidRPr="00000000">
              <w:rPr>
                <w:b w:val="1"/>
                <w:bCs w:val="1"/>
                <w:rtl w:val="0"/>
              </w:rPr>
              <w:t xml:space="preserve">Sobrecarga del servidor en horas pico:</w:t>
            </w:r>
            <w:r w:rsidDel="00000000" w:rsidR="00000000" w:rsidRPr="00000000">
              <w:rPr>
                <w:rtl w:val="0"/>
              </w:rPr>
              <w:t xml:space="preserve"> Los escaneos tradicionales consumen toda la RAM y saturan el disco.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360" w:lineRule="auto"/>
              <w:jc w:val="both"/>
              <w:rPr/>
            </w:pPr>
            <w:r w:rsidDel="00000000" w:rsidR="00000000" w:rsidRPr="00000000">
              <w:rPr>
                <w:rtl w:val="0"/>
              </w:rPr>
              <w:t xml:space="preserve">DBA / Líder de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360" w:lineRule="auto"/>
              <w:jc w:val="both"/>
              <w:rPr/>
            </w:pPr>
            <w:r w:rsidDel="00000000" w:rsidR="00000000" w:rsidRPr="00000000">
              <w:rPr>
                <w:b w:val="1"/>
                <w:bCs w:val="1"/>
                <w:rtl w:val="0"/>
              </w:rPr>
              <w:t xml:space="preserve">Análisis por Lotes y </w:t>
            </w:r>
            <w:r w:rsidDel="00000000" w:rsidR="00000000" w:rsidRPr="00000000">
              <w:rPr>
                <w:b w:val="1"/>
                <w:bCs w:val="1"/>
                <w:i w:val="1"/>
                <w:iCs w:val="1"/>
                <w:rtl w:val="0"/>
              </w:rPr>
              <w:t xml:space="preserve">Streaming</w:t>
            </w:r>
            <w:r w:rsidDel="00000000" w:rsidR="00000000" w:rsidRPr="00000000">
              <w:rPr>
                <w:b w:val="1"/>
                <w:bCs w:val="1"/>
                <w:rtl w:val="0"/>
              </w:rPr>
              <w:t xml:space="preserve">:</w:t>
            </w:r>
            <w:r w:rsidDel="00000000" w:rsidR="00000000" w:rsidRPr="00000000">
              <w:rPr>
                <w:rtl w:val="0"/>
              </w:rPr>
              <w:t xml:space="preserve"> Ejecución configurable en horas de baja demanda y procesamiento de datos por fragmentos (</w:t>
            </w:r>
            <w:r w:rsidDel="00000000" w:rsidR="00000000" w:rsidRPr="00000000">
              <w:rPr>
                <w:i w:val="1"/>
                <w:iCs w:val="1"/>
                <w:rtl w:val="0"/>
              </w:rPr>
              <w:t xml:space="preserve">chunks</w:t>
            </w:r>
            <w:r w:rsidDel="00000000" w:rsidR="00000000" w:rsidRPr="00000000">
              <w:rPr>
                <w:rtl w:val="0"/>
              </w:rPr>
              <w:t xml:space="preserve">) apoyado en hilos virtuales de Java.</w:t>
            </w:r>
          </w:p>
        </w:tc>
      </w:tr>
    </w:tbl>
    <w:p w:rsidR="00000000" w:rsidDel="00000000" w:rsidP="00000000" w:rsidRDefault="00000000" w:rsidRPr="00000000" w14:paraId="0000010B">
      <w:pPr>
        <w:spacing w:line="360" w:lineRule="auto"/>
        <w:rPr>
          <w:sz w:val="24"/>
          <w:szCs w:val="24"/>
        </w:rPr>
      </w:pPr>
      <w:r w:rsidDel="00000000" w:rsidR="00000000" w:rsidRPr="00000000">
        <w:rPr>
          <w:rtl w:val="0"/>
        </w:rPr>
      </w:r>
    </w:p>
    <w:p w:rsidR="00000000" w:rsidDel="00000000" w:rsidP="00000000" w:rsidRDefault="00000000" w:rsidRPr="00000000" w14:paraId="0000010C">
      <w:pPr>
        <w:pStyle w:val="Heading3"/>
        <w:spacing w:line="360" w:lineRule="auto"/>
        <w:rPr>
          <w:sz w:val="24"/>
          <w:szCs w:val="24"/>
        </w:rPr>
      </w:pPr>
      <w:bookmarkStart w:colFirst="0" w:colLast="0" w:name="_heading=h.7h6l4559yqce" w:id="22"/>
      <w:bookmarkEnd w:id="22"/>
      <w:r w:rsidDel="00000000" w:rsidR="00000000" w:rsidRPr="00000000">
        <w:rPr>
          <w:sz w:val="24"/>
          <w:szCs w:val="24"/>
          <w:rtl w:val="0"/>
        </w:rPr>
        <w:t xml:space="preserve">4. Vista General del Producto</w:t>
      </w:r>
    </w:p>
    <w:p w:rsidR="00000000" w:rsidDel="00000000" w:rsidP="00000000" w:rsidRDefault="00000000" w:rsidRPr="00000000" w14:paraId="0000010D">
      <w:pPr>
        <w:spacing w:line="360" w:lineRule="auto"/>
        <w:rPr>
          <w:sz w:val="24"/>
          <w:szCs w:val="24"/>
        </w:rPr>
      </w:pPr>
      <w:r w:rsidDel="00000000" w:rsidR="00000000" w:rsidRPr="00000000">
        <w:rPr>
          <w:b w:val="1"/>
          <w:bCs w:val="1"/>
          <w:sz w:val="24"/>
          <w:szCs w:val="24"/>
          <w:rtl w:val="0"/>
        </w:rPr>
        <w:t xml:space="preserve">DB-Shield</w:t>
      </w:r>
      <w:r w:rsidDel="00000000" w:rsidR="00000000" w:rsidRPr="00000000">
        <w:rPr>
          <w:sz w:val="24"/>
          <w:szCs w:val="24"/>
          <w:rtl w:val="0"/>
        </w:rPr>
        <w:t xml:space="preserve"> es un servicio </w:t>
      </w:r>
      <w:r w:rsidDel="00000000" w:rsidR="00000000" w:rsidRPr="00000000">
        <w:rPr>
          <w:i w:val="1"/>
          <w:iCs w:val="1"/>
          <w:sz w:val="24"/>
          <w:szCs w:val="24"/>
          <w:rtl w:val="0"/>
        </w:rPr>
        <w:t xml:space="preserve">backend</w:t>
      </w:r>
      <w:r w:rsidDel="00000000" w:rsidR="00000000" w:rsidRPr="00000000">
        <w:rPr>
          <w:sz w:val="24"/>
          <w:szCs w:val="24"/>
          <w:rtl w:val="0"/>
        </w:rPr>
        <w:t xml:space="preserve"> automatizado que actúa como una capa de defensa en profundidad para sistemas gestores de bases de datos relacionales (RDBMS). Su enfoque radica en la inspección de datos en reposo y rutinas internas para mitigar amenazas de manera estructurada, garantizando la continuidad operativa y la integridad de la información del negocio.</w:t>
      </w:r>
      <w:r w:rsidDel="00000000" w:rsidR="00000000" w:rsidRPr="00000000">
        <w:rPr>
          <w:rtl w:val="0"/>
        </w:rPr>
      </w:r>
    </w:p>
    <w:p w:rsidR="00000000" w:rsidDel="00000000" w:rsidP="00000000" w:rsidRDefault="00000000" w:rsidRPr="00000000" w14:paraId="0000010E">
      <w:pPr>
        <w:pStyle w:val="Heading4"/>
        <w:spacing w:line="360" w:lineRule="auto"/>
        <w:rPr/>
      </w:pPr>
      <w:bookmarkStart w:colFirst="0" w:colLast="0" w:name="_heading=h.38g2qseohje1" w:id="23"/>
      <w:bookmarkEnd w:id="23"/>
      <w:r w:rsidDel="00000000" w:rsidR="00000000" w:rsidRPr="00000000">
        <w:rPr>
          <w:rtl w:val="0"/>
        </w:rPr>
        <w:t xml:space="preserve">4.1 Perspectiva del producto</w:t>
      </w:r>
    </w:p>
    <w:p w:rsidR="00000000" w:rsidDel="00000000" w:rsidP="00000000" w:rsidRDefault="00000000" w:rsidRPr="00000000" w14:paraId="0000010F">
      <w:pPr>
        <w:spacing w:after="240" w:line="360" w:lineRule="auto"/>
        <w:rPr>
          <w:sz w:val="24"/>
          <w:szCs w:val="24"/>
        </w:rPr>
      </w:pPr>
      <w:r w:rsidDel="00000000" w:rsidR="00000000" w:rsidRPr="00000000">
        <w:rPr>
          <w:sz w:val="24"/>
          <w:szCs w:val="24"/>
          <w:rtl w:val="0"/>
        </w:rPr>
        <w:t xml:space="preserve">El software opera de forma desacoplada y no invasiva, conectándose a bases de datos PostgreSQL o MySQL mediante interfaces estándar (JDBC). Complementa las soluciones perimetrales (WAF) y de </w:t>
      </w:r>
      <w:r w:rsidDel="00000000" w:rsidR="00000000" w:rsidRPr="00000000">
        <w:rPr>
          <w:i w:val="1"/>
          <w:iCs w:val="1"/>
          <w:sz w:val="24"/>
          <w:szCs w:val="24"/>
          <w:rtl w:val="0"/>
        </w:rPr>
        <w:t xml:space="preserve">endpoint</w:t>
      </w:r>
      <w:r w:rsidDel="00000000" w:rsidR="00000000" w:rsidRPr="00000000">
        <w:rPr>
          <w:sz w:val="24"/>
          <w:szCs w:val="24"/>
          <w:rtl w:val="0"/>
        </w:rPr>
        <w:t xml:space="preserve"> (EDR) al enfocarse exclusivamente en la capa de persistencia. Sus capacidades principales incluyen:</w:t>
      </w:r>
    </w:p>
    <w:p w:rsidR="00000000" w:rsidDel="00000000" w:rsidP="00000000" w:rsidRDefault="00000000" w:rsidRPr="00000000" w14:paraId="00000110">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Inspección de BLOBs en memoria:</w:t>
      </w:r>
      <w:r w:rsidDel="00000000" w:rsidR="00000000" w:rsidRPr="00000000">
        <w:rPr>
          <w:sz w:val="24"/>
          <w:szCs w:val="24"/>
          <w:rtl w:val="0"/>
        </w:rPr>
        <w:t xml:space="preserve"> Extracción de flujos binarios, validación de tipos MIME reales y cálculo de firmas criptográficas (SHA-256) sin necesidad de escritura temporal en disco.</w:t>
      </w:r>
    </w:p>
    <w:p w:rsidR="00000000" w:rsidDel="00000000" w:rsidP="00000000" w:rsidRDefault="00000000" w:rsidRPr="00000000" w14:paraId="00000111">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Análisis estático SQL (AST):</w:t>
      </w:r>
      <w:r w:rsidDel="00000000" w:rsidR="00000000" w:rsidRPr="00000000">
        <w:rPr>
          <w:sz w:val="24"/>
          <w:szCs w:val="24"/>
          <w:rtl w:val="0"/>
        </w:rPr>
        <w:t xml:space="preserve"> Detección de inyecciones de segundo orden (</w:t>
      </w:r>
      <w:r w:rsidDel="00000000" w:rsidR="00000000" w:rsidRPr="00000000">
        <w:rPr>
          <w:i w:val="1"/>
          <w:iCs w:val="1"/>
          <w:sz w:val="24"/>
          <w:szCs w:val="24"/>
          <w:rtl w:val="0"/>
        </w:rPr>
        <w:t xml:space="preserve">Second-Order SQLi</w:t>
      </w:r>
      <w:r w:rsidDel="00000000" w:rsidR="00000000" w:rsidRPr="00000000">
        <w:rPr>
          <w:sz w:val="24"/>
          <w:szCs w:val="24"/>
          <w:rtl w:val="0"/>
        </w:rPr>
        <w:t xml:space="preserve">) y llamadas críticas al sistema operativo mediante el parseo de árboles de sintaxis abstracta.</w:t>
      </w:r>
    </w:p>
    <w:p w:rsidR="00000000" w:rsidDel="00000000" w:rsidP="00000000" w:rsidRDefault="00000000" w:rsidRPr="00000000" w14:paraId="00000112">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Cuarentena lógica no destructiva:</w:t>
      </w:r>
      <w:r w:rsidDel="00000000" w:rsidR="00000000" w:rsidRPr="00000000">
        <w:rPr>
          <w:sz w:val="24"/>
          <w:szCs w:val="24"/>
          <w:rtl w:val="0"/>
        </w:rPr>
        <w:t xml:space="preserve"> Aislamiento de registros comprometidos utilizando banderas de estado, evitando el borrado físico y protegiendo la integridad referencial.</w:t>
      </w:r>
    </w:p>
    <w:p w:rsidR="00000000" w:rsidDel="00000000" w:rsidP="00000000" w:rsidRDefault="00000000" w:rsidRPr="00000000" w14:paraId="00000113">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Auditoría forense:</w:t>
      </w:r>
      <w:r w:rsidDel="00000000" w:rsidR="00000000" w:rsidRPr="00000000">
        <w:rPr>
          <w:sz w:val="24"/>
          <w:szCs w:val="24"/>
          <w:rtl w:val="0"/>
        </w:rPr>
        <w:t xml:space="preserve"> Generación de bitácoras de eventos estructuradas (JSON/Syslog) listas para ser integradas con plataformas de monitoreo SIEM.</w:t>
      </w:r>
      <w:r w:rsidDel="00000000" w:rsidR="00000000" w:rsidRPr="00000000">
        <w:rPr>
          <w:rtl w:val="0"/>
        </w:rPr>
      </w:r>
    </w:p>
    <w:p w:rsidR="00000000" w:rsidDel="00000000" w:rsidP="00000000" w:rsidRDefault="00000000" w:rsidRPr="00000000" w14:paraId="00000114">
      <w:pPr>
        <w:pStyle w:val="Heading4"/>
        <w:spacing w:line="360" w:lineRule="auto"/>
        <w:rPr/>
      </w:pPr>
      <w:bookmarkStart w:colFirst="0" w:colLast="0" w:name="_heading=h.gd62cn15zq3y" w:id="24"/>
      <w:bookmarkEnd w:id="24"/>
      <w:r w:rsidDel="00000000" w:rsidR="00000000" w:rsidRPr="00000000">
        <w:rPr>
          <w:rtl w:val="0"/>
        </w:rPr>
        <w:t xml:space="preserve">4.2 Resumen de capacidades</w:t>
      </w:r>
    </w:p>
    <w:p w:rsidR="00000000" w:rsidDel="00000000" w:rsidP="00000000" w:rsidRDefault="00000000" w:rsidRPr="00000000" w14:paraId="00000115">
      <w:pPr>
        <w:spacing w:after="240" w:line="360" w:lineRule="auto"/>
        <w:rPr>
          <w:sz w:val="24"/>
          <w:szCs w:val="24"/>
        </w:rPr>
      </w:pPr>
      <w:r w:rsidDel="00000000" w:rsidR="00000000" w:rsidRPr="00000000">
        <w:rPr>
          <w:sz w:val="24"/>
          <w:szCs w:val="24"/>
          <w:rtl w:val="0"/>
        </w:rPr>
        <w:t xml:space="preserve">Para el correcto funcionamiento y despliegue del sistema, se establecen las siguientes condiciones operativas:</w:t>
      </w:r>
    </w:p>
    <w:p w:rsidR="00000000" w:rsidDel="00000000" w:rsidP="00000000" w:rsidRDefault="00000000" w:rsidRPr="00000000" w14:paraId="00000116">
      <w:pPr>
        <w:numPr>
          <w:ilvl w:val="0"/>
          <w:numId w:val="1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Suposiciones:</w:t>
      </w:r>
      <w:r w:rsidDel="00000000" w:rsidR="00000000" w:rsidRPr="00000000">
        <w:rPr>
          <w:sz w:val="24"/>
          <w:szCs w:val="24"/>
          <w:rtl w:val="0"/>
        </w:rPr>
        <w:t xml:space="preserve"> Se asume que el motor de base de datos está accesible a nivel de red y que el sistema contará con credenciales de lectura y escritura de mínimo privilegio (limitadas a los campos de auditoría). Se presupone también que las ventanas de escaneo intensivo podrán programarse en horarios de baja carga transaccional.</w:t>
      </w:r>
    </w:p>
    <w:p w:rsidR="00000000" w:rsidDel="00000000" w:rsidP="00000000" w:rsidRDefault="00000000" w:rsidRPr="00000000" w14:paraId="00000117">
      <w:pPr>
        <w:numPr>
          <w:ilvl w:val="0"/>
          <w:numId w:val="1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Dependencias:</w:t>
      </w:r>
      <w:r w:rsidDel="00000000" w:rsidR="00000000" w:rsidRPr="00000000">
        <w:rPr>
          <w:sz w:val="24"/>
          <w:szCs w:val="24"/>
          <w:rtl w:val="0"/>
        </w:rPr>
        <w:t xml:space="preserve"> El producto depende de un entorno de ejecución </w:t>
      </w:r>
      <w:r w:rsidDel="00000000" w:rsidR="00000000" w:rsidRPr="00000000">
        <w:rPr>
          <w:b w:val="1"/>
          <w:bCs w:val="1"/>
          <w:sz w:val="24"/>
          <w:szCs w:val="24"/>
          <w:rtl w:val="0"/>
        </w:rPr>
        <w:t xml:space="preserve">Java (JDK 17 o 21 LTS)</w:t>
      </w:r>
      <w:r w:rsidDel="00000000" w:rsidR="00000000" w:rsidRPr="00000000">
        <w:rPr>
          <w:sz w:val="24"/>
          <w:szCs w:val="24"/>
          <w:rtl w:val="0"/>
        </w:rPr>
        <w:t xml:space="preserve">, controladores de conectividad JDBC actualizados para el motor objetivo, y acceso a bases de datos de firmas de malware actualizadas para contrastar las amenazas.</w:t>
      </w:r>
      <w:r w:rsidDel="00000000" w:rsidR="00000000" w:rsidRPr="00000000">
        <w:rPr>
          <w:rtl w:val="0"/>
        </w:rPr>
      </w:r>
    </w:p>
    <w:p w:rsidR="00000000" w:rsidDel="00000000" w:rsidP="00000000" w:rsidRDefault="00000000" w:rsidRPr="00000000" w14:paraId="00000118">
      <w:pPr>
        <w:pStyle w:val="Heading4"/>
        <w:spacing w:line="360" w:lineRule="auto"/>
        <w:rPr/>
      </w:pPr>
      <w:bookmarkStart w:colFirst="0" w:colLast="0" w:name="_heading=h.q1ov834eal1e" w:id="25"/>
      <w:bookmarkEnd w:id="25"/>
      <w:r w:rsidDel="00000000" w:rsidR="00000000" w:rsidRPr="00000000">
        <w:rPr>
          <w:rtl w:val="0"/>
        </w:rPr>
        <w:t xml:space="preserve">4.3 Suposiciones y dependencias</w:t>
      </w:r>
    </w:p>
    <w:p w:rsidR="00000000" w:rsidDel="00000000" w:rsidP="00000000" w:rsidRDefault="00000000" w:rsidRPr="00000000" w14:paraId="00000119">
      <w:pPr>
        <w:spacing w:after="240" w:line="360" w:lineRule="auto"/>
        <w:rPr>
          <w:sz w:val="24"/>
          <w:szCs w:val="24"/>
        </w:rPr>
      </w:pPr>
      <w:r w:rsidDel="00000000" w:rsidR="00000000" w:rsidRPr="00000000">
        <w:rPr>
          <w:sz w:val="24"/>
          <w:szCs w:val="24"/>
          <w:rtl w:val="0"/>
        </w:rPr>
        <w:t xml:space="preserve">Para garantizar el correcto funcionamiento, despliegue y evaluación del sistema </w:t>
      </w:r>
      <w:r w:rsidDel="00000000" w:rsidR="00000000" w:rsidRPr="00000000">
        <w:rPr>
          <w:b w:val="1"/>
          <w:bCs w:val="1"/>
          <w:sz w:val="24"/>
          <w:szCs w:val="24"/>
          <w:rtl w:val="0"/>
        </w:rPr>
        <w:t xml:space="preserve">DB-Shield</w:t>
      </w:r>
      <w:r w:rsidDel="00000000" w:rsidR="00000000" w:rsidRPr="00000000">
        <w:rPr>
          <w:sz w:val="24"/>
          <w:szCs w:val="24"/>
          <w:rtl w:val="0"/>
        </w:rPr>
        <w:t xml:space="preserve">, se establecen las siguientes condiciones y requisitos técnicos:</w:t>
      </w:r>
    </w:p>
    <w:p w:rsidR="00000000" w:rsidDel="00000000" w:rsidP="00000000" w:rsidRDefault="00000000" w:rsidRPr="00000000" w14:paraId="0000011A">
      <w:pPr>
        <w:spacing w:after="240" w:before="240" w:line="360" w:lineRule="auto"/>
        <w:rPr>
          <w:b w:val="1"/>
          <w:bCs w:val="1"/>
          <w:sz w:val="24"/>
          <w:szCs w:val="24"/>
        </w:rPr>
      </w:pPr>
      <w:r w:rsidDel="00000000" w:rsidR="00000000" w:rsidRPr="00000000">
        <w:rPr>
          <w:b w:val="1"/>
          <w:bCs w:val="1"/>
          <w:sz w:val="24"/>
          <w:szCs w:val="24"/>
          <w:rtl w:val="0"/>
        </w:rPr>
        <w:t xml:space="preserve">Suposiciones</w:t>
      </w:r>
    </w:p>
    <w:p w:rsidR="00000000" w:rsidDel="00000000" w:rsidP="00000000" w:rsidRDefault="00000000" w:rsidRPr="00000000" w14:paraId="0000011B">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Acceso y Conectividad:</w:t>
      </w:r>
      <w:r w:rsidDel="00000000" w:rsidR="00000000" w:rsidRPr="00000000">
        <w:rPr>
          <w:sz w:val="24"/>
          <w:szCs w:val="24"/>
          <w:rtl w:val="0"/>
        </w:rPr>
        <w:t xml:space="preserve"> Se asume que el servidor donde se aloje DB-Shield tendrá acceso de red continuo y seguro (idealmente en la misma red de área local o VPC) hacia el servidor del motor de base de datos objetivo.</w:t>
      </w:r>
    </w:p>
    <w:p w:rsidR="00000000" w:rsidDel="00000000" w:rsidP="00000000" w:rsidRDefault="00000000" w:rsidRPr="00000000" w14:paraId="0000011C">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Privilegios de Acceso:</w:t>
      </w:r>
      <w:r w:rsidDel="00000000" w:rsidR="00000000" w:rsidRPr="00000000">
        <w:rPr>
          <w:sz w:val="24"/>
          <w:szCs w:val="24"/>
          <w:rtl w:val="0"/>
        </w:rPr>
        <w:t xml:space="preserve"> La organización proveerá una cuenta de servicio dedicada para el sistema con el principio de </w:t>
      </w:r>
      <w:r w:rsidDel="00000000" w:rsidR="00000000" w:rsidRPr="00000000">
        <w:rPr>
          <w:b w:val="1"/>
          <w:bCs w:val="1"/>
          <w:sz w:val="24"/>
          <w:szCs w:val="24"/>
          <w:rtl w:val="0"/>
        </w:rPr>
        <w:t xml:space="preserve">mínimo privilegio</w:t>
      </w:r>
      <w:r w:rsidDel="00000000" w:rsidR="00000000" w:rsidRPr="00000000">
        <w:rPr>
          <w:sz w:val="24"/>
          <w:szCs w:val="24"/>
          <w:rtl w:val="0"/>
        </w:rPr>
        <w:t xml:space="preserve">. Esta cuenta solo tendrá permisos de lectura sobre las tablas a auditar y permisos de actualización (escritura) limitados exclusivamente a los campos o banderas de estado para la cuarentena lógica.</w:t>
      </w:r>
    </w:p>
    <w:p w:rsidR="00000000" w:rsidDel="00000000" w:rsidP="00000000" w:rsidRDefault="00000000" w:rsidRPr="00000000" w14:paraId="0000011D">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Ventanas de Mantenimiento:</w:t>
      </w:r>
      <w:r w:rsidDel="00000000" w:rsidR="00000000" w:rsidRPr="00000000">
        <w:rPr>
          <w:sz w:val="24"/>
          <w:szCs w:val="24"/>
          <w:rtl w:val="0"/>
        </w:rPr>
        <w:t xml:space="preserve"> Se asume que las políticas de la organización permitirán programar los escaneos profundos (análisis masivo de BLOBs) durante ventanas de horario valle o de baja carga transaccional para optimizar el rendimiento.</w:t>
      </w:r>
    </w:p>
    <w:p w:rsidR="00000000" w:rsidDel="00000000" w:rsidP="00000000" w:rsidRDefault="00000000" w:rsidRPr="00000000" w14:paraId="0000011E">
      <w:pPr>
        <w:spacing w:after="240" w:before="240" w:line="360" w:lineRule="auto"/>
        <w:rPr>
          <w:b w:val="1"/>
          <w:bCs w:val="1"/>
          <w:sz w:val="24"/>
          <w:szCs w:val="24"/>
        </w:rPr>
      </w:pPr>
      <w:r w:rsidDel="00000000" w:rsidR="00000000" w:rsidRPr="00000000">
        <w:rPr>
          <w:b w:val="1"/>
          <w:bCs w:val="1"/>
          <w:sz w:val="24"/>
          <w:szCs w:val="24"/>
          <w:rtl w:val="0"/>
        </w:rPr>
        <w:t xml:space="preserve">Dependencias</w:t>
      </w:r>
    </w:p>
    <w:p w:rsidR="00000000" w:rsidDel="00000000" w:rsidP="00000000" w:rsidRDefault="00000000" w:rsidRPr="00000000" w14:paraId="0000011F">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Entorno de Ejecución:</w:t>
      </w:r>
      <w:r w:rsidDel="00000000" w:rsidR="00000000" w:rsidRPr="00000000">
        <w:rPr>
          <w:sz w:val="24"/>
          <w:szCs w:val="24"/>
          <w:rtl w:val="0"/>
        </w:rPr>
        <w:t xml:space="preserve"> El sistema depende de la disponibilidad de la Máquina Virtual de Java (</w:t>
      </w:r>
      <w:r w:rsidDel="00000000" w:rsidR="00000000" w:rsidRPr="00000000">
        <w:rPr>
          <w:b w:val="1"/>
          <w:bCs w:val="1"/>
          <w:sz w:val="24"/>
          <w:szCs w:val="24"/>
          <w:rtl w:val="0"/>
        </w:rPr>
        <w:t xml:space="preserve">JVM</w:t>
      </w:r>
      <w:r w:rsidDel="00000000" w:rsidR="00000000" w:rsidRPr="00000000">
        <w:rPr>
          <w:sz w:val="24"/>
          <w:szCs w:val="24"/>
          <w:rtl w:val="0"/>
        </w:rPr>
        <w:t xml:space="preserve">) en sus versiones </w:t>
      </w:r>
      <w:r w:rsidDel="00000000" w:rsidR="00000000" w:rsidRPr="00000000">
        <w:rPr>
          <w:b w:val="1"/>
          <w:bCs w:val="1"/>
          <w:sz w:val="24"/>
          <w:szCs w:val="24"/>
          <w:rtl w:val="0"/>
        </w:rPr>
        <w:t xml:space="preserve">JDK 17 o 21 LTS</w:t>
      </w:r>
      <w:r w:rsidDel="00000000" w:rsidR="00000000" w:rsidRPr="00000000">
        <w:rPr>
          <w:sz w:val="24"/>
          <w:szCs w:val="24"/>
          <w:rtl w:val="0"/>
        </w:rPr>
        <w:t xml:space="preserve"> instalada en el servidor host.</w:t>
      </w:r>
    </w:p>
    <w:p w:rsidR="00000000" w:rsidDel="00000000" w:rsidP="00000000" w:rsidRDefault="00000000" w:rsidRPr="00000000" w14:paraId="00000120">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Controladores de Base de Datos:</w:t>
      </w:r>
      <w:r w:rsidDel="00000000" w:rsidR="00000000" w:rsidRPr="00000000">
        <w:rPr>
          <w:sz w:val="24"/>
          <w:szCs w:val="24"/>
          <w:rtl w:val="0"/>
        </w:rPr>
        <w:t xml:space="preserve"> Dependencia estricta de los controladores oficiales JDBC actualizados para los motores objetivo (PostgreSQL Driver o MySQL Connector/J).</w:t>
      </w:r>
    </w:p>
    <w:p w:rsidR="00000000" w:rsidDel="00000000" w:rsidP="00000000" w:rsidRDefault="00000000" w:rsidRPr="00000000" w14:paraId="00000121">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Bases de Firmas de Malware:</w:t>
      </w:r>
      <w:r w:rsidDel="00000000" w:rsidR="00000000" w:rsidRPr="00000000">
        <w:rPr>
          <w:sz w:val="24"/>
          <w:szCs w:val="24"/>
          <w:rtl w:val="0"/>
        </w:rPr>
        <w:t xml:space="preserve"> Para la efectividad del módulo criptográfico, el sistema depende de la ingesta y actualización periódica de diccionarios o bases de datos de hashes (SHA-256) de malware conocido (fuentes de inteligencia de amenazas).</w:t>
      </w:r>
    </w:p>
    <w:p w:rsidR="00000000" w:rsidDel="00000000" w:rsidP="00000000" w:rsidRDefault="00000000" w:rsidRPr="00000000" w14:paraId="00000122">
      <w:pPr>
        <w:pStyle w:val="Heading4"/>
        <w:spacing w:line="360" w:lineRule="auto"/>
        <w:rPr/>
      </w:pPr>
      <w:bookmarkStart w:colFirst="0" w:colLast="0" w:name="_heading=h.tzjnzvliiuvx" w:id="26"/>
      <w:bookmarkEnd w:id="26"/>
      <w:r w:rsidDel="00000000" w:rsidR="00000000" w:rsidRPr="00000000">
        <w:rPr>
          <w:rtl w:val="0"/>
        </w:rPr>
        <w:t xml:space="preserve">4.4 Costos y precios</w:t>
      </w:r>
    </w:p>
    <w:p w:rsidR="00000000" w:rsidDel="00000000" w:rsidP="00000000" w:rsidRDefault="00000000" w:rsidRPr="00000000" w14:paraId="00000123">
      <w:pPr>
        <w:spacing w:after="240" w:line="360" w:lineRule="auto"/>
        <w:rPr>
          <w:sz w:val="24"/>
          <w:szCs w:val="24"/>
        </w:rPr>
      </w:pPr>
      <w:r w:rsidDel="00000000" w:rsidR="00000000" w:rsidRPr="00000000">
        <w:rPr>
          <w:sz w:val="24"/>
          <w:szCs w:val="24"/>
          <w:rtl w:val="0"/>
        </w:rPr>
        <w:t xml:space="preserve">El modelo económico del proyecto abarca tanto el presupuesto de construcción como la estrategia de comercialización del producto final:</w:t>
      </w:r>
    </w:p>
    <w:p w:rsidR="00000000" w:rsidDel="00000000" w:rsidP="00000000" w:rsidRDefault="00000000" w:rsidRPr="00000000" w14:paraId="00000124">
      <w:pPr>
        <w:numPr>
          <w:ilvl w:val="0"/>
          <w:numId w:val="2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Costos de Desarrollo y Mantenimiento:</w:t>
      </w:r>
    </w:p>
    <w:p w:rsidR="00000000" w:rsidDel="00000000" w:rsidP="00000000" w:rsidRDefault="00000000" w:rsidRPr="00000000" w14:paraId="00000125">
      <w:pPr>
        <w:numPr>
          <w:ilvl w:val="1"/>
          <w:numId w:val="22"/>
        </w:numPr>
        <w:spacing w:after="0" w:afterAutospacing="0" w:before="0" w:beforeAutospacing="0" w:line="360" w:lineRule="auto"/>
        <w:ind w:left="1440" w:hanging="360"/>
        <w:rPr>
          <w:sz w:val="24"/>
          <w:szCs w:val="24"/>
        </w:rPr>
      </w:pPr>
      <w:r w:rsidDel="00000000" w:rsidR="00000000" w:rsidRPr="00000000">
        <w:rPr>
          <w:sz w:val="24"/>
          <w:szCs w:val="24"/>
          <w:rtl w:val="0"/>
        </w:rPr>
        <w:t xml:space="preserve">La inversión total requerida para la construcción del Producto Mínimo Viable (MVP) durante los 4 meses de desarrollo es de </w:t>
      </w:r>
      <w:r w:rsidDel="00000000" w:rsidR="00000000" w:rsidRPr="00000000">
        <w:rPr>
          <w:b w:val="1"/>
          <w:bCs w:val="1"/>
          <w:sz w:val="24"/>
          <w:szCs w:val="24"/>
          <w:rtl w:val="0"/>
        </w:rPr>
        <w:t xml:space="preserve">S/ 49,600.00</w:t>
      </w:r>
      <w:r w:rsidDel="00000000" w:rsidR="00000000" w:rsidRPr="00000000">
        <w:rPr>
          <w:sz w:val="24"/>
          <w:szCs w:val="24"/>
          <w:rtl w:val="0"/>
        </w:rPr>
        <w:t xml:space="preserve">. Este monto incluye infraestructura, operatividad y costos de personal especializado.</w:t>
      </w:r>
    </w:p>
    <w:p w:rsidR="00000000" w:rsidDel="00000000" w:rsidP="00000000" w:rsidRDefault="00000000" w:rsidRPr="00000000" w14:paraId="00000126">
      <w:pPr>
        <w:numPr>
          <w:ilvl w:val="1"/>
          <w:numId w:val="22"/>
        </w:numPr>
        <w:spacing w:after="0" w:afterAutospacing="0" w:before="0" w:beforeAutospacing="0" w:line="360" w:lineRule="auto"/>
        <w:ind w:left="1440" w:hanging="360"/>
        <w:rPr>
          <w:sz w:val="24"/>
          <w:szCs w:val="24"/>
        </w:rPr>
      </w:pPr>
      <w:r w:rsidDel="00000000" w:rsidR="00000000" w:rsidRPr="00000000">
        <w:rPr>
          <w:sz w:val="24"/>
          <w:szCs w:val="24"/>
          <w:rtl w:val="0"/>
        </w:rPr>
        <w:t xml:space="preserve">Los costos operativos y de mantenimiento mensual posteriores al despliegue se estiman en </w:t>
      </w:r>
      <w:r w:rsidDel="00000000" w:rsidR="00000000" w:rsidRPr="00000000">
        <w:rPr>
          <w:b w:val="1"/>
          <w:bCs w:val="1"/>
          <w:sz w:val="24"/>
          <w:szCs w:val="24"/>
          <w:rtl w:val="0"/>
        </w:rPr>
        <w:t xml:space="preserve">S/ 1,020.00</w:t>
      </w:r>
      <w:r w:rsidDel="00000000" w:rsidR="00000000" w:rsidRPr="00000000">
        <w:rPr>
          <w:sz w:val="24"/>
          <w:szCs w:val="24"/>
          <w:rtl w:val="0"/>
        </w:rPr>
        <w:t xml:space="preserve"> (cubriendo infraestructura cloud, soporte y actualización de reglas heurísticas).</w:t>
      </w:r>
    </w:p>
    <w:p w:rsidR="00000000" w:rsidDel="00000000" w:rsidP="00000000" w:rsidRDefault="00000000" w:rsidRPr="00000000" w14:paraId="00000127">
      <w:pPr>
        <w:numPr>
          <w:ilvl w:val="0"/>
          <w:numId w:val="2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Estrategia de Precios (Monetización):</w:t>
      </w:r>
    </w:p>
    <w:p w:rsidR="00000000" w:rsidDel="00000000" w:rsidP="00000000" w:rsidRDefault="00000000" w:rsidRPr="00000000" w14:paraId="00000128">
      <w:pPr>
        <w:numPr>
          <w:ilvl w:val="1"/>
          <w:numId w:val="22"/>
        </w:numPr>
        <w:spacing w:after="0" w:afterAutospacing="0" w:before="0" w:beforeAutospacing="0" w:line="360" w:lineRule="auto"/>
        <w:ind w:left="1440" w:hanging="360"/>
        <w:rPr>
          <w:sz w:val="24"/>
          <w:szCs w:val="24"/>
        </w:rPr>
      </w:pPr>
      <w:r w:rsidDel="00000000" w:rsidR="00000000" w:rsidRPr="00000000">
        <w:rPr>
          <w:sz w:val="24"/>
          <w:szCs w:val="24"/>
          <w:rtl w:val="0"/>
        </w:rPr>
        <w:t xml:space="preserve">Se plantea un modelo de negocio de tipo </w:t>
      </w:r>
      <w:r w:rsidDel="00000000" w:rsidR="00000000" w:rsidRPr="00000000">
        <w:rPr>
          <w:b w:val="1"/>
          <w:bCs w:val="1"/>
          <w:sz w:val="24"/>
          <w:szCs w:val="24"/>
          <w:rtl w:val="0"/>
        </w:rPr>
        <w:t xml:space="preserve">Suscripción B2B (Software as a Service / Licenciamiento On-Premise)</w:t>
      </w:r>
      <w:r w:rsidDel="00000000" w:rsidR="00000000" w:rsidRPr="00000000">
        <w:rPr>
          <w:sz w:val="24"/>
          <w:szCs w:val="24"/>
          <w:rtl w:val="0"/>
        </w:rPr>
        <w:t xml:space="preserve"> dirigido a PyMEs, firmas de auditoría y equipos DevSecOps.</w:t>
      </w:r>
    </w:p>
    <w:p w:rsidR="00000000" w:rsidDel="00000000" w:rsidP="00000000" w:rsidRDefault="00000000" w:rsidRPr="00000000" w14:paraId="00000129">
      <w:pPr>
        <w:numPr>
          <w:ilvl w:val="1"/>
          <w:numId w:val="22"/>
        </w:numPr>
        <w:spacing w:after="240" w:before="0" w:beforeAutospacing="0" w:line="360" w:lineRule="auto"/>
        <w:ind w:left="1440" w:hanging="360"/>
        <w:rPr>
          <w:sz w:val="24"/>
          <w:szCs w:val="24"/>
        </w:rPr>
      </w:pPr>
      <w:r w:rsidDel="00000000" w:rsidR="00000000" w:rsidRPr="00000000">
        <w:rPr>
          <w:sz w:val="24"/>
          <w:szCs w:val="24"/>
          <w:rtl w:val="0"/>
        </w:rPr>
        <w:t xml:space="preserve">El precio se estructurará en niveles (</w:t>
      </w:r>
      <w:r w:rsidDel="00000000" w:rsidR="00000000" w:rsidRPr="00000000">
        <w:rPr>
          <w:i w:val="1"/>
          <w:iCs w:val="1"/>
          <w:sz w:val="24"/>
          <w:szCs w:val="24"/>
          <w:rtl w:val="0"/>
        </w:rPr>
        <w:t xml:space="preserve">Tiers</w:t>
      </w:r>
      <w:r w:rsidDel="00000000" w:rsidR="00000000" w:rsidRPr="00000000">
        <w:rPr>
          <w:sz w:val="24"/>
          <w:szCs w:val="24"/>
          <w:rtl w:val="0"/>
        </w:rPr>
        <w:t xml:space="preserve">) basados en el volumen de bases de datos monitoreadas, la frecuencia de las actualizaciones de firmas de seguridad y el nivel de soporte técnico (SLA) requerido por la organización.</w:t>
      </w:r>
    </w:p>
    <w:p w:rsidR="00000000" w:rsidDel="00000000" w:rsidP="00000000" w:rsidRDefault="00000000" w:rsidRPr="00000000" w14:paraId="0000012A">
      <w:pPr>
        <w:spacing w:line="360" w:lineRule="auto"/>
        <w:rPr>
          <w:sz w:val="24"/>
          <w:szCs w:val="24"/>
        </w:rPr>
      </w:pPr>
      <w:r w:rsidDel="00000000" w:rsidR="00000000" w:rsidRPr="00000000">
        <w:rPr>
          <w:rtl w:val="0"/>
        </w:rPr>
      </w:r>
    </w:p>
    <w:p w:rsidR="00000000" w:rsidDel="00000000" w:rsidP="00000000" w:rsidRDefault="00000000" w:rsidRPr="00000000" w14:paraId="0000012B">
      <w:pPr>
        <w:pStyle w:val="Heading4"/>
        <w:spacing w:line="360" w:lineRule="auto"/>
        <w:rPr/>
      </w:pPr>
      <w:bookmarkStart w:colFirst="0" w:colLast="0" w:name="_heading=h.x2jguomavnle" w:id="27"/>
      <w:bookmarkEnd w:id="27"/>
      <w:r w:rsidDel="00000000" w:rsidR="00000000" w:rsidRPr="00000000">
        <w:rPr>
          <w:rtl w:val="0"/>
        </w:rPr>
        <w:t xml:space="preserve">4.5 Licenciamiento e instalación</w:t>
      </w:r>
    </w:p>
    <w:p w:rsidR="00000000" w:rsidDel="00000000" w:rsidP="00000000" w:rsidRDefault="00000000" w:rsidRPr="00000000" w14:paraId="0000012C">
      <w:pPr>
        <w:spacing w:after="240" w:line="360" w:lineRule="auto"/>
        <w:rPr>
          <w:sz w:val="24"/>
          <w:szCs w:val="24"/>
        </w:rPr>
      </w:pPr>
      <w:r w:rsidDel="00000000" w:rsidR="00000000" w:rsidRPr="00000000">
        <w:rPr>
          <w:sz w:val="24"/>
          <w:szCs w:val="24"/>
          <w:rtl w:val="0"/>
        </w:rPr>
        <w:t xml:space="preserve">El marco legal de uso y los procedimientos técnicos de despliegue están diseñados para minimizar la fricción en la adopción del producto:</w:t>
      </w:r>
    </w:p>
    <w:p w:rsidR="00000000" w:rsidDel="00000000" w:rsidP="00000000" w:rsidRDefault="00000000" w:rsidRPr="00000000" w14:paraId="0000012D">
      <w:pPr>
        <w:spacing w:after="240" w:before="240" w:line="360" w:lineRule="auto"/>
        <w:rPr>
          <w:b w:val="1"/>
          <w:bCs w:val="1"/>
          <w:sz w:val="24"/>
          <w:szCs w:val="24"/>
        </w:rPr>
      </w:pPr>
      <w:r w:rsidDel="00000000" w:rsidR="00000000" w:rsidRPr="00000000">
        <w:rPr>
          <w:b w:val="1"/>
          <w:bCs w:val="1"/>
          <w:sz w:val="24"/>
          <w:szCs w:val="24"/>
          <w:rtl w:val="0"/>
        </w:rPr>
        <w:t xml:space="preserve">Licenciamiento</w:t>
      </w:r>
    </w:p>
    <w:p w:rsidR="00000000" w:rsidDel="00000000" w:rsidP="00000000" w:rsidRDefault="00000000" w:rsidRPr="00000000" w14:paraId="0000012E">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Dependencias de Terceros:</w:t>
      </w:r>
      <w:r w:rsidDel="00000000" w:rsidR="00000000" w:rsidRPr="00000000">
        <w:rPr>
          <w:sz w:val="24"/>
          <w:szCs w:val="24"/>
          <w:rtl w:val="0"/>
        </w:rPr>
        <w:t xml:space="preserve"> Todas las librerías y componentes tecnológicos subyacentes (como HikariCP, Apache Tika, JSqlParser) están amparados bajo licencias de código abierto permisivas (principalmente </w:t>
      </w:r>
      <w:r w:rsidDel="00000000" w:rsidR="00000000" w:rsidRPr="00000000">
        <w:rPr>
          <w:b w:val="1"/>
          <w:bCs w:val="1"/>
          <w:sz w:val="24"/>
          <w:szCs w:val="24"/>
          <w:rtl w:val="0"/>
        </w:rPr>
        <w:t xml:space="preserve">Apache License 2.0</w:t>
      </w:r>
      <w:r w:rsidDel="00000000" w:rsidR="00000000" w:rsidRPr="00000000">
        <w:rPr>
          <w:sz w:val="24"/>
          <w:szCs w:val="24"/>
          <w:rtl w:val="0"/>
        </w:rPr>
        <w:t xml:space="preserve"> y </w:t>
      </w:r>
      <w:r w:rsidDel="00000000" w:rsidR="00000000" w:rsidRPr="00000000">
        <w:rPr>
          <w:b w:val="1"/>
          <w:bCs w:val="1"/>
          <w:sz w:val="24"/>
          <w:szCs w:val="24"/>
          <w:rtl w:val="0"/>
        </w:rPr>
        <w:t xml:space="preserve">MIT</w:t>
      </w:r>
      <w:r w:rsidDel="00000000" w:rsidR="00000000" w:rsidRPr="00000000">
        <w:rPr>
          <w:sz w:val="24"/>
          <w:szCs w:val="24"/>
          <w:rtl w:val="0"/>
        </w:rPr>
        <w:t xml:space="preserve">). Esto garantiza que el proyecto puede compilarse, modificarse y distribuirse comercialmente sin infringir derechos de autor ni generar conflictos de propiedad intelectual.</w:t>
      </w:r>
    </w:p>
    <w:p w:rsidR="00000000" w:rsidDel="00000000" w:rsidP="00000000" w:rsidRDefault="00000000" w:rsidRPr="00000000" w14:paraId="0000012F">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Licencia del Producto Final:</w:t>
      </w:r>
      <w:r w:rsidDel="00000000" w:rsidR="00000000" w:rsidRPr="00000000">
        <w:rPr>
          <w:sz w:val="24"/>
          <w:szCs w:val="24"/>
          <w:rtl w:val="0"/>
        </w:rPr>
        <w:t xml:space="preserve"> DB-Shield se distribuirá bajo una licencia comercial propietaria que otorga el derecho de uso institucional por suscripción, protegiendo el código fuente central del motor de análisis asíncrono desarrollado por el equipo.</w:t>
      </w:r>
    </w:p>
    <w:p w:rsidR="00000000" w:rsidDel="00000000" w:rsidP="00000000" w:rsidRDefault="00000000" w:rsidRPr="00000000" w14:paraId="00000130">
      <w:pPr>
        <w:spacing w:after="240" w:before="240" w:line="360" w:lineRule="auto"/>
        <w:rPr>
          <w:b w:val="1"/>
          <w:bCs w:val="1"/>
          <w:sz w:val="24"/>
          <w:szCs w:val="24"/>
        </w:rPr>
      </w:pPr>
      <w:r w:rsidDel="00000000" w:rsidR="00000000" w:rsidRPr="00000000">
        <w:rPr>
          <w:b w:val="1"/>
          <w:bCs w:val="1"/>
          <w:sz w:val="24"/>
          <w:szCs w:val="24"/>
          <w:rtl w:val="0"/>
        </w:rPr>
        <w:t xml:space="preserve">Instalación y Despliegue</w:t>
      </w:r>
    </w:p>
    <w:p w:rsidR="00000000" w:rsidDel="00000000" w:rsidP="00000000" w:rsidRDefault="00000000" w:rsidRPr="00000000" w14:paraId="00000131">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Naturaleza No Invasiva:</w:t>
      </w:r>
      <w:r w:rsidDel="00000000" w:rsidR="00000000" w:rsidRPr="00000000">
        <w:rPr>
          <w:sz w:val="24"/>
          <w:szCs w:val="24"/>
          <w:rtl w:val="0"/>
        </w:rPr>
        <w:t xml:space="preserve"> A diferencia de los antivirus tradicionales, DB-Shield no requiere la instalación de agentes complejos a nivel del </w:t>
      </w:r>
      <w:r w:rsidDel="00000000" w:rsidR="00000000" w:rsidRPr="00000000">
        <w:rPr>
          <w:i w:val="1"/>
          <w:iCs w:val="1"/>
          <w:sz w:val="24"/>
          <w:szCs w:val="24"/>
          <w:rtl w:val="0"/>
        </w:rPr>
        <w:t xml:space="preserve">kernel</w:t>
      </w:r>
      <w:r w:rsidDel="00000000" w:rsidR="00000000" w:rsidRPr="00000000">
        <w:rPr>
          <w:sz w:val="24"/>
          <w:szCs w:val="24"/>
          <w:rtl w:val="0"/>
        </w:rPr>
        <w:t xml:space="preserve"> del sistema operativo ni modificaciones en la arquitectura física del servidor de base de datos.</w:t>
      </w:r>
    </w:p>
    <w:p w:rsidR="00000000" w:rsidDel="00000000" w:rsidP="00000000" w:rsidRDefault="00000000" w:rsidRPr="00000000" w14:paraId="00000132">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Formatos de Distribución:</w:t>
      </w:r>
      <w:r w:rsidDel="00000000" w:rsidR="00000000" w:rsidRPr="00000000">
        <w:rPr>
          <w:sz w:val="24"/>
          <w:szCs w:val="24"/>
          <w:rtl w:val="0"/>
        </w:rPr>
        <w:t xml:space="preserve"> El sistema se empaqueta y distribuye de dos formas principales:</w:t>
      </w:r>
    </w:p>
    <w:p w:rsidR="00000000" w:rsidDel="00000000" w:rsidP="00000000" w:rsidRDefault="00000000" w:rsidRPr="00000000" w14:paraId="00000133">
      <w:pPr>
        <w:numPr>
          <w:ilvl w:val="1"/>
          <w:numId w:val="1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Ejecutable Independiente:</w:t>
      </w:r>
      <w:r w:rsidDel="00000000" w:rsidR="00000000" w:rsidRPr="00000000">
        <w:rPr>
          <w:sz w:val="24"/>
          <w:szCs w:val="24"/>
          <w:rtl w:val="0"/>
        </w:rPr>
        <w:t xml:space="preserve"> Un archivo </w:t>
      </w:r>
      <w:r w:rsidDel="00000000" w:rsidR="00000000" w:rsidRPr="00000000">
        <w:rPr>
          <w:color w:val="188038"/>
          <w:sz w:val="24"/>
          <w:szCs w:val="24"/>
          <w:rtl w:val="0"/>
        </w:rPr>
        <w:t xml:space="preserve">.jar</w:t>
      </w:r>
      <w:r w:rsidDel="00000000" w:rsidR="00000000" w:rsidRPr="00000000">
        <w:rPr>
          <w:sz w:val="24"/>
          <w:szCs w:val="24"/>
          <w:rtl w:val="0"/>
        </w:rPr>
        <w:t xml:space="preserve"> autocontenido (gracias a frameworks como Spring Boot o Micronaut).</w:t>
      </w:r>
    </w:p>
    <w:p w:rsidR="00000000" w:rsidDel="00000000" w:rsidP="00000000" w:rsidRDefault="00000000" w:rsidRPr="00000000" w14:paraId="00000134">
      <w:pPr>
        <w:numPr>
          <w:ilvl w:val="1"/>
          <w:numId w:val="1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Contenedor Estándar:</w:t>
      </w:r>
      <w:r w:rsidDel="00000000" w:rsidR="00000000" w:rsidRPr="00000000">
        <w:rPr>
          <w:sz w:val="24"/>
          <w:szCs w:val="24"/>
          <w:rtl w:val="0"/>
        </w:rPr>
        <w:t xml:space="preserve"> Una imagen de </w:t>
      </w:r>
      <w:r w:rsidDel="00000000" w:rsidR="00000000" w:rsidRPr="00000000">
        <w:rPr>
          <w:b w:val="1"/>
          <w:bCs w:val="1"/>
          <w:sz w:val="24"/>
          <w:szCs w:val="24"/>
          <w:rtl w:val="0"/>
        </w:rPr>
        <w:t xml:space="preserve">Docker</w:t>
      </w:r>
      <w:r w:rsidDel="00000000" w:rsidR="00000000" w:rsidRPr="00000000">
        <w:rPr>
          <w:sz w:val="24"/>
          <w:szCs w:val="24"/>
          <w:rtl w:val="0"/>
        </w:rPr>
        <w:t xml:space="preserve"> lista para ser orquestada en entornos modernos (como Kubernetes o Docker Compose).</w:t>
      </w:r>
    </w:p>
    <w:p w:rsidR="00000000" w:rsidDel="00000000" w:rsidP="00000000" w:rsidRDefault="00000000" w:rsidRPr="00000000" w14:paraId="00000135">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Configuración Rápida:</w:t>
      </w:r>
      <w:r w:rsidDel="00000000" w:rsidR="00000000" w:rsidRPr="00000000">
        <w:rPr>
          <w:sz w:val="24"/>
          <w:szCs w:val="24"/>
          <w:rtl w:val="0"/>
        </w:rPr>
        <w:t xml:space="preserve"> La puesta en marcha requiere únicamente la edición de un archivo de configuración centralizado (ej. </w:t>
      </w:r>
      <w:r w:rsidDel="00000000" w:rsidR="00000000" w:rsidRPr="00000000">
        <w:rPr>
          <w:color w:val="188038"/>
          <w:sz w:val="24"/>
          <w:szCs w:val="24"/>
          <w:rtl w:val="0"/>
        </w:rPr>
        <w:t xml:space="preserve">application.yml</w:t>
      </w:r>
      <w:r w:rsidDel="00000000" w:rsidR="00000000" w:rsidRPr="00000000">
        <w:rPr>
          <w:sz w:val="24"/>
          <w:szCs w:val="24"/>
          <w:rtl w:val="0"/>
        </w:rPr>
        <w:t xml:space="preserve"> o variables de entorno) donde el administrador define las cadenas de conexión JDBC, las credenciales, el intervalo temporal de los escaneos y la ruta de salida para los registros forenses (</w:t>
      </w:r>
      <w:r w:rsidDel="00000000" w:rsidR="00000000" w:rsidRPr="00000000">
        <w:rPr>
          <w:i w:val="1"/>
          <w:iCs w:val="1"/>
          <w:sz w:val="24"/>
          <w:szCs w:val="24"/>
          <w:rtl w:val="0"/>
        </w:rPr>
        <w:t xml:space="preserve">logs</w:t>
      </w:r>
      <w:r w:rsidDel="00000000" w:rsidR="00000000" w:rsidRPr="00000000">
        <w:rPr>
          <w:sz w:val="24"/>
          <w:szCs w:val="24"/>
          <w:rtl w:val="0"/>
        </w:rPr>
        <w:t xml:space="preserve">).</w:t>
      </w:r>
    </w:p>
    <w:p w:rsidR="00000000" w:rsidDel="00000000" w:rsidP="00000000" w:rsidRDefault="00000000" w:rsidRPr="00000000" w14:paraId="00000136">
      <w:pPr>
        <w:pStyle w:val="Heading3"/>
        <w:spacing w:line="360" w:lineRule="auto"/>
        <w:rPr>
          <w:sz w:val="24"/>
          <w:szCs w:val="24"/>
        </w:rPr>
      </w:pPr>
      <w:bookmarkStart w:colFirst="0" w:colLast="0" w:name="_heading=h.3nyl7nqlzgwh" w:id="28"/>
      <w:bookmarkEnd w:id="28"/>
      <w:r w:rsidDel="00000000" w:rsidR="00000000" w:rsidRPr="00000000">
        <w:rPr>
          <w:sz w:val="24"/>
          <w:szCs w:val="24"/>
          <w:rtl w:val="0"/>
        </w:rPr>
        <w:t xml:space="preserve">5. Características del producto</w:t>
      </w:r>
    </w:p>
    <w:p w:rsidR="00000000" w:rsidDel="00000000" w:rsidP="00000000" w:rsidRDefault="00000000" w:rsidRPr="00000000" w14:paraId="00000137">
      <w:pPr>
        <w:spacing w:after="240" w:line="360" w:lineRule="auto"/>
        <w:rPr>
          <w:sz w:val="24"/>
          <w:szCs w:val="24"/>
        </w:rPr>
      </w:pPr>
      <w:r w:rsidDel="00000000" w:rsidR="00000000" w:rsidRPr="00000000">
        <w:rPr>
          <w:b w:val="1"/>
          <w:bCs w:val="1"/>
          <w:sz w:val="24"/>
          <w:szCs w:val="24"/>
          <w:rtl w:val="0"/>
        </w:rPr>
        <w:t xml:space="preserve">DB-Shield</w:t>
      </w:r>
      <w:r w:rsidDel="00000000" w:rsidR="00000000" w:rsidRPr="00000000">
        <w:rPr>
          <w:sz w:val="24"/>
          <w:szCs w:val="24"/>
          <w:rtl w:val="0"/>
        </w:rPr>
        <w:t xml:space="preserve"> se distingue por ofrecer un conjunto de funcionalidades especializadas para la protección de la capa de persistencia en bases de datos relacionales, actuando de forma transparente para las aplicaciones cliente:</w:t>
      </w:r>
    </w:p>
    <w:p w:rsidR="00000000" w:rsidDel="00000000" w:rsidP="00000000" w:rsidRDefault="00000000" w:rsidRPr="00000000" w14:paraId="00000138">
      <w:pPr>
        <w:numPr>
          <w:ilvl w:val="0"/>
          <w:numId w:val="1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Análisis Forense de BLOBs en Memoria:</w:t>
      </w:r>
      <w:r w:rsidDel="00000000" w:rsidR="00000000" w:rsidRPr="00000000">
        <w:rPr>
          <w:sz w:val="24"/>
          <w:szCs w:val="24"/>
          <w:rtl w:val="0"/>
        </w:rPr>
        <w:t xml:space="preserve"> Extracción de flujos binarios y cadenas codificadas en Base64 utilizando </w:t>
      </w:r>
      <w:r w:rsidDel="00000000" w:rsidR="00000000" w:rsidRPr="00000000">
        <w:rPr>
          <w:i w:val="1"/>
          <w:iCs w:val="1"/>
          <w:sz w:val="24"/>
          <w:szCs w:val="24"/>
          <w:rtl w:val="0"/>
        </w:rPr>
        <w:t xml:space="preserve">streaming</w:t>
      </w:r>
      <w:r w:rsidDel="00000000" w:rsidR="00000000" w:rsidRPr="00000000">
        <w:rPr>
          <w:sz w:val="24"/>
          <w:szCs w:val="24"/>
          <w:rtl w:val="0"/>
        </w:rPr>
        <w:t xml:space="preserve"> JDBC. El sistema calcula firmas criptográficas (SHA-256) y valida el tipo MIME real (mediante Apache Tika) para detectar malware encapsulado sin necesidad de descargar temporalmente los archivos en el disco del servidor.</w:t>
      </w:r>
    </w:p>
    <w:p w:rsidR="00000000" w:rsidDel="00000000" w:rsidP="00000000" w:rsidRDefault="00000000" w:rsidRPr="00000000" w14:paraId="00000139">
      <w:pPr>
        <w:numPr>
          <w:ilvl w:val="0"/>
          <w:numId w:val="1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Auditoría Estática de Rutinas (AST):</w:t>
      </w:r>
      <w:r w:rsidDel="00000000" w:rsidR="00000000" w:rsidRPr="00000000">
        <w:rPr>
          <w:sz w:val="24"/>
          <w:szCs w:val="24"/>
          <w:rtl w:val="0"/>
        </w:rPr>
        <w:t xml:space="preserve"> Capacidad para parsear y construir Árboles de Sintaxis Abstracta (AST) de los procedimientos almacenados, disparadores (</w:t>
      </w:r>
      <w:r w:rsidDel="00000000" w:rsidR="00000000" w:rsidRPr="00000000">
        <w:rPr>
          <w:i w:val="1"/>
          <w:iCs w:val="1"/>
          <w:sz w:val="24"/>
          <w:szCs w:val="24"/>
          <w:rtl w:val="0"/>
        </w:rPr>
        <w:t xml:space="preserve">triggers</w:t>
      </w:r>
      <w:r w:rsidDel="00000000" w:rsidR="00000000" w:rsidRPr="00000000">
        <w:rPr>
          <w:sz w:val="24"/>
          <w:szCs w:val="24"/>
          <w:rtl w:val="0"/>
        </w:rPr>
        <w:t xml:space="preserve">) y vistas. Esto permite detectar código malicioso persistente, inyecciones de segundo orden (</w:t>
      </w:r>
      <w:r w:rsidDel="00000000" w:rsidR="00000000" w:rsidRPr="00000000">
        <w:rPr>
          <w:i w:val="1"/>
          <w:iCs w:val="1"/>
          <w:sz w:val="24"/>
          <w:szCs w:val="24"/>
          <w:rtl w:val="0"/>
        </w:rPr>
        <w:t xml:space="preserve">Second-Order SQLi</w:t>
      </w:r>
      <w:r w:rsidDel="00000000" w:rsidR="00000000" w:rsidRPr="00000000">
        <w:rPr>
          <w:sz w:val="24"/>
          <w:szCs w:val="24"/>
          <w:rtl w:val="0"/>
        </w:rPr>
        <w:t xml:space="preserve">) y ejecuciones restringidas a nivel de sistema operativo (</w:t>
      </w:r>
      <w:r w:rsidDel="00000000" w:rsidR="00000000" w:rsidRPr="00000000">
        <w:rPr>
          <w:color w:val="188038"/>
          <w:sz w:val="24"/>
          <w:szCs w:val="24"/>
          <w:rtl w:val="0"/>
        </w:rPr>
        <w:t xml:space="preserve">xp_cmdshell</w:t>
      </w:r>
      <w:r w:rsidDel="00000000" w:rsidR="00000000" w:rsidRPr="00000000">
        <w:rPr>
          <w:sz w:val="24"/>
          <w:szCs w:val="24"/>
          <w:rtl w:val="0"/>
        </w:rPr>
        <w:t xml:space="preserve">, </w:t>
      </w:r>
      <w:r w:rsidDel="00000000" w:rsidR="00000000" w:rsidRPr="00000000">
        <w:rPr>
          <w:color w:val="188038"/>
          <w:sz w:val="24"/>
          <w:szCs w:val="24"/>
          <w:rtl w:val="0"/>
        </w:rPr>
        <w:t xml:space="preserve">COPY PROGRAM</w:t>
      </w:r>
      <w:r w:rsidDel="00000000" w:rsidR="00000000" w:rsidRPr="00000000">
        <w:rPr>
          <w:sz w:val="24"/>
          <w:szCs w:val="24"/>
          <w:rtl w:val="0"/>
        </w:rPr>
        <w:t xml:space="preserve">).</w:t>
      </w:r>
    </w:p>
    <w:p w:rsidR="00000000" w:rsidDel="00000000" w:rsidP="00000000" w:rsidRDefault="00000000" w:rsidRPr="00000000" w14:paraId="0000013A">
      <w:pPr>
        <w:numPr>
          <w:ilvl w:val="0"/>
          <w:numId w:val="1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Mitigación por Cuarentena Lógica:</w:t>
      </w:r>
      <w:r w:rsidDel="00000000" w:rsidR="00000000" w:rsidRPr="00000000">
        <w:rPr>
          <w:sz w:val="24"/>
          <w:szCs w:val="24"/>
          <w:rtl w:val="0"/>
        </w:rPr>
        <w:t xml:space="preserve"> Módulo de aislamiento no destructivo. En lugar de borrar físicamente el registro o bloquear el archivo de la base de datos (lo que causaría la caída del sistema), DB-Shield actualiza banderas de estado predefinidas para ocultar lógicamente el registro infectado, manteniendo intacta la integridad referencial.</w:t>
      </w:r>
    </w:p>
    <w:p w:rsidR="00000000" w:rsidDel="00000000" w:rsidP="00000000" w:rsidRDefault="00000000" w:rsidRPr="00000000" w14:paraId="0000013B">
      <w:pPr>
        <w:numPr>
          <w:ilvl w:val="0"/>
          <w:numId w:val="1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Operación Asíncrona y Programable:</w:t>
      </w:r>
      <w:r w:rsidDel="00000000" w:rsidR="00000000" w:rsidRPr="00000000">
        <w:rPr>
          <w:sz w:val="24"/>
          <w:szCs w:val="24"/>
          <w:rtl w:val="0"/>
        </w:rPr>
        <w:t xml:space="preserve"> Configuración de escaneos mediante trabajos por lotes (</w:t>
      </w:r>
      <w:r w:rsidDel="00000000" w:rsidR="00000000" w:rsidRPr="00000000">
        <w:rPr>
          <w:i w:val="1"/>
          <w:iCs w:val="1"/>
          <w:sz w:val="24"/>
          <w:szCs w:val="24"/>
          <w:rtl w:val="0"/>
        </w:rPr>
        <w:t xml:space="preserve">batch</w:t>
      </w:r>
      <w:r w:rsidDel="00000000" w:rsidR="00000000" w:rsidRPr="00000000">
        <w:rPr>
          <w:sz w:val="24"/>
          <w:szCs w:val="24"/>
          <w:rtl w:val="0"/>
        </w:rPr>
        <w:t xml:space="preserve">) apoyados en hilos virtuales de Java, permitiendo ejecutar revisiones exhaustivas durante ventanas de horario valle para no afectar el rendimiento transaccional del gestor.</w:t>
      </w:r>
    </w:p>
    <w:p w:rsidR="00000000" w:rsidDel="00000000" w:rsidP="00000000" w:rsidRDefault="00000000" w:rsidRPr="00000000" w14:paraId="0000013C">
      <w:pPr>
        <w:numPr>
          <w:ilvl w:val="0"/>
          <w:numId w:val="1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Registro Centralizado de Incidentes:</w:t>
      </w:r>
      <w:r w:rsidDel="00000000" w:rsidR="00000000" w:rsidRPr="00000000">
        <w:rPr>
          <w:sz w:val="24"/>
          <w:szCs w:val="24"/>
          <w:rtl w:val="0"/>
        </w:rPr>
        <w:t xml:space="preserve"> Generación automática de bitácoras inmutables y estructuradas en formatos estándar (JSON y Syslog), listas para ser consumidas por herramientas de monitoreo SIEM (Security Information and Event Management) y facilitar auditorías normativas.</w:t>
      </w:r>
      <w:r w:rsidDel="00000000" w:rsidR="00000000" w:rsidRPr="00000000">
        <w:rPr>
          <w:rtl w:val="0"/>
        </w:rPr>
      </w:r>
    </w:p>
    <w:p w:rsidR="00000000" w:rsidDel="00000000" w:rsidP="00000000" w:rsidRDefault="00000000" w:rsidRPr="00000000" w14:paraId="0000013D">
      <w:pPr>
        <w:pStyle w:val="Heading3"/>
        <w:spacing w:line="360" w:lineRule="auto"/>
        <w:rPr>
          <w:sz w:val="24"/>
          <w:szCs w:val="24"/>
        </w:rPr>
      </w:pPr>
      <w:bookmarkStart w:colFirst="0" w:colLast="0" w:name="_heading=h.wzhfdfwydx92" w:id="29"/>
      <w:bookmarkEnd w:id="29"/>
      <w:r w:rsidDel="00000000" w:rsidR="00000000" w:rsidRPr="00000000">
        <w:rPr>
          <w:sz w:val="24"/>
          <w:szCs w:val="24"/>
          <w:rtl w:val="0"/>
        </w:rPr>
        <w:t xml:space="preserve">6. Restricciones</w:t>
      </w:r>
    </w:p>
    <w:p w:rsidR="00000000" w:rsidDel="00000000" w:rsidP="00000000" w:rsidRDefault="00000000" w:rsidRPr="00000000" w14:paraId="0000013E">
      <w:pPr>
        <w:spacing w:after="240" w:line="360" w:lineRule="auto"/>
        <w:rPr>
          <w:b w:val="1"/>
          <w:bCs w:val="1"/>
          <w:sz w:val="24"/>
          <w:szCs w:val="24"/>
        </w:rPr>
      </w:pPr>
      <w:r w:rsidDel="00000000" w:rsidR="00000000" w:rsidRPr="00000000">
        <w:rPr>
          <w:b w:val="1"/>
          <w:bCs w:val="1"/>
          <w:sz w:val="24"/>
          <w:szCs w:val="24"/>
          <w:rtl w:val="0"/>
        </w:rPr>
        <w:t xml:space="preserve">El desarrollo, despliegue y operación del sistema DB-Shield están sujetos a las siguientes restricciones fundamentales:</w:t>
      </w:r>
    </w:p>
    <w:p w:rsidR="00000000" w:rsidDel="00000000" w:rsidP="00000000" w:rsidRDefault="00000000" w:rsidRPr="00000000" w14:paraId="0000013F">
      <w:pPr>
        <w:pStyle w:val="Heading4"/>
        <w:keepNext w:val="0"/>
        <w:keepLines w:val="0"/>
        <w:spacing w:line="360" w:lineRule="auto"/>
        <w:rPr/>
      </w:pPr>
      <w:bookmarkStart w:colFirst="0" w:colLast="0" w:name="_heading=h.hr9e6jm2v30a" w:id="30"/>
      <w:bookmarkEnd w:id="30"/>
      <w:r w:rsidDel="00000000" w:rsidR="00000000" w:rsidRPr="00000000">
        <w:rPr>
          <w:rtl w:val="0"/>
        </w:rPr>
        <w:t xml:space="preserve">6.1 Restricciones Técnicas</w:t>
      </w:r>
    </w:p>
    <w:p w:rsidR="00000000" w:rsidDel="00000000" w:rsidP="00000000" w:rsidRDefault="00000000" w:rsidRPr="00000000" w14:paraId="00000140">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Ecosistema de Ejecución:</w:t>
      </w:r>
      <w:r w:rsidDel="00000000" w:rsidR="00000000" w:rsidRPr="00000000">
        <w:rPr>
          <w:sz w:val="24"/>
          <w:szCs w:val="24"/>
          <w:rtl w:val="0"/>
        </w:rPr>
        <w:t xml:space="preserve"> El sistema debe ejecutarse obligatoriamente sobre la Máquina Virtual de Java (JVM) en sus versiones JDK 17 o 21 (LTS), para garantizar la compatibilidad con las librerías criptográficas y el manejo eficiente de hilos virtuales.</w:t>
      </w:r>
    </w:p>
    <w:p w:rsidR="00000000" w:rsidDel="00000000" w:rsidP="00000000" w:rsidRDefault="00000000" w:rsidRPr="00000000" w14:paraId="00000141">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Motores de Bases de Datos Soportados: </w:t>
      </w:r>
      <w:r w:rsidDel="00000000" w:rsidR="00000000" w:rsidRPr="00000000">
        <w:rPr>
          <w:sz w:val="24"/>
          <w:szCs w:val="24"/>
          <w:rtl w:val="0"/>
        </w:rPr>
        <w:t xml:space="preserve">En su primera versión (MVP), el análisis está restringido exclusivamente a gestores de bases de datos relacionales PostgreSQL (v14 o superior) y MySQL (v8.0 o superior). Actualmente no se soporta el escaneo en bases de datos NoSQL (ej. MongoDB, Cassandra) ni motores orientados a grafos.</w:t>
      </w:r>
    </w:p>
    <w:p w:rsidR="00000000" w:rsidDel="00000000" w:rsidP="00000000" w:rsidRDefault="00000000" w:rsidRPr="00000000" w14:paraId="00000142">
      <w:pPr>
        <w:numPr>
          <w:ilvl w:val="0"/>
          <w:numId w:val="8"/>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sz w:val="24"/>
          <w:szCs w:val="24"/>
          <w:rtl w:val="0"/>
        </w:rPr>
        <w:t xml:space="preserve">Arquitectura de Permisos: El software no puede operar como administrador total del sistema (</w:t>
      </w:r>
      <w:r w:rsidDel="00000000" w:rsidR="00000000" w:rsidRPr="00000000">
        <w:rPr>
          <w:i w:val="1"/>
          <w:iCs w:val="1"/>
          <w:sz w:val="24"/>
          <w:szCs w:val="24"/>
          <w:rtl w:val="0"/>
        </w:rPr>
        <w:t xml:space="preserve">root</w:t>
      </w:r>
      <w:r w:rsidDel="00000000" w:rsidR="00000000" w:rsidRPr="00000000">
        <w:rPr>
          <w:sz w:val="24"/>
          <w:szCs w:val="24"/>
          <w:rtl w:val="0"/>
        </w:rPr>
        <w:t xml:space="preserve"> / </w:t>
      </w:r>
      <w:r w:rsidDel="00000000" w:rsidR="00000000" w:rsidRPr="00000000">
        <w:rPr>
          <w:sz w:val="24"/>
          <w:szCs w:val="24"/>
          <w:rtl w:val="0"/>
        </w:rPr>
        <w:t xml:space="preserve">sa</w:t>
      </w:r>
      <w:r w:rsidDel="00000000" w:rsidR="00000000" w:rsidRPr="00000000">
        <w:rPr>
          <w:sz w:val="24"/>
          <w:szCs w:val="24"/>
          <w:rtl w:val="0"/>
        </w:rPr>
        <w:t xml:space="preserve"> / </w:t>
      </w:r>
      <w:r w:rsidDel="00000000" w:rsidR="00000000" w:rsidRPr="00000000">
        <w:rPr>
          <w:sz w:val="24"/>
          <w:szCs w:val="24"/>
          <w:rtl w:val="0"/>
        </w:rPr>
        <w:t xml:space="preserve">postgres</w:t>
      </w:r>
      <w:r w:rsidDel="00000000" w:rsidR="00000000" w:rsidRPr="00000000">
        <w:rPr>
          <w:sz w:val="24"/>
          <w:szCs w:val="24"/>
          <w:rtl w:val="0"/>
        </w:rPr>
        <w:t xml:space="preserve">). Está restringido a usar credenciales de mínimo privilegio con acceso de lectura a las tablas objetivo y permisos de escritura limitados únicamente a las columnas designadas como banderas de cuarentena.</w:t>
      </w:r>
    </w:p>
    <w:p w:rsidR="00000000" w:rsidDel="00000000" w:rsidP="00000000" w:rsidRDefault="00000000" w:rsidRPr="00000000" w14:paraId="00000143">
      <w:pPr>
        <w:pStyle w:val="Heading4"/>
        <w:keepNext w:val="0"/>
        <w:keepLines w:val="0"/>
        <w:spacing w:line="360" w:lineRule="auto"/>
        <w:rPr/>
      </w:pPr>
      <w:bookmarkStart w:colFirst="0" w:colLast="0" w:name="_heading=h.cki0s5yrx4xy" w:id="31"/>
      <w:bookmarkEnd w:id="31"/>
      <w:r w:rsidDel="00000000" w:rsidR="00000000" w:rsidRPr="00000000">
        <w:rPr>
          <w:rtl w:val="0"/>
        </w:rPr>
        <w:t xml:space="preserve">6.2 Restricciones de Cronograma</w:t>
      </w:r>
    </w:p>
    <w:p w:rsidR="00000000" w:rsidDel="00000000" w:rsidP="00000000" w:rsidRDefault="00000000" w:rsidRPr="00000000" w14:paraId="00000144">
      <w:pPr>
        <w:numPr>
          <w:ilvl w:val="0"/>
          <w:numId w:val="20"/>
        </w:numPr>
        <w:spacing w:after="0" w:afterAutospacing="0" w:before="240" w:line="360" w:lineRule="auto"/>
        <w:ind w:left="720" w:hanging="360"/>
        <w:rPr>
          <w:sz w:val="24"/>
          <w:szCs w:val="24"/>
        </w:rPr>
      </w:pPr>
      <w:r w:rsidDel="00000000" w:rsidR="00000000" w:rsidRPr="00000000">
        <w:rPr>
          <w:sz w:val="24"/>
          <w:szCs w:val="24"/>
          <w:rtl w:val="0"/>
        </w:rPr>
        <w:t xml:space="preserve">Plazo de Ejecución Fijo: El diseño, desarrollo, pruebas y validación del Producto Mínimo Viable (MVP) deben completarse en un plazo estricto de 4 meses.</w:t>
      </w:r>
    </w:p>
    <w:p w:rsidR="00000000" w:rsidDel="00000000" w:rsidP="00000000" w:rsidRDefault="00000000" w:rsidRPr="00000000" w14:paraId="00000145">
      <w:pPr>
        <w:numPr>
          <w:ilvl w:val="0"/>
          <w:numId w:val="20"/>
        </w:numPr>
        <w:spacing w:after="240" w:before="0" w:beforeAutospacing="0" w:line="360" w:lineRule="auto"/>
        <w:ind w:left="720" w:hanging="360"/>
        <w:rPr>
          <w:sz w:val="24"/>
          <w:szCs w:val="24"/>
        </w:rPr>
      </w:pPr>
      <w:r w:rsidDel="00000000" w:rsidR="00000000" w:rsidRPr="00000000">
        <w:rPr>
          <w:sz w:val="24"/>
          <w:szCs w:val="24"/>
          <w:rtl w:val="0"/>
        </w:rPr>
        <w:t xml:space="preserve">Entregables Críticos: La integración continua y las pruebas de rendimiento (</w:t>
      </w:r>
      <w:r w:rsidDel="00000000" w:rsidR="00000000" w:rsidRPr="00000000">
        <w:rPr>
          <w:i w:val="1"/>
          <w:iCs w:val="1"/>
          <w:sz w:val="24"/>
          <w:szCs w:val="24"/>
          <w:rtl w:val="0"/>
        </w:rPr>
        <w:t xml:space="preserve">stress testing</w:t>
      </w:r>
      <w:r w:rsidDel="00000000" w:rsidR="00000000" w:rsidRPr="00000000">
        <w:rPr>
          <w:sz w:val="24"/>
          <w:szCs w:val="24"/>
          <w:rtl w:val="0"/>
        </w:rPr>
        <w:t xml:space="preserve"> sobre el procesamiento de BLOBs) deben estar finalizadas antes del inicio del cuarto mes para garantizar un periodo de estabilización y corrección de errores antes de la entrega final.</w:t>
      </w:r>
    </w:p>
    <w:p w:rsidR="00000000" w:rsidDel="00000000" w:rsidP="00000000" w:rsidRDefault="00000000" w:rsidRPr="00000000" w14:paraId="00000146">
      <w:pPr>
        <w:pStyle w:val="Heading4"/>
        <w:keepNext w:val="0"/>
        <w:keepLines w:val="0"/>
        <w:spacing w:line="360" w:lineRule="auto"/>
        <w:rPr/>
      </w:pPr>
      <w:bookmarkStart w:colFirst="0" w:colLast="0" w:name="_heading=h.nh04itxifj1y" w:id="32"/>
      <w:bookmarkEnd w:id="32"/>
      <w:r w:rsidDel="00000000" w:rsidR="00000000" w:rsidRPr="00000000">
        <w:rPr>
          <w:rtl w:val="0"/>
        </w:rPr>
        <w:t xml:space="preserve">6.3 Restricciones de Presupuesto</w:t>
      </w:r>
    </w:p>
    <w:p w:rsidR="00000000" w:rsidDel="00000000" w:rsidP="00000000" w:rsidRDefault="00000000" w:rsidRPr="00000000" w14:paraId="00000147">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Tope Financiero: El proyecto cuenta con un presupuesto cerrado de desarrollo valorizado en S/ 49,600.00, el cual será autofinanciado por el equipo de dos integrantes.</w:t>
      </w:r>
    </w:p>
    <w:p w:rsidR="00000000" w:rsidDel="00000000" w:rsidP="00000000" w:rsidRDefault="00000000" w:rsidRPr="00000000" w14:paraId="00000148">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Limitación de Licenciamiento Comercial: Para no exceder el presupuesto operativo y de ambiente (fijado en S/ 2,240.00 para la etapa de desarrollo), está estrictamente prohibido depender de librerías propietarias o herramientas de terceros que requieran pagos de licenciamiento costosos. Toda la base tecnológica debe apoyarse en componentes de código abierto con licencias permisivas (Apache 2.0, MIT).</w:t>
      </w:r>
    </w:p>
    <w:p w:rsidR="00000000" w:rsidDel="00000000" w:rsidP="00000000" w:rsidRDefault="00000000" w:rsidRPr="00000000" w14:paraId="00000149">
      <w:pPr>
        <w:spacing w:line="360" w:lineRule="auto"/>
        <w:rPr>
          <w:sz w:val="24"/>
          <w:szCs w:val="24"/>
        </w:rPr>
      </w:pPr>
      <w:r w:rsidDel="00000000" w:rsidR="00000000" w:rsidRPr="00000000">
        <w:rPr>
          <w:rtl w:val="0"/>
        </w:rPr>
      </w:r>
    </w:p>
    <w:p w:rsidR="00000000" w:rsidDel="00000000" w:rsidP="00000000" w:rsidRDefault="00000000" w:rsidRPr="00000000" w14:paraId="0000014A">
      <w:pPr>
        <w:pStyle w:val="Heading3"/>
        <w:spacing w:line="360" w:lineRule="auto"/>
        <w:rPr>
          <w:sz w:val="24"/>
          <w:szCs w:val="24"/>
        </w:rPr>
      </w:pPr>
      <w:bookmarkStart w:colFirst="0" w:colLast="0" w:name="_heading=h.cc03xlb0f5j5" w:id="33"/>
      <w:bookmarkEnd w:id="33"/>
      <w:r w:rsidDel="00000000" w:rsidR="00000000" w:rsidRPr="00000000">
        <w:rPr>
          <w:sz w:val="24"/>
          <w:szCs w:val="24"/>
          <w:rtl w:val="0"/>
        </w:rPr>
        <w:t xml:space="preserve">7. Rangos de calidad</w:t>
      </w:r>
    </w:p>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Los atributos de calidad definen los criterios bajo los cuales se evaluará el comportamiento del sistema </w:t>
      </w:r>
      <w:r w:rsidDel="00000000" w:rsidR="00000000" w:rsidRPr="00000000">
        <w:rPr>
          <w:b w:val="1"/>
          <w:bCs w:val="1"/>
          <w:sz w:val="24"/>
          <w:szCs w:val="24"/>
          <w:rtl w:val="0"/>
        </w:rPr>
        <w:t xml:space="preserve">DB-Shield</w:t>
      </w:r>
      <w:r w:rsidDel="00000000" w:rsidR="00000000" w:rsidRPr="00000000">
        <w:rPr>
          <w:sz w:val="24"/>
          <w:szCs w:val="24"/>
          <w:rtl w:val="0"/>
        </w:rPr>
        <w:t xml:space="preserve">. Estos requisitos no funcionales están alineados con el modelo de calidad de software estándar (ISO/IEC 25010) para garantizar que la solución sea robusta, eficiente y confiable.</w:t>
      </w:r>
      <w:r w:rsidDel="00000000" w:rsidR="00000000" w:rsidRPr="00000000">
        <w:rPr>
          <w:rtl w:val="0"/>
        </w:rPr>
      </w:r>
    </w:p>
    <w:p w:rsidR="00000000" w:rsidDel="00000000" w:rsidP="00000000" w:rsidRDefault="00000000" w:rsidRPr="00000000" w14:paraId="0000014C">
      <w:pPr>
        <w:pStyle w:val="Heading2"/>
        <w:keepNext w:val="0"/>
        <w:keepLines w:val="0"/>
        <w:spacing w:after="160" w:before="280" w:line="360" w:lineRule="auto"/>
        <w:rPr>
          <w:sz w:val="24"/>
          <w:szCs w:val="24"/>
        </w:rPr>
      </w:pPr>
      <w:r w:rsidDel="00000000" w:rsidR="00000000" w:rsidRPr="00000000">
        <w:rPr>
          <w:sz w:val="24"/>
          <w:szCs w:val="24"/>
          <w:rtl w:val="0"/>
        </w:rPr>
        <w:t xml:space="preserve">7.1 Seguridad</w:t>
      </w:r>
    </w:p>
    <w:p w:rsidR="00000000" w:rsidDel="00000000" w:rsidP="00000000" w:rsidRDefault="00000000" w:rsidRPr="00000000" w14:paraId="0000014D">
      <w:pPr>
        <w:spacing w:line="360" w:lineRule="auto"/>
        <w:rPr>
          <w:sz w:val="24"/>
          <w:szCs w:val="24"/>
        </w:rPr>
      </w:pPr>
      <w:r w:rsidDel="00000000" w:rsidR="00000000" w:rsidRPr="00000000">
        <w:rPr>
          <w:b w:val="1"/>
          <w:bCs w:val="1"/>
          <w:sz w:val="24"/>
          <w:szCs w:val="24"/>
          <w:rtl w:val="0"/>
        </w:rPr>
        <w:t xml:space="preserve">Mínimo Privilegio y Confidencialidad:</w:t>
      </w:r>
      <w:r w:rsidDel="00000000" w:rsidR="00000000" w:rsidRPr="00000000">
        <w:rPr>
          <w:sz w:val="24"/>
          <w:szCs w:val="24"/>
          <w:rtl w:val="0"/>
        </w:rPr>
        <w:t xml:space="preserve"> El sistema opera estrictamente con credenciales de lectura para el escaneo y permisos de escritura limitados a las banderas de cuarentena. No extrae, almacena ni expone información de identificación personal (PII), ya que el análisis de BLOBs se realiza en memoria basándose únicamente en hashes criptográficos.</w:t>
      </w:r>
    </w:p>
    <w:p w:rsidR="00000000" w:rsidDel="00000000" w:rsidP="00000000" w:rsidRDefault="00000000" w:rsidRPr="00000000" w14:paraId="0000014E">
      <w:pPr>
        <w:spacing w:line="360" w:lineRule="auto"/>
        <w:rPr>
          <w:sz w:val="24"/>
          <w:szCs w:val="24"/>
        </w:rPr>
      </w:pPr>
      <w:r w:rsidDel="00000000" w:rsidR="00000000" w:rsidRPr="00000000">
        <w:rPr>
          <w:b w:val="1"/>
          <w:bCs w:val="1"/>
          <w:sz w:val="24"/>
          <w:szCs w:val="24"/>
          <w:rtl w:val="0"/>
        </w:rPr>
        <w:t xml:space="preserve">Integridad Inmutable:</w:t>
      </w:r>
      <w:r w:rsidDel="00000000" w:rsidR="00000000" w:rsidRPr="00000000">
        <w:rPr>
          <w:sz w:val="24"/>
          <w:szCs w:val="24"/>
          <w:rtl w:val="0"/>
        </w:rPr>
        <w:t xml:space="preserve"> Las acciones del escáner (detección, aislamiento y errores) se registran de forma inmutable y estructurada (JSON/Syslog), garantizando la cadena de custodia digital y evitando que un usuario malintencionado pueda borrar sus propios rastros en el motor de base de datos.</w:t>
      </w:r>
    </w:p>
    <w:p w:rsidR="00000000" w:rsidDel="00000000" w:rsidP="00000000" w:rsidRDefault="00000000" w:rsidRPr="00000000" w14:paraId="0000014F">
      <w:pPr>
        <w:pStyle w:val="Heading2"/>
        <w:keepNext w:val="0"/>
        <w:keepLines w:val="0"/>
        <w:spacing w:after="160" w:before="280" w:line="360" w:lineRule="auto"/>
        <w:rPr>
          <w:sz w:val="24"/>
          <w:szCs w:val="24"/>
        </w:rPr>
      </w:pPr>
      <w:r w:rsidDel="00000000" w:rsidR="00000000" w:rsidRPr="00000000">
        <w:rPr>
          <w:sz w:val="24"/>
          <w:szCs w:val="24"/>
          <w:rtl w:val="0"/>
        </w:rPr>
        <w:t xml:space="preserve">7.2 Disponibilidad</w:t>
      </w:r>
    </w:p>
    <w:p w:rsidR="00000000" w:rsidDel="00000000" w:rsidP="00000000" w:rsidRDefault="00000000" w:rsidRPr="00000000" w14:paraId="00000150">
      <w:pPr>
        <w:spacing w:line="360" w:lineRule="auto"/>
        <w:rPr>
          <w:sz w:val="24"/>
          <w:szCs w:val="24"/>
        </w:rPr>
      </w:pPr>
      <w:r w:rsidDel="00000000" w:rsidR="00000000" w:rsidRPr="00000000">
        <w:rPr>
          <w:b w:val="1"/>
          <w:bCs w:val="1"/>
          <w:sz w:val="24"/>
          <w:szCs w:val="24"/>
          <w:rtl w:val="0"/>
        </w:rPr>
        <w:t xml:space="preserve">Arquitectura Desacoplada:</w:t>
      </w:r>
      <w:r w:rsidDel="00000000" w:rsidR="00000000" w:rsidRPr="00000000">
        <w:rPr>
          <w:sz w:val="24"/>
          <w:szCs w:val="24"/>
          <w:rtl w:val="0"/>
        </w:rPr>
        <w:t xml:space="preserve"> Al operar como un servicio externo (vía JDBC), una eventual falla, reinicio o caída del motor de </w:t>
      </w:r>
      <w:r w:rsidDel="00000000" w:rsidR="00000000" w:rsidRPr="00000000">
        <w:rPr>
          <w:b w:val="1"/>
          <w:bCs w:val="1"/>
          <w:sz w:val="24"/>
          <w:szCs w:val="24"/>
          <w:rtl w:val="0"/>
        </w:rPr>
        <w:t xml:space="preserve">DB-Shield</w:t>
      </w:r>
      <w:r w:rsidDel="00000000" w:rsidR="00000000" w:rsidRPr="00000000">
        <w:rPr>
          <w:sz w:val="24"/>
          <w:szCs w:val="24"/>
          <w:rtl w:val="0"/>
        </w:rPr>
        <w:t xml:space="preserve"> no afectará en absoluto la disponibilidad, el tiempo de actividad (</w:t>
      </w:r>
      <w:r w:rsidDel="00000000" w:rsidR="00000000" w:rsidRPr="00000000">
        <w:rPr>
          <w:i w:val="1"/>
          <w:iCs w:val="1"/>
          <w:sz w:val="24"/>
          <w:szCs w:val="24"/>
          <w:rtl w:val="0"/>
        </w:rPr>
        <w:t xml:space="preserve">uptime</w:t>
      </w:r>
      <w:r w:rsidDel="00000000" w:rsidR="00000000" w:rsidRPr="00000000">
        <w:rPr>
          <w:sz w:val="24"/>
          <w:szCs w:val="24"/>
          <w:rtl w:val="0"/>
        </w:rPr>
        <w:t xml:space="preserve">) ni el procesamiento transaccional del RDBMS protegido.</w:t>
      </w:r>
    </w:p>
    <w:p w:rsidR="00000000" w:rsidDel="00000000" w:rsidP="00000000" w:rsidRDefault="00000000" w:rsidRPr="00000000" w14:paraId="00000151">
      <w:pPr>
        <w:spacing w:line="360" w:lineRule="auto"/>
        <w:rPr>
          <w:sz w:val="24"/>
          <w:szCs w:val="24"/>
        </w:rPr>
      </w:pPr>
      <w:r w:rsidDel="00000000" w:rsidR="00000000" w:rsidRPr="00000000">
        <w:rPr>
          <w:b w:val="1"/>
          <w:bCs w:val="1"/>
          <w:sz w:val="24"/>
          <w:szCs w:val="24"/>
          <w:rtl w:val="0"/>
        </w:rPr>
        <w:t xml:space="preserve">Continuidad Operativa:</w:t>
      </w:r>
      <w:r w:rsidDel="00000000" w:rsidR="00000000" w:rsidRPr="00000000">
        <w:rPr>
          <w:sz w:val="24"/>
          <w:szCs w:val="24"/>
          <w:rtl w:val="0"/>
        </w:rPr>
        <w:t xml:space="preserve"> El diseño de "cuarentena lógica" garantiza que los servicios y aplicaciones de la organización permanezcan disponibles, ya que no se realizan bloqueos físicos ni eliminaciones directas de los archivos de la base de datos que puedan corromper el sistema.</w:t>
      </w:r>
      <w:r w:rsidDel="00000000" w:rsidR="00000000" w:rsidRPr="00000000">
        <w:rPr>
          <w:rtl w:val="0"/>
        </w:rPr>
      </w:r>
    </w:p>
    <w:p w:rsidR="00000000" w:rsidDel="00000000" w:rsidP="00000000" w:rsidRDefault="00000000" w:rsidRPr="00000000" w14:paraId="00000152">
      <w:pPr>
        <w:pStyle w:val="Heading2"/>
        <w:keepNext w:val="0"/>
        <w:keepLines w:val="0"/>
        <w:spacing w:after="160" w:before="280" w:line="360" w:lineRule="auto"/>
        <w:rPr>
          <w:sz w:val="24"/>
          <w:szCs w:val="24"/>
        </w:rPr>
      </w:pPr>
      <w:bookmarkStart w:colFirst="0" w:colLast="0" w:name="_heading=h.qjk2wg2fl3rv" w:id="34"/>
      <w:bookmarkEnd w:id="34"/>
      <w:r w:rsidDel="00000000" w:rsidR="00000000" w:rsidRPr="00000000">
        <w:rPr>
          <w:sz w:val="24"/>
          <w:szCs w:val="24"/>
          <w:rtl w:val="0"/>
        </w:rPr>
        <w:t xml:space="preserve">7.3 Rendimiento</w:t>
      </w:r>
    </w:p>
    <w:p w:rsidR="00000000" w:rsidDel="00000000" w:rsidP="00000000" w:rsidRDefault="00000000" w:rsidRPr="00000000" w14:paraId="00000153">
      <w:pPr>
        <w:spacing w:line="360" w:lineRule="auto"/>
        <w:rPr>
          <w:sz w:val="24"/>
          <w:szCs w:val="24"/>
        </w:rPr>
      </w:pPr>
      <w:r w:rsidDel="00000000" w:rsidR="00000000" w:rsidRPr="00000000">
        <w:rPr>
          <w:b w:val="1"/>
          <w:bCs w:val="1"/>
          <w:sz w:val="24"/>
          <w:szCs w:val="24"/>
          <w:rtl w:val="0"/>
        </w:rPr>
        <w:t xml:space="preserve">Optimización de Memoria (</w:t>
      </w:r>
      <w:r w:rsidDel="00000000" w:rsidR="00000000" w:rsidRPr="00000000">
        <w:rPr>
          <w:b w:val="1"/>
          <w:bCs w:val="1"/>
          <w:i w:val="1"/>
          <w:iCs w:val="1"/>
          <w:sz w:val="24"/>
          <w:szCs w:val="24"/>
          <w:rtl w:val="0"/>
        </w:rPr>
        <w:t xml:space="preserve">Streaming</w:t>
      </w:r>
      <w:r w:rsidDel="00000000" w:rsidR="00000000" w:rsidRPr="00000000">
        <w:rPr>
          <w:b w:val="1"/>
          <w:bCs w:val="1"/>
          <w:sz w:val="24"/>
          <w:szCs w:val="24"/>
          <w:rtl w:val="0"/>
        </w:rPr>
        <w:t xml:space="preserve">):</w:t>
      </w:r>
      <w:r w:rsidDel="00000000" w:rsidR="00000000" w:rsidRPr="00000000">
        <w:rPr>
          <w:sz w:val="24"/>
          <w:szCs w:val="24"/>
          <w:rtl w:val="0"/>
        </w:rPr>
        <w:t xml:space="preserve"> Para evitar el desbordamiento del </w:t>
      </w:r>
      <w:r w:rsidDel="00000000" w:rsidR="00000000" w:rsidRPr="00000000">
        <w:rPr>
          <w:i w:val="1"/>
          <w:iCs w:val="1"/>
          <w:sz w:val="24"/>
          <w:szCs w:val="24"/>
          <w:rtl w:val="0"/>
        </w:rPr>
        <w:t xml:space="preserve">Heap</w:t>
      </w:r>
      <w:r w:rsidDel="00000000" w:rsidR="00000000" w:rsidRPr="00000000">
        <w:rPr>
          <w:sz w:val="24"/>
          <w:szCs w:val="24"/>
          <w:rtl w:val="0"/>
        </w:rPr>
        <w:t xml:space="preserve"> de la JVM (errores </w:t>
      </w:r>
      <w:r w:rsidDel="00000000" w:rsidR="00000000" w:rsidRPr="00000000">
        <w:rPr>
          <w:i w:val="1"/>
          <w:iCs w:val="1"/>
          <w:sz w:val="24"/>
          <w:szCs w:val="24"/>
          <w:rtl w:val="0"/>
        </w:rPr>
        <w:t xml:space="preserve">OutOfMemory</w:t>
      </w:r>
      <w:r w:rsidDel="00000000" w:rsidR="00000000" w:rsidRPr="00000000">
        <w:rPr>
          <w:sz w:val="24"/>
          <w:szCs w:val="24"/>
          <w:rtl w:val="0"/>
        </w:rPr>
        <w:t xml:space="preserve">), el análisis de archivos pesados (BLOBs) se procesa por flujos de fragmentos (</w:t>
      </w:r>
      <w:r w:rsidDel="00000000" w:rsidR="00000000" w:rsidRPr="00000000">
        <w:rPr>
          <w:i w:val="1"/>
          <w:iCs w:val="1"/>
          <w:sz w:val="24"/>
          <w:szCs w:val="24"/>
          <w:rtl w:val="0"/>
        </w:rPr>
        <w:t xml:space="preserve">chunks</w:t>
      </w:r>
      <w:r w:rsidDel="00000000" w:rsidR="00000000" w:rsidRPr="00000000">
        <w:rPr>
          <w:sz w:val="24"/>
          <w:szCs w:val="24"/>
          <w:rtl w:val="0"/>
        </w:rPr>
        <w:t xml:space="preserve">), manteniendo un consumo de memoria RAM bajo y predecible.</w:t>
      </w:r>
    </w:p>
    <w:p w:rsidR="00000000" w:rsidDel="00000000" w:rsidP="00000000" w:rsidRDefault="00000000" w:rsidRPr="00000000" w14:paraId="00000154">
      <w:pPr>
        <w:spacing w:line="360" w:lineRule="auto"/>
        <w:rPr>
          <w:sz w:val="24"/>
          <w:szCs w:val="24"/>
        </w:rPr>
      </w:pPr>
      <w:r w:rsidDel="00000000" w:rsidR="00000000" w:rsidRPr="00000000">
        <w:rPr>
          <w:b w:val="1"/>
          <w:bCs w:val="1"/>
          <w:sz w:val="24"/>
          <w:szCs w:val="24"/>
          <w:rtl w:val="0"/>
        </w:rPr>
        <w:t xml:space="preserve">Ejecución Asíncrona:</w:t>
      </w:r>
      <w:r w:rsidDel="00000000" w:rsidR="00000000" w:rsidRPr="00000000">
        <w:rPr>
          <w:sz w:val="24"/>
          <w:szCs w:val="24"/>
          <w:rtl w:val="0"/>
        </w:rPr>
        <w:t xml:space="preserve"> La arquitectura se apoya en hilos virtuales de Java para ejecutar múltiples análisis sintácticos (AST) de forma concurrente, permitiendo configurar los escaneos en horarios valle para minimizar la carga sobre la CPU y los discos del servidor de base de datos.</w:t>
      </w:r>
    </w:p>
    <w:p w:rsidR="00000000" w:rsidDel="00000000" w:rsidP="00000000" w:rsidRDefault="00000000" w:rsidRPr="00000000" w14:paraId="00000155">
      <w:pPr>
        <w:pStyle w:val="Heading2"/>
        <w:spacing w:after="240" w:before="240" w:line="360" w:lineRule="auto"/>
        <w:rPr>
          <w:sz w:val="24"/>
          <w:szCs w:val="24"/>
        </w:rPr>
      </w:pPr>
      <w:bookmarkStart w:colFirst="0" w:colLast="0" w:name="_heading=h.7ruwqe3p4xav" w:id="35"/>
      <w:bookmarkEnd w:id="35"/>
      <w:r w:rsidDel="00000000" w:rsidR="00000000" w:rsidRPr="00000000">
        <w:rPr>
          <w:sz w:val="24"/>
          <w:szCs w:val="24"/>
          <w:rtl w:val="0"/>
        </w:rPr>
        <w:t xml:space="preserve">7.4 Usabilidad</w:t>
      </w:r>
    </w:p>
    <w:p w:rsidR="00000000" w:rsidDel="00000000" w:rsidP="00000000" w:rsidRDefault="00000000" w:rsidRPr="00000000" w14:paraId="00000156">
      <w:pPr>
        <w:spacing w:line="360" w:lineRule="auto"/>
        <w:rPr>
          <w:sz w:val="24"/>
          <w:szCs w:val="24"/>
        </w:rPr>
      </w:pPr>
      <w:r w:rsidDel="00000000" w:rsidR="00000000" w:rsidRPr="00000000">
        <w:rPr>
          <w:b w:val="1"/>
          <w:bCs w:val="1"/>
          <w:sz w:val="24"/>
          <w:szCs w:val="24"/>
          <w:rtl w:val="0"/>
        </w:rPr>
        <w:t xml:space="preserve">Configuración Centralizada sin Fricción:</w:t>
      </w:r>
      <w:r w:rsidDel="00000000" w:rsidR="00000000" w:rsidRPr="00000000">
        <w:rPr>
          <w:sz w:val="24"/>
          <w:szCs w:val="24"/>
          <w:rtl w:val="0"/>
        </w:rPr>
        <w:t xml:space="preserve"> El sistema carece de interfaces gráficas complejas; se configura rápidamente mediante un único archivo estandarizado (</w:t>
      </w:r>
      <w:r w:rsidDel="00000000" w:rsidR="00000000" w:rsidRPr="00000000">
        <w:rPr>
          <w:color w:val="188038"/>
          <w:sz w:val="24"/>
          <w:szCs w:val="24"/>
          <w:rtl w:val="0"/>
        </w:rPr>
        <w:t xml:space="preserve">application.yml</w:t>
      </w:r>
      <w:r w:rsidDel="00000000" w:rsidR="00000000" w:rsidRPr="00000000">
        <w:rPr>
          <w:sz w:val="24"/>
          <w:szCs w:val="24"/>
          <w:rtl w:val="0"/>
        </w:rPr>
        <w:t xml:space="preserve">) o variables de entorno, lo que facilita su adopción por parte de DBAs y equipos DevSecOps.</w:t>
      </w:r>
    </w:p>
    <w:p w:rsidR="00000000" w:rsidDel="00000000" w:rsidP="00000000" w:rsidRDefault="00000000" w:rsidRPr="00000000" w14:paraId="00000157">
      <w:pPr>
        <w:spacing w:line="360" w:lineRule="auto"/>
        <w:rPr>
          <w:sz w:val="24"/>
          <w:szCs w:val="24"/>
        </w:rPr>
      </w:pPr>
      <w:r w:rsidDel="00000000" w:rsidR="00000000" w:rsidRPr="00000000">
        <w:rPr>
          <w:b w:val="1"/>
          <w:bCs w:val="1"/>
          <w:sz w:val="24"/>
          <w:szCs w:val="24"/>
          <w:rtl w:val="0"/>
        </w:rPr>
        <w:t xml:space="preserve">Interoperabilidad de Logs:</w:t>
      </w:r>
      <w:r w:rsidDel="00000000" w:rsidR="00000000" w:rsidRPr="00000000">
        <w:rPr>
          <w:sz w:val="24"/>
          <w:szCs w:val="24"/>
          <w:rtl w:val="0"/>
        </w:rPr>
        <w:t xml:space="preserve"> La salida de alertas se formatea en estándares ampliamente aceptados en la industria, lo que permite una integración inmediata ("</w:t>
      </w:r>
      <w:r w:rsidDel="00000000" w:rsidR="00000000" w:rsidRPr="00000000">
        <w:rPr>
          <w:i w:val="1"/>
          <w:iCs w:val="1"/>
          <w:sz w:val="24"/>
          <w:szCs w:val="24"/>
          <w:rtl w:val="0"/>
        </w:rPr>
        <w:t xml:space="preserve">plug-and-play</w:t>
      </w:r>
      <w:r w:rsidDel="00000000" w:rsidR="00000000" w:rsidRPr="00000000">
        <w:rPr>
          <w:sz w:val="24"/>
          <w:szCs w:val="24"/>
          <w:rtl w:val="0"/>
        </w:rPr>
        <w:t xml:space="preserve">") con cualquier plataforma SIEM (como Splunk, ELK o Wazuh) sin requerir transformaciones de datos complejas.</w:t>
      </w:r>
    </w:p>
    <w:p w:rsidR="00000000" w:rsidDel="00000000" w:rsidP="00000000" w:rsidRDefault="00000000" w:rsidRPr="00000000" w14:paraId="00000158">
      <w:pPr>
        <w:pStyle w:val="Heading2"/>
        <w:spacing w:after="240" w:before="240" w:line="360" w:lineRule="auto"/>
        <w:rPr>
          <w:sz w:val="24"/>
          <w:szCs w:val="24"/>
        </w:rPr>
      </w:pPr>
      <w:bookmarkStart w:colFirst="0" w:colLast="0" w:name="_heading=h.ivgfb5e90nnl" w:id="36"/>
      <w:bookmarkEnd w:id="36"/>
      <w:r w:rsidDel="00000000" w:rsidR="00000000" w:rsidRPr="00000000">
        <w:rPr>
          <w:sz w:val="24"/>
          <w:szCs w:val="24"/>
          <w:rtl w:val="0"/>
        </w:rPr>
        <w:t xml:space="preserve">7.5 Escalabilidad</w:t>
      </w:r>
    </w:p>
    <w:p w:rsidR="00000000" w:rsidDel="00000000" w:rsidP="00000000" w:rsidRDefault="00000000" w:rsidRPr="00000000" w14:paraId="00000159">
      <w:pPr>
        <w:spacing w:line="360" w:lineRule="auto"/>
        <w:rPr>
          <w:sz w:val="24"/>
          <w:szCs w:val="24"/>
        </w:rPr>
      </w:pPr>
      <w:r w:rsidDel="00000000" w:rsidR="00000000" w:rsidRPr="00000000">
        <w:rPr>
          <w:b w:val="1"/>
          <w:bCs w:val="1"/>
          <w:sz w:val="24"/>
          <w:szCs w:val="24"/>
          <w:rtl w:val="0"/>
        </w:rPr>
        <w:t xml:space="preserve">Despliegue Contenerizado:</w:t>
      </w:r>
      <w:r w:rsidDel="00000000" w:rsidR="00000000" w:rsidRPr="00000000">
        <w:rPr>
          <w:sz w:val="24"/>
          <w:szCs w:val="24"/>
          <w:rtl w:val="0"/>
        </w:rPr>
        <w:t xml:space="preserve"> El empaquetamiento del sistema en imágenes de Docker permite desplegar instancias de DB-Shield de manera ágil en entornos orquestados (como Kubernetes o Docker Swarm).</w:t>
      </w:r>
    </w:p>
    <w:p w:rsidR="00000000" w:rsidDel="00000000" w:rsidP="00000000" w:rsidRDefault="00000000" w:rsidRPr="00000000" w14:paraId="0000015A">
      <w:pPr>
        <w:spacing w:line="360" w:lineRule="auto"/>
        <w:rPr>
          <w:sz w:val="24"/>
          <w:szCs w:val="24"/>
        </w:rPr>
      </w:pPr>
      <w:r w:rsidDel="00000000" w:rsidR="00000000" w:rsidRPr="00000000">
        <w:rPr>
          <w:b w:val="1"/>
          <w:bCs w:val="1"/>
          <w:sz w:val="24"/>
          <w:szCs w:val="24"/>
          <w:rtl w:val="0"/>
        </w:rPr>
        <w:t xml:space="preserve">Escalado Horizontal Modular:</w:t>
      </w:r>
      <w:r w:rsidDel="00000000" w:rsidR="00000000" w:rsidRPr="00000000">
        <w:rPr>
          <w:sz w:val="24"/>
          <w:szCs w:val="24"/>
          <w:rtl w:val="0"/>
        </w:rPr>
        <w:t xml:space="preserve"> Si el volumen de bases de datos a monitorear crece, la arquitectura sin estado (</w:t>
      </w:r>
      <w:r w:rsidDel="00000000" w:rsidR="00000000" w:rsidRPr="00000000">
        <w:rPr>
          <w:i w:val="1"/>
          <w:iCs w:val="1"/>
          <w:sz w:val="24"/>
          <w:szCs w:val="24"/>
          <w:rtl w:val="0"/>
        </w:rPr>
        <w:t xml:space="preserve">stateless</w:t>
      </w:r>
      <w:r w:rsidDel="00000000" w:rsidR="00000000" w:rsidRPr="00000000">
        <w:rPr>
          <w:sz w:val="24"/>
          <w:szCs w:val="24"/>
          <w:rtl w:val="0"/>
        </w:rPr>
        <w:t xml:space="preserve">) del motor de análisis permite levantar múltiples instancias concurrentes del escáner, distribuyendo la carga de trabajo sin requerir rediseños estructurales.</w:t>
      </w:r>
    </w:p>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5E">
      <w:pPr>
        <w:pStyle w:val="Heading3"/>
        <w:spacing w:line="360" w:lineRule="auto"/>
        <w:rPr>
          <w:sz w:val="24"/>
          <w:szCs w:val="24"/>
        </w:rPr>
      </w:pPr>
      <w:bookmarkStart w:colFirst="0" w:colLast="0" w:name="_heading=h.nrky8vb029ad" w:id="37"/>
      <w:bookmarkEnd w:id="37"/>
      <w:r w:rsidDel="00000000" w:rsidR="00000000" w:rsidRPr="00000000">
        <w:rPr>
          <w:sz w:val="24"/>
          <w:szCs w:val="24"/>
          <w:rtl w:val="0"/>
        </w:rPr>
        <w:t xml:space="preserve">8. Precedencia y Prioridad</w:t>
      </w:r>
    </w:p>
    <w:p w:rsidR="00000000" w:rsidDel="00000000" w:rsidP="00000000" w:rsidRDefault="00000000" w:rsidRPr="00000000" w14:paraId="0000015F">
      <w:pPr>
        <w:spacing w:after="240" w:before="240" w:line="360" w:lineRule="auto"/>
        <w:jc w:val="both"/>
        <w:rPr>
          <w:sz w:val="24"/>
          <w:szCs w:val="24"/>
        </w:rPr>
      </w:pPr>
      <w:r w:rsidDel="00000000" w:rsidR="00000000" w:rsidRPr="00000000">
        <w:rPr>
          <w:sz w:val="24"/>
          <w:szCs w:val="24"/>
          <w:rtl w:val="0"/>
        </w:rPr>
        <w:t xml:space="preserve">La construcción e implementación de </w:t>
      </w:r>
      <w:r w:rsidDel="00000000" w:rsidR="00000000" w:rsidRPr="00000000">
        <w:rPr>
          <w:b w:val="1"/>
          <w:bCs w:val="1"/>
          <w:sz w:val="24"/>
          <w:szCs w:val="24"/>
          <w:rtl w:val="0"/>
        </w:rPr>
        <w:t xml:space="preserve">DB-Shield</w:t>
      </w:r>
      <w:r w:rsidDel="00000000" w:rsidR="00000000" w:rsidRPr="00000000">
        <w:rPr>
          <w:sz w:val="24"/>
          <w:szCs w:val="24"/>
          <w:rtl w:val="0"/>
        </w:rPr>
        <w:t xml:space="preserve"> sigue un orden estricto basado en la mitigación de riesgos críticos para conformar el Producto Mínimo Viable (MVP). La </w:t>
      </w:r>
      <w:r w:rsidDel="00000000" w:rsidR="00000000" w:rsidRPr="00000000">
        <w:rPr>
          <w:b w:val="1"/>
          <w:bCs w:val="1"/>
          <w:sz w:val="24"/>
          <w:szCs w:val="24"/>
          <w:rtl w:val="0"/>
        </w:rPr>
        <w:t xml:space="preserve">Alta Prioridad</w:t>
      </w:r>
      <w:r w:rsidDel="00000000" w:rsidR="00000000" w:rsidRPr="00000000">
        <w:rPr>
          <w:sz w:val="24"/>
          <w:szCs w:val="24"/>
          <w:rtl w:val="0"/>
        </w:rPr>
        <w:t xml:space="preserve"> abarca el desarrollo del motor principal: conectividad estable vía JDBC, extracción de flujos binarios (BLOBs) en memoria, cálculo de firmas criptográficas (SHA-256) y el mecanismo de cuarentena lógica. La </w:t>
      </w:r>
      <w:r w:rsidDel="00000000" w:rsidR="00000000" w:rsidRPr="00000000">
        <w:rPr>
          <w:b w:val="1"/>
          <w:bCs w:val="1"/>
          <w:sz w:val="24"/>
          <w:szCs w:val="24"/>
          <w:rtl w:val="0"/>
        </w:rPr>
        <w:t xml:space="preserve">Media Prioridad</w:t>
      </w:r>
      <w:r w:rsidDel="00000000" w:rsidR="00000000" w:rsidRPr="00000000">
        <w:rPr>
          <w:sz w:val="24"/>
          <w:szCs w:val="24"/>
          <w:rtl w:val="0"/>
        </w:rPr>
        <w:t xml:space="preserve"> contempla el análisis estático avanzado (AST) para detectar inyecciones de segundo orden y la generación de bitácoras estructuradas. Finalmente, la </w:t>
      </w:r>
      <w:r w:rsidDel="00000000" w:rsidR="00000000" w:rsidRPr="00000000">
        <w:rPr>
          <w:b w:val="1"/>
          <w:bCs w:val="1"/>
          <w:sz w:val="24"/>
          <w:szCs w:val="24"/>
          <w:rtl w:val="0"/>
        </w:rPr>
        <w:t xml:space="preserve">Baja Prioridad</w:t>
      </w:r>
      <w:r w:rsidDel="00000000" w:rsidR="00000000" w:rsidRPr="00000000">
        <w:rPr>
          <w:sz w:val="24"/>
          <w:szCs w:val="24"/>
          <w:rtl w:val="0"/>
        </w:rPr>
        <w:t xml:space="preserve"> se asigna a la creación de paneles de visualización gráfica, delegando esta función a plataformas SIEM de terceros.</w:t>
      </w:r>
      <w:r w:rsidDel="00000000" w:rsidR="00000000" w:rsidRPr="00000000">
        <w:rPr>
          <w:rtl w:val="0"/>
        </w:rPr>
      </w:r>
    </w:p>
    <w:p w:rsidR="00000000" w:rsidDel="00000000" w:rsidP="00000000" w:rsidRDefault="00000000" w:rsidRPr="00000000" w14:paraId="00000160">
      <w:pPr>
        <w:pStyle w:val="Heading3"/>
        <w:spacing w:line="360" w:lineRule="auto"/>
        <w:rPr>
          <w:sz w:val="24"/>
          <w:szCs w:val="24"/>
        </w:rPr>
      </w:pPr>
      <w:bookmarkStart w:colFirst="0" w:colLast="0" w:name="_heading=h.20obbmjyn130" w:id="38"/>
      <w:bookmarkEnd w:id="38"/>
      <w:r w:rsidDel="00000000" w:rsidR="00000000" w:rsidRPr="00000000">
        <w:rPr>
          <w:sz w:val="24"/>
          <w:szCs w:val="24"/>
          <w:rtl w:val="0"/>
        </w:rPr>
        <w:t xml:space="preserve">9. Otros requerimientos del producto</w:t>
      </w:r>
    </w:p>
    <w:p w:rsidR="00000000" w:rsidDel="00000000" w:rsidP="00000000" w:rsidRDefault="00000000" w:rsidRPr="00000000" w14:paraId="00000161">
      <w:pPr>
        <w:pStyle w:val="Heading2"/>
        <w:keepNext w:val="0"/>
        <w:keepLines w:val="0"/>
        <w:spacing w:after="160" w:before="280" w:line="360" w:lineRule="auto"/>
        <w:rPr>
          <w:sz w:val="24"/>
          <w:szCs w:val="24"/>
        </w:rPr>
      </w:pPr>
      <w:r w:rsidDel="00000000" w:rsidR="00000000" w:rsidRPr="00000000">
        <w:rPr>
          <w:sz w:val="24"/>
          <w:szCs w:val="24"/>
          <w:rtl w:val="0"/>
        </w:rPr>
        <w:t xml:space="preserve">a) Estándares aplicables</w:t>
      </w:r>
    </w:p>
    <w:p w:rsidR="00000000" w:rsidDel="00000000" w:rsidP="00000000" w:rsidRDefault="00000000" w:rsidRPr="00000000" w14:paraId="00000162">
      <w:pPr>
        <w:spacing w:after="120" w:line="360" w:lineRule="auto"/>
        <w:ind w:left="0" w:firstLine="0"/>
        <w:rPr>
          <w:b w:val="1"/>
          <w:bCs w:val="1"/>
          <w:sz w:val="24"/>
          <w:szCs w:val="24"/>
        </w:rPr>
      </w:pPr>
      <w:r w:rsidDel="00000000" w:rsidR="00000000" w:rsidRPr="00000000">
        <w:rPr>
          <w:b w:val="1"/>
          <w:bCs w:val="1"/>
          <w:sz w:val="24"/>
          <w:szCs w:val="24"/>
          <w:rtl w:val="0"/>
        </w:rPr>
        <w:t xml:space="preserve">ISO/IEC 25010 e ISO/IEC 27037:</w:t>
      </w:r>
      <w:r w:rsidDel="00000000" w:rsidR="00000000" w:rsidRPr="00000000">
        <w:rPr>
          <w:sz w:val="24"/>
          <w:szCs w:val="24"/>
          <w:rtl w:val="0"/>
        </w:rPr>
        <w:t xml:space="preserve"> El sistema se alinea con el modelo de calidad de software (garantizando eficiencia, mantenibilidad y seguridad) y cumple con las directrices para la preservación inmutable de evidencia digital en la recolección de bitácoras.</w:t>
      </w:r>
      <w:r w:rsidDel="00000000" w:rsidR="00000000" w:rsidRPr="00000000">
        <w:rPr>
          <w:rtl w:val="0"/>
        </w:rPr>
      </w:r>
    </w:p>
    <w:p w:rsidR="00000000" w:rsidDel="00000000" w:rsidP="00000000" w:rsidRDefault="00000000" w:rsidRPr="00000000" w14:paraId="00000163">
      <w:pPr>
        <w:pStyle w:val="Heading2"/>
        <w:keepNext w:val="0"/>
        <w:keepLines w:val="0"/>
        <w:spacing w:after="160" w:before="280" w:line="360" w:lineRule="auto"/>
        <w:rPr>
          <w:sz w:val="24"/>
          <w:szCs w:val="24"/>
        </w:rPr>
      </w:pPr>
      <w:r w:rsidDel="00000000" w:rsidR="00000000" w:rsidRPr="00000000">
        <w:rPr>
          <w:sz w:val="24"/>
          <w:szCs w:val="24"/>
          <w:rtl w:val="0"/>
        </w:rPr>
        <w:t xml:space="preserve">b) Estándares legales</w:t>
      </w:r>
    </w:p>
    <w:p w:rsidR="00000000" w:rsidDel="00000000" w:rsidP="00000000" w:rsidRDefault="00000000" w:rsidRPr="00000000" w14:paraId="00000164">
      <w:pPr>
        <w:spacing w:line="360" w:lineRule="auto"/>
        <w:rPr>
          <w:sz w:val="24"/>
          <w:szCs w:val="24"/>
        </w:rPr>
      </w:pPr>
      <w:r w:rsidDel="00000000" w:rsidR="00000000" w:rsidRPr="00000000">
        <w:rPr>
          <w:b w:val="1"/>
          <w:bCs w:val="1"/>
          <w:sz w:val="24"/>
          <w:szCs w:val="24"/>
          <w:rtl w:val="0"/>
        </w:rPr>
        <w:t xml:space="preserve">Ley N.º 29733 (Perú) y GDPR (UE):</w:t>
      </w:r>
      <w:r w:rsidDel="00000000" w:rsidR="00000000" w:rsidRPr="00000000">
        <w:rPr>
          <w:sz w:val="24"/>
          <w:szCs w:val="24"/>
          <w:rtl w:val="0"/>
        </w:rPr>
        <w:t xml:space="preserve"> Cumplimiento estricto con las normativas de protección de datos personales mediante el principio de privacidad desde el diseño, asegurando que el análisis en memoria no extraiga, persista ni exponga información sensible de usuarios finales.</w:t>
      </w:r>
    </w:p>
    <w:p w:rsidR="00000000" w:rsidDel="00000000" w:rsidP="00000000" w:rsidRDefault="00000000" w:rsidRPr="00000000" w14:paraId="00000165">
      <w:pPr>
        <w:pStyle w:val="Heading2"/>
        <w:keepNext w:val="0"/>
        <w:keepLines w:val="0"/>
        <w:spacing w:after="160" w:before="280" w:line="360" w:lineRule="auto"/>
        <w:rPr>
          <w:sz w:val="24"/>
          <w:szCs w:val="24"/>
        </w:rPr>
      </w:pPr>
      <w:r w:rsidDel="00000000" w:rsidR="00000000" w:rsidRPr="00000000">
        <w:rPr>
          <w:sz w:val="24"/>
          <w:szCs w:val="24"/>
          <w:rtl w:val="0"/>
        </w:rPr>
        <w:t xml:space="preserve">c) Estándares de comunicación</w:t>
      </w:r>
    </w:p>
    <w:p w:rsidR="00000000" w:rsidDel="00000000" w:rsidP="00000000" w:rsidRDefault="00000000" w:rsidRPr="00000000" w14:paraId="00000166">
      <w:pPr>
        <w:spacing w:line="360" w:lineRule="auto"/>
        <w:rPr>
          <w:sz w:val="24"/>
          <w:szCs w:val="24"/>
        </w:rPr>
      </w:pPr>
      <w:r w:rsidDel="00000000" w:rsidR="00000000" w:rsidRPr="00000000">
        <w:rPr>
          <w:b w:val="1"/>
          <w:bCs w:val="1"/>
          <w:sz w:val="24"/>
          <w:szCs w:val="24"/>
          <w:rtl w:val="0"/>
        </w:rPr>
        <w:t xml:space="preserve">Protocolo de Acceso a Datos:</w:t>
      </w:r>
      <w:r w:rsidDel="00000000" w:rsidR="00000000" w:rsidRPr="00000000">
        <w:rPr>
          <w:sz w:val="24"/>
          <w:szCs w:val="24"/>
          <w:rtl w:val="0"/>
        </w:rPr>
        <w:t xml:space="preserve"> Uso exclusivo del estándar </w:t>
      </w:r>
      <w:r w:rsidDel="00000000" w:rsidR="00000000" w:rsidRPr="00000000">
        <w:rPr>
          <w:b w:val="1"/>
          <w:bCs w:val="1"/>
          <w:sz w:val="24"/>
          <w:szCs w:val="24"/>
          <w:rtl w:val="0"/>
        </w:rPr>
        <w:t xml:space="preserve">JDBC</w:t>
      </w:r>
      <w:r w:rsidDel="00000000" w:rsidR="00000000" w:rsidRPr="00000000">
        <w:rPr>
          <w:sz w:val="24"/>
          <w:szCs w:val="24"/>
          <w:rtl w:val="0"/>
        </w:rPr>
        <w:t xml:space="preserve"> (Java Database Connectivity) operando sobre TCP/IP para asegurar una interacción nativa, segura y agnóstica con los motores RDBMS.</w:t>
      </w:r>
    </w:p>
    <w:p w:rsidR="00000000" w:rsidDel="00000000" w:rsidP="00000000" w:rsidRDefault="00000000" w:rsidRPr="00000000" w14:paraId="00000167">
      <w:pPr>
        <w:spacing w:line="360" w:lineRule="auto"/>
        <w:rPr>
          <w:sz w:val="24"/>
          <w:szCs w:val="24"/>
        </w:rPr>
      </w:pPr>
      <w:r w:rsidDel="00000000" w:rsidR="00000000" w:rsidRPr="00000000">
        <w:rPr>
          <w:b w:val="1"/>
          <w:bCs w:val="1"/>
          <w:sz w:val="24"/>
          <w:szCs w:val="24"/>
          <w:rtl w:val="0"/>
        </w:rPr>
        <w:t xml:space="preserve">Formatos de Intercambio de Eventos:</w:t>
      </w:r>
      <w:r w:rsidDel="00000000" w:rsidR="00000000" w:rsidRPr="00000000">
        <w:rPr>
          <w:sz w:val="24"/>
          <w:szCs w:val="24"/>
          <w:rtl w:val="0"/>
        </w:rPr>
        <w:t xml:space="preserve"> Generación de eventos de seguridad bajo los estándares RFC 5424 (Syslog) y formato de serialización JSON, garantizando la interoperabilidad.</w:t>
      </w:r>
      <w:r w:rsidDel="00000000" w:rsidR="00000000" w:rsidRPr="00000000">
        <w:rPr>
          <w:rtl w:val="0"/>
        </w:rPr>
      </w:r>
    </w:p>
    <w:p w:rsidR="00000000" w:rsidDel="00000000" w:rsidP="00000000" w:rsidRDefault="00000000" w:rsidRPr="00000000" w14:paraId="00000168">
      <w:pPr>
        <w:pStyle w:val="Heading2"/>
        <w:keepNext w:val="0"/>
        <w:keepLines w:val="0"/>
        <w:spacing w:after="160" w:before="280" w:line="360" w:lineRule="auto"/>
        <w:rPr>
          <w:sz w:val="24"/>
          <w:szCs w:val="24"/>
        </w:rPr>
      </w:pPr>
      <w:r w:rsidDel="00000000" w:rsidR="00000000" w:rsidRPr="00000000">
        <w:rPr>
          <w:sz w:val="24"/>
          <w:szCs w:val="24"/>
          <w:rtl w:val="0"/>
        </w:rPr>
        <w:t xml:space="preserve">d) Estándares de cumplimiento de la plataforma</w:t>
      </w:r>
    </w:p>
    <w:p w:rsidR="00000000" w:rsidDel="00000000" w:rsidP="00000000" w:rsidRDefault="00000000" w:rsidRPr="00000000" w14:paraId="00000169">
      <w:pPr>
        <w:spacing w:after="120" w:line="360" w:lineRule="auto"/>
        <w:ind w:left="0" w:firstLine="0"/>
        <w:rPr>
          <w:sz w:val="24"/>
          <w:szCs w:val="24"/>
        </w:rPr>
      </w:pPr>
      <w:r w:rsidDel="00000000" w:rsidR="00000000" w:rsidRPr="00000000">
        <w:rPr>
          <w:b w:val="1"/>
          <w:bCs w:val="1"/>
          <w:sz w:val="24"/>
          <w:szCs w:val="24"/>
          <w:rtl w:val="0"/>
        </w:rPr>
        <w:t xml:space="preserve">Entorno de Ejecución:</w:t>
      </w:r>
      <w:r w:rsidDel="00000000" w:rsidR="00000000" w:rsidRPr="00000000">
        <w:rPr>
          <w:sz w:val="24"/>
          <w:szCs w:val="24"/>
          <w:rtl w:val="0"/>
        </w:rPr>
        <w:t xml:space="preserve"> Conformidad total con las especificaciones de la </w:t>
      </w:r>
      <w:r w:rsidDel="00000000" w:rsidR="00000000" w:rsidRPr="00000000">
        <w:rPr>
          <w:b w:val="1"/>
          <w:bCs w:val="1"/>
          <w:sz w:val="24"/>
          <w:szCs w:val="24"/>
          <w:rtl w:val="0"/>
        </w:rPr>
        <w:t xml:space="preserve">Java Virtual Machine (JVM)</w:t>
      </w:r>
      <w:r w:rsidDel="00000000" w:rsidR="00000000" w:rsidRPr="00000000">
        <w:rPr>
          <w:sz w:val="24"/>
          <w:szCs w:val="24"/>
          <w:rtl w:val="0"/>
        </w:rPr>
        <w:t xml:space="preserve"> para las versiones LTS (JDK 17 o 21).</w:t>
      </w:r>
    </w:p>
    <w:p w:rsidR="00000000" w:rsidDel="00000000" w:rsidP="00000000" w:rsidRDefault="00000000" w:rsidRPr="00000000" w14:paraId="0000016A">
      <w:pPr>
        <w:spacing w:after="120" w:line="360" w:lineRule="auto"/>
        <w:ind w:left="0" w:firstLine="0"/>
        <w:rPr>
          <w:sz w:val="24"/>
          <w:szCs w:val="24"/>
        </w:rPr>
      </w:pPr>
      <w:r w:rsidDel="00000000" w:rsidR="00000000" w:rsidRPr="00000000">
        <w:rPr>
          <w:b w:val="1"/>
          <w:bCs w:val="1"/>
          <w:sz w:val="24"/>
          <w:szCs w:val="24"/>
          <w:rtl w:val="0"/>
        </w:rPr>
        <w:t xml:space="preserve">Empaquetamiento y Orquestación:</w:t>
      </w:r>
      <w:r w:rsidDel="00000000" w:rsidR="00000000" w:rsidRPr="00000000">
        <w:rPr>
          <w:sz w:val="24"/>
          <w:szCs w:val="24"/>
          <w:rtl w:val="0"/>
        </w:rPr>
        <w:t xml:space="preserve"> Compatibilidad con los estándares OCI (</w:t>
      </w:r>
      <w:r w:rsidDel="00000000" w:rsidR="00000000" w:rsidRPr="00000000">
        <w:rPr>
          <w:i w:val="1"/>
          <w:iCs w:val="1"/>
          <w:sz w:val="24"/>
          <w:szCs w:val="24"/>
          <w:rtl w:val="0"/>
        </w:rPr>
        <w:t xml:space="preserve">Open Container Initiative</w:t>
      </w:r>
      <w:r w:rsidDel="00000000" w:rsidR="00000000" w:rsidRPr="00000000">
        <w:rPr>
          <w:sz w:val="24"/>
          <w:szCs w:val="24"/>
          <w:rtl w:val="0"/>
        </w:rPr>
        <w:t xml:space="preserve">) para garantizar que el despliegue del software mediante contenedores Docker sea predecible y replicable.</w:t>
      </w:r>
    </w:p>
    <w:p w:rsidR="00000000" w:rsidDel="00000000" w:rsidP="00000000" w:rsidRDefault="00000000" w:rsidRPr="00000000" w14:paraId="0000016B">
      <w:pPr>
        <w:pStyle w:val="Heading2"/>
        <w:keepNext w:val="0"/>
        <w:keepLines w:val="0"/>
        <w:spacing w:after="160" w:before="280" w:line="360" w:lineRule="auto"/>
        <w:rPr>
          <w:sz w:val="24"/>
          <w:szCs w:val="24"/>
        </w:rPr>
      </w:pPr>
      <w:bookmarkStart w:colFirst="0" w:colLast="0" w:name="_heading=h.bver1218jac6" w:id="39"/>
      <w:bookmarkEnd w:id="39"/>
      <w:r w:rsidDel="00000000" w:rsidR="00000000" w:rsidRPr="00000000">
        <w:rPr>
          <w:sz w:val="24"/>
          <w:szCs w:val="24"/>
          <w:rtl w:val="0"/>
        </w:rPr>
        <w:t xml:space="preserve">e) Estándares de calidad y seguridad</w:t>
      </w:r>
    </w:p>
    <w:p w:rsidR="00000000" w:rsidDel="00000000" w:rsidP="00000000" w:rsidRDefault="00000000" w:rsidRPr="00000000" w14:paraId="0000016C">
      <w:pPr>
        <w:spacing w:line="360" w:lineRule="auto"/>
        <w:rPr>
          <w:sz w:val="24"/>
          <w:szCs w:val="24"/>
        </w:rPr>
      </w:pPr>
      <w:r w:rsidDel="00000000" w:rsidR="00000000" w:rsidRPr="00000000">
        <w:rPr>
          <w:b w:val="1"/>
          <w:bCs w:val="1"/>
          <w:sz w:val="24"/>
          <w:szCs w:val="24"/>
          <w:rtl w:val="0"/>
        </w:rPr>
        <w:t xml:space="preserve">OWASP Top 10 (2021):</w:t>
      </w:r>
      <w:r w:rsidDel="00000000" w:rsidR="00000000" w:rsidRPr="00000000">
        <w:rPr>
          <w:sz w:val="24"/>
          <w:szCs w:val="24"/>
          <w:rtl w:val="0"/>
        </w:rPr>
        <w:t xml:space="preserve"> El escaneo sintáctico (AST) mitiga directamente los riesgos de la categoría A03 (Inyección), centrándose en las variantes de inyección SQL persistente.</w:t>
      </w:r>
    </w:p>
    <w:p w:rsidR="00000000" w:rsidDel="00000000" w:rsidP="00000000" w:rsidRDefault="00000000" w:rsidRPr="00000000" w14:paraId="0000016D">
      <w:pPr>
        <w:spacing w:line="360" w:lineRule="auto"/>
        <w:rPr>
          <w:color w:val="1a1a1a"/>
          <w:sz w:val="24"/>
          <w:szCs w:val="24"/>
        </w:rPr>
      </w:pPr>
      <w:r w:rsidDel="00000000" w:rsidR="00000000" w:rsidRPr="00000000">
        <w:rPr>
          <w:b w:val="1"/>
          <w:bCs w:val="1"/>
          <w:sz w:val="24"/>
          <w:szCs w:val="24"/>
          <w:rtl w:val="0"/>
        </w:rPr>
        <w:t xml:space="preserve">Criptografía Estándar:</w:t>
      </w:r>
      <w:r w:rsidDel="00000000" w:rsidR="00000000" w:rsidRPr="00000000">
        <w:rPr>
          <w:sz w:val="24"/>
          <w:szCs w:val="24"/>
          <w:rtl w:val="0"/>
        </w:rPr>
        <w:t xml:space="preserve"> Implementación de algoritmos de </w:t>
      </w:r>
      <w:r w:rsidDel="00000000" w:rsidR="00000000" w:rsidRPr="00000000">
        <w:rPr>
          <w:i w:val="1"/>
          <w:iCs w:val="1"/>
          <w:sz w:val="24"/>
          <w:szCs w:val="24"/>
          <w:rtl w:val="0"/>
        </w:rPr>
        <w:t xml:space="preserve">hashing</w:t>
      </w:r>
      <w:r w:rsidDel="00000000" w:rsidR="00000000" w:rsidRPr="00000000">
        <w:rPr>
          <w:sz w:val="24"/>
          <w:szCs w:val="24"/>
          <w:rtl w:val="0"/>
        </w:rPr>
        <w:t xml:space="preserve"> robustos y estandarizados (Familia SHA-2) para la verificación de integridad y detección de malware.</w:t>
      </w:r>
      <w:r w:rsidDel="00000000" w:rsidR="00000000" w:rsidRPr="00000000">
        <w:rPr>
          <w:rtl w:val="0"/>
        </w:rPr>
      </w:r>
    </w:p>
    <w:p w:rsidR="00000000" w:rsidDel="00000000" w:rsidP="00000000" w:rsidRDefault="00000000" w:rsidRPr="00000000" w14:paraId="0000016E">
      <w:pPr>
        <w:pStyle w:val="Heading3"/>
        <w:spacing w:line="360" w:lineRule="auto"/>
        <w:rPr>
          <w:color w:val="1a1a1a"/>
          <w:sz w:val="24"/>
          <w:szCs w:val="24"/>
        </w:rPr>
      </w:pPr>
      <w:bookmarkStart w:colFirst="0" w:colLast="0" w:name="_heading=h.b8g6p58pv8u9" w:id="40"/>
      <w:bookmarkEnd w:id="40"/>
      <w:r w:rsidDel="00000000" w:rsidR="00000000" w:rsidRPr="00000000">
        <w:rPr>
          <w:sz w:val="24"/>
          <w:szCs w:val="24"/>
          <w:rtl w:val="0"/>
        </w:rPr>
        <w:t xml:space="preserve">CONCLUSIONES</w:t>
      </w:r>
      <w:r w:rsidDel="00000000" w:rsidR="00000000" w:rsidRPr="00000000">
        <w:rPr>
          <w:rtl w:val="0"/>
        </w:rPr>
      </w:r>
    </w:p>
    <w:p w:rsidR="00000000" w:rsidDel="00000000" w:rsidP="00000000" w:rsidRDefault="00000000" w:rsidRPr="00000000" w14:paraId="0000016F">
      <w:pPr>
        <w:spacing w:after="240" w:before="240" w:line="360" w:lineRule="auto"/>
        <w:jc w:val="both"/>
        <w:rPr>
          <w:color w:val="1a1a1a"/>
          <w:sz w:val="24"/>
          <w:szCs w:val="24"/>
        </w:rPr>
      </w:pPr>
      <w:r w:rsidDel="00000000" w:rsidR="00000000" w:rsidRPr="00000000">
        <w:rPr>
          <w:color w:val="1a1a1a"/>
          <w:sz w:val="24"/>
          <w:szCs w:val="24"/>
          <w:rtl w:val="0"/>
        </w:rPr>
        <w:t xml:space="preserve">En conclusión, </w:t>
      </w:r>
      <w:r w:rsidDel="00000000" w:rsidR="00000000" w:rsidRPr="00000000">
        <w:rPr>
          <w:b w:val="1"/>
          <w:bCs w:val="1"/>
          <w:color w:val="1a1a1a"/>
          <w:sz w:val="24"/>
          <w:szCs w:val="24"/>
          <w:rtl w:val="0"/>
        </w:rPr>
        <w:t xml:space="preserve">DB-Shield</w:t>
      </w:r>
      <w:r w:rsidDel="00000000" w:rsidR="00000000" w:rsidRPr="00000000">
        <w:rPr>
          <w:color w:val="1a1a1a"/>
          <w:sz w:val="24"/>
          <w:szCs w:val="24"/>
          <w:rtl w:val="0"/>
        </w:rPr>
        <w:t xml:space="preserve"> se consolida como una solución integral, técnica y financieramente viable que cierra de manera efectiva la brecha de seguridad en la capa de persistencia de los sistemas de bases de datos relacionales (RDBMS). Al emplear una arquitectura no invasiva basada en conectividad JDBC, el sistema logra identificar inyecciones latentes de segundo orden y malware encapsulado en campos binarios (BLOBs) sin degradar el rendimiento transaccional del servidor. Su innovador mecanismo de cuarentena lógica garantiza la continuidad del negocio al aislar las amenazas sin eliminar archivos físicos ni romper la integridad referencial, superando así los riesgos de indisponibilidad de los antivirus tradicionales. Sumado a su alta rentabilidad comercial y su capacidad para generar bitácoras forenses estructuradas, DB-Shield empodera a los equipos técnicos, facilitando la auditoría y el estricto cumplimiento de normativas internacionales de ciberseguridad y protección de datos (como ISO/IEC 27001, GDPR y la Ley N.º 29733) de forma automatizada y segura.</w:t>
      </w:r>
    </w:p>
    <w:p w:rsidR="00000000" w:rsidDel="00000000" w:rsidP="00000000" w:rsidRDefault="00000000" w:rsidRPr="00000000" w14:paraId="00000170">
      <w:pPr>
        <w:spacing w:after="120" w:line="360" w:lineRule="auto"/>
        <w:ind w:left="0" w:firstLine="0"/>
        <w:rPr>
          <w:b w:val="1"/>
          <w:bCs w:val="1"/>
          <w:color w:val="1a1a1a"/>
          <w:sz w:val="24"/>
          <w:szCs w:val="24"/>
        </w:rPr>
      </w:pPr>
      <w:r w:rsidDel="00000000" w:rsidR="00000000" w:rsidRPr="00000000">
        <w:rPr>
          <w:rtl w:val="0"/>
        </w:rPr>
      </w:r>
    </w:p>
    <w:p w:rsidR="00000000" w:rsidDel="00000000" w:rsidP="00000000" w:rsidRDefault="00000000" w:rsidRPr="00000000" w14:paraId="00000171">
      <w:pPr>
        <w:pStyle w:val="Heading3"/>
        <w:spacing w:line="360" w:lineRule="auto"/>
        <w:rPr>
          <w:sz w:val="24"/>
          <w:szCs w:val="24"/>
        </w:rPr>
      </w:pPr>
      <w:bookmarkStart w:colFirst="0" w:colLast="0" w:name="_heading=h.wpwra1n47tlc" w:id="41"/>
      <w:bookmarkEnd w:id="41"/>
      <w:r w:rsidDel="00000000" w:rsidR="00000000" w:rsidRPr="00000000">
        <w:rPr>
          <w:sz w:val="24"/>
          <w:szCs w:val="24"/>
          <w:rtl w:val="0"/>
        </w:rPr>
        <w:t xml:space="preserve">RECOMENDACIONES</w:t>
      </w:r>
    </w:p>
    <w:p w:rsidR="00000000" w:rsidDel="00000000" w:rsidP="00000000" w:rsidRDefault="00000000" w:rsidRPr="00000000" w14:paraId="00000172">
      <w:pPr>
        <w:numPr>
          <w:ilvl w:val="0"/>
          <w:numId w:val="1"/>
        </w:numPr>
        <w:spacing w:after="0" w:afterAutospacing="0" w:line="360" w:lineRule="auto"/>
        <w:ind w:left="720" w:hanging="360"/>
        <w:rPr>
          <w:color w:val="1a1a1a"/>
          <w:sz w:val="24"/>
          <w:szCs w:val="24"/>
          <w:u w:val="none"/>
        </w:rPr>
      </w:pPr>
      <w:r w:rsidDel="00000000" w:rsidR="00000000" w:rsidRPr="00000000">
        <w:rPr>
          <w:b w:val="1"/>
          <w:bCs w:val="1"/>
          <w:color w:val="1a1a1a"/>
          <w:sz w:val="24"/>
          <w:szCs w:val="24"/>
          <w:rtl w:val="0"/>
        </w:rPr>
        <w:t xml:space="preserve">Despliegue Gradual en Entornos de Prueba:</w:t>
      </w:r>
      <w:r w:rsidDel="00000000" w:rsidR="00000000" w:rsidRPr="00000000">
        <w:rPr>
          <w:color w:val="1a1a1a"/>
          <w:sz w:val="24"/>
          <w:szCs w:val="24"/>
          <w:rtl w:val="0"/>
        </w:rPr>
        <w:t xml:space="preserve"> Se recomienda implementar la primera versión funcional (MVP) en un entorno de </w:t>
      </w:r>
      <w:r w:rsidDel="00000000" w:rsidR="00000000" w:rsidRPr="00000000">
        <w:rPr>
          <w:i w:val="1"/>
          <w:iCs w:val="1"/>
          <w:color w:val="1a1a1a"/>
          <w:sz w:val="24"/>
          <w:szCs w:val="24"/>
          <w:rtl w:val="0"/>
        </w:rPr>
        <w:t xml:space="preserve">staging</w:t>
      </w:r>
      <w:r w:rsidDel="00000000" w:rsidR="00000000" w:rsidRPr="00000000">
        <w:rPr>
          <w:color w:val="1a1a1a"/>
          <w:sz w:val="24"/>
          <w:szCs w:val="24"/>
          <w:rtl w:val="0"/>
        </w:rPr>
        <w:t xml:space="preserve"> (pre-producción) antes de su paso a producción. Esto permitirá afinar los intervalos de escaneo por lotes y medir el impacto exacto en el rendimiento durante ventanas de alta carga transaccional.</w:t>
      </w:r>
    </w:p>
    <w:p w:rsidR="00000000" w:rsidDel="00000000" w:rsidP="00000000" w:rsidRDefault="00000000" w:rsidRPr="00000000" w14:paraId="00000173">
      <w:pPr>
        <w:numPr>
          <w:ilvl w:val="0"/>
          <w:numId w:val="1"/>
        </w:numPr>
        <w:spacing w:after="0" w:afterAutospacing="0" w:line="360" w:lineRule="auto"/>
        <w:ind w:left="720" w:hanging="360"/>
        <w:rPr>
          <w:color w:val="1a1a1a"/>
          <w:sz w:val="24"/>
          <w:szCs w:val="24"/>
          <w:u w:val="none"/>
        </w:rPr>
      </w:pPr>
      <w:r w:rsidDel="00000000" w:rsidR="00000000" w:rsidRPr="00000000">
        <w:rPr>
          <w:b w:val="1"/>
          <w:bCs w:val="1"/>
          <w:color w:val="1a1a1a"/>
          <w:sz w:val="24"/>
          <w:szCs w:val="24"/>
          <w:rtl w:val="0"/>
        </w:rPr>
        <w:t xml:space="preserve">Actualización Continua de Firmas:</w:t>
      </w:r>
      <w:r w:rsidDel="00000000" w:rsidR="00000000" w:rsidRPr="00000000">
        <w:rPr>
          <w:color w:val="1a1a1a"/>
          <w:sz w:val="24"/>
          <w:szCs w:val="24"/>
          <w:rtl w:val="0"/>
        </w:rPr>
        <w:t xml:space="preserve"> Para mantener la eficacia del módulo de detección de BLOBs, es imperativo establecer un proceso automatizado (o integraciones con APIs de inteligencia de amenazas) que actualice periódicamente la base de firmas criptográficas (SHA-256) de malware conocido.</w:t>
      </w:r>
    </w:p>
    <w:p w:rsidR="00000000" w:rsidDel="00000000" w:rsidP="00000000" w:rsidRDefault="00000000" w:rsidRPr="00000000" w14:paraId="00000174">
      <w:pPr>
        <w:numPr>
          <w:ilvl w:val="0"/>
          <w:numId w:val="1"/>
        </w:numPr>
        <w:spacing w:after="0" w:afterAutospacing="0" w:line="360" w:lineRule="auto"/>
        <w:ind w:left="720" w:hanging="360"/>
        <w:rPr>
          <w:color w:val="1a1a1a"/>
          <w:sz w:val="24"/>
          <w:szCs w:val="24"/>
          <w:u w:val="none"/>
        </w:rPr>
      </w:pPr>
      <w:r w:rsidDel="00000000" w:rsidR="00000000" w:rsidRPr="00000000">
        <w:rPr>
          <w:b w:val="1"/>
          <w:bCs w:val="1"/>
          <w:color w:val="1a1a1a"/>
          <w:sz w:val="24"/>
          <w:szCs w:val="24"/>
          <w:rtl w:val="0"/>
        </w:rPr>
        <w:t xml:space="preserve">Capacitación del Personal Técnico (DBA y SOC):</w:t>
      </w:r>
      <w:r w:rsidDel="00000000" w:rsidR="00000000" w:rsidRPr="00000000">
        <w:rPr>
          <w:color w:val="1a1a1a"/>
          <w:sz w:val="24"/>
          <w:szCs w:val="24"/>
          <w:rtl w:val="0"/>
        </w:rPr>
        <w:t xml:space="preserve"> Aunque el sistema no requiere configuraciones complejas, se sugiere brindar sesiones de capacitación conjuntas a los administradores de bases de datos y analistas de ciberseguridad. Esto asegurará una correcta interpretación de las bitácoras forenses y una respuesta ágil ante los registros puestos en cuarentena lógica.</w:t>
      </w:r>
    </w:p>
    <w:p w:rsidR="00000000" w:rsidDel="00000000" w:rsidP="00000000" w:rsidRDefault="00000000" w:rsidRPr="00000000" w14:paraId="00000175">
      <w:pPr>
        <w:numPr>
          <w:ilvl w:val="0"/>
          <w:numId w:val="1"/>
        </w:numPr>
        <w:spacing w:after="120" w:line="360" w:lineRule="auto"/>
        <w:ind w:left="720" w:hanging="360"/>
        <w:rPr>
          <w:color w:val="1a1a1a"/>
          <w:sz w:val="24"/>
          <w:szCs w:val="24"/>
          <w:u w:val="none"/>
        </w:rPr>
      </w:pPr>
      <w:r w:rsidDel="00000000" w:rsidR="00000000" w:rsidRPr="00000000">
        <w:rPr>
          <w:b w:val="1"/>
          <w:bCs w:val="1"/>
          <w:color w:val="1a1a1a"/>
          <w:sz w:val="24"/>
          <w:szCs w:val="24"/>
          <w:rtl w:val="0"/>
        </w:rPr>
        <w:t xml:space="preserve">Expansión Futura del Alcance (Roadmap):</w:t>
      </w:r>
      <w:r w:rsidDel="00000000" w:rsidR="00000000" w:rsidRPr="00000000">
        <w:rPr>
          <w:color w:val="1a1a1a"/>
          <w:sz w:val="24"/>
          <w:szCs w:val="24"/>
          <w:rtl w:val="0"/>
        </w:rPr>
        <w:t xml:space="preserve"> Para versiones posteriores al MVP, se recomienda investigar la viabilidad de adaptar los motores de análisis y extracción para dar soporte a bases de datos NoSQL (como MongoDB o Cassandra), ampliando así el mercado objetivo hacia arquitecturas de software más modernas.</w:t>
      </w:r>
    </w:p>
    <w:p w:rsidR="00000000" w:rsidDel="00000000" w:rsidP="00000000" w:rsidRDefault="00000000" w:rsidRPr="00000000" w14:paraId="00000176">
      <w:pPr>
        <w:spacing w:after="120" w:line="480" w:lineRule="auto"/>
        <w:ind w:left="0" w:firstLine="0"/>
        <w:rPr>
          <w:color w:val="1a1a1a"/>
        </w:rPr>
      </w:pPr>
      <w:r w:rsidDel="00000000" w:rsidR="00000000" w:rsidRPr="00000000">
        <w:rPr>
          <w:rtl w:val="0"/>
        </w:rPr>
      </w:r>
    </w:p>
    <w:p w:rsidR="00000000" w:rsidDel="00000000" w:rsidP="00000000" w:rsidRDefault="00000000" w:rsidRPr="00000000" w14:paraId="00000177">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Style w:val="Heading3"/>
        <w:spacing w:line="480" w:lineRule="auto"/>
        <w:rPr>
          <w:rFonts w:ascii="Times New Roman" w:cs="Times New Roman" w:eastAsia="Times New Roman" w:hAnsi="Times New Roman"/>
          <w:sz w:val="22"/>
          <w:szCs w:val="22"/>
        </w:rPr>
      </w:pPr>
      <w:bookmarkStart w:colFirst="0" w:colLast="0" w:name="_heading=h.udgeaa5wrcy0" w:id="42"/>
      <w:bookmarkEnd w:id="42"/>
      <w:r w:rsidDel="00000000" w:rsidR="00000000" w:rsidRPr="00000000">
        <w:rPr>
          <w:rFonts w:ascii="Times New Roman" w:cs="Times New Roman" w:eastAsia="Times New Roman" w:hAnsi="Times New Roman"/>
          <w:sz w:val="22"/>
          <w:szCs w:val="22"/>
          <w:rtl w:val="0"/>
        </w:rPr>
        <w:t xml:space="preserve">BIBLIOGRAFÍA</w:t>
      </w:r>
    </w:p>
    <w:p w:rsidR="00000000" w:rsidDel="00000000" w:rsidP="00000000" w:rsidRDefault="00000000" w:rsidRPr="00000000" w14:paraId="00000179">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3"/>
        <w:spacing w:line="480" w:lineRule="auto"/>
        <w:rPr>
          <w:rFonts w:ascii="Times New Roman" w:cs="Times New Roman" w:eastAsia="Times New Roman" w:hAnsi="Times New Roman"/>
          <w:sz w:val="22"/>
          <w:szCs w:val="22"/>
        </w:rPr>
      </w:pPr>
      <w:bookmarkStart w:colFirst="0" w:colLast="0" w:name="_heading=h.z31876ncdprw" w:id="43"/>
      <w:bookmarkEnd w:id="43"/>
      <w:r w:rsidDel="00000000" w:rsidR="00000000" w:rsidRPr="00000000">
        <w:rPr>
          <w:rFonts w:ascii="Times New Roman" w:cs="Times New Roman" w:eastAsia="Times New Roman" w:hAnsi="Times New Roman"/>
          <w:sz w:val="22"/>
          <w:szCs w:val="22"/>
          <w:rtl w:val="0"/>
        </w:rPr>
        <w:t xml:space="preserve">WEBGRAFÍA</w:t>
      </w:r>
    </w:p>
    <w:p w:rsidR="00000000" w:rsidDel="00000000" w:rsidP="00000000" w:rsidRDefault="00000000" w:rsidRPr="00000000" w14:paraId="0000017C">
      <w:pPr>
        <w:spacing w:line="48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doi.org/10.1007/978-3-319-04915-1_11" TargetMode="External"/><Relationship Id="rId10" Type="http://schemas.openxmlformats.org/officeDocument/2006/relationships/hyperlink" Target="https://www.google.com/search?q=https://doi.org/10.1007/978-3-319-04915-1_11"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oi.org/10.21928/uhdjst.v5n2y2021.pp38-4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search?q=https://doi.org/10.21928/uhdjst.v5n2y2021.pp3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Mzkv7N+zLh+/es5j8COxI/V3/Q==">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