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INGENIERIA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Informe Final </w:t>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w:t>
      </w:r>
    </w:p>
    <w:p w:rsidR="00000000" w:rsidDel="00000000" w:rsidP="00000000" w:rsidRDefault="00000000" w:rsidRPr="00000000" w14:paraId="0000000C">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Proyecto </w:t>
      </w:r>
      <w:r w:rsidDel="00000000" w:rsidR="00000000" w:rsidRPr="00000000">
        <w:rPr>
          <w:rFonts w:ascii="Arial" w:cs="Arial" w:eastAsia="Arial" w:hAnsi="Arial"/>
          <w:b w:val="1"/>
          <w:bCs w:val="1"/>
          <w:i w:val="1"/>
          <w:iCs w:val="1"/>
          <w:color w:val="000000"/>
          <w:sz w:val="36"/>
          <w:szCs w:val="36"/>
          <w:rtl w:val="0"/>
        </w:rPr>
        <w:t xml:space="preserve">DB-Shield: Antivirus de Base de Datos</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Times New Roman" w:cs="Times New Roman" w:eastAsia="Times New Roman" w:hAnsi="Times New Roman"/>
          <w:sz w:val="32"/>
          <w:szCs w:val="32"/>
          <w:rtl w:val="0"/>
        </w:rPr>
        <w:t xml:space="preserve">Mtro. Patrick Cuadros Quiroga</w:t>
      </w: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Stevie Gerald Marca Aguilar </w:t>
        <w:tab/>
        <w:tab/>
        <w:tab/>
        <w:tab/>
        <w:t xml:space="preserve">(2023076802)</w:t>
      </w:r>
    </w:p>
    <w:p w:rsidR="00000000" w:rsidDel="00000000" w:rsidP="00000000" w:rsidRDefault="00000000" w:rsidRPr="00000000" w14:paraId="00000017">
      <w:pPr>
        <w:spacing w:after="0" w:lineRule="auto"/>
        <w:rPr/>
      </w:pPr>
      <w:r w:rsidDel="00000000" w:rsidR="00000000" w:rsidRPr="00000000">
        <w:rPr>
          <w:rFonts w:ascii="Times New Roman" w:cs="Times New Roman" w:eastAsia="Times New Roman" w:hAnsi="Times New Roman"/>
          <w:sz w:val="32"/>
          <w:szCs w:val="32"/>
          <w:rtl w:val="0"/>
        </w:rPr>
        <w:t xml:space="preserve">Soanny Geraldine Rivas Gutierrez </w:t>
        <w:tab/>
        <w:tab/>
        <w:tab/>
        <w:t xml:space="preserve">(2023078694)</w:t>
      </w: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F">
      <w:pPr>
        <w:spacing w:after="0" w:lineRule="auto"/>
        <w:jc w:val="center"/>
        <w:rPr>
          <w:rFonts w:ascii="Arial" w:cs="Arial" w:eastAsia="Arial" w:hAnsi="Arial"/>
          <w:b w:val="1"/>
          <w:bCs w:val="1"/>
          <w:i w:val="1"/>
          <w:iCs w:val="1"/>
          <w:sz w:val="32"/>
          <w:szCs w:val="32"/>
        </w:rPr>
      </w:pP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20">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1">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2">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32">
            <w:pPr>
              <w:jc w:val="center"/>
              <w:rPr>
                <w:sz w:val="14"/>
                <w:szCs w:val="14"/>
              </w:rPr>
            </w:pPr>
            <w:r w:rsidDel="00000000" w:rsidR="00000000" w:rsidRPr="00000000">
              <w:rPr>
                <w:sz w:val="14"/>
                <w:szCs w:val="14"/>
                <w:rtl w:val="0"/>
              </w:rPr>
              <w:t xml:space="preserve">10/10/2020</w:t>
            </w:r>
          </w:p>
        </w:tc>
        <w:tc>
          <w:tcPr>
            <w:vAlign w:val="center"/>
          </w:tcPr>
          <w:p w:rsidR="00000000" w:rsidDel="00000000" w:rsidP="00000000" w:rsidRDefault="00000000" w:rsidRPr="00000000" w14:paraId="00000033">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4">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5">
      <w:pPr>
        <w:pStyle w:val="Title"/>
        <w:rPr>
          <w:color w:val="000000"/>
          <w:sz w:val="24"/>
          <w:szCs w:val="24"/>
        </w:rPr>
      </w:pPr>
      <w:r w:rsidDel="00000000" w:rsidR="00000000" w:rsidRPr="00000000">
        <w:rPr>
          <w:color w:val="000000"/>
          <w:sz w:val="24"/>
          <w:szCs w:val="24"/>
          <w:rtl w:val="0"/>
        </w:rPr>
        <w:t xml:space="preserve">INDICE GENERAL</w:t>
      </w:r>
    </w:p>
    <w:p w:rsidR="00000000" w:rsidDel="00000000" w:rsidP="00000000" w:rsidRDefault="00000000" w:rsidRPr="00000000" w14:paraId="00000036">
      <w:pPr>
        <w:rPr/>
      </w:pPr>
      <w:r w:rsidDel="00000000" w:rsidR="00000000" w:rsidRPr="00000000">
        <w:rPr>
          <w:rtl w:val="0"/>
        </w:rPr>
      </w:r>
    </w:p>
    <w:sdt>
      <w:sdtPr>
        <w:id w:val="-1024652314"/>
        <w:docPartObj>
          <w:docPartGallery w:val="Table of Contents"/>
          <w:docPartUnique w:val="1"/>
        </w:docPartObj>
      </w:sdtPr>
      <w:sdtContent>
        <w:p w:rsidR="00000000" w:rsidDel="00000000" w:rsidP="00000000" w:rsidRDefault="00000000" w:rsidRPr="00000000" w14:paraId="00000037">
          <w:pPr>
            <w:widowControl w:val="0"/>
            <w:tabs>
              <w:tab w:val="right" w:leader="none" w:pos="8503.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ibkus6xxl5p">
            <w:r w:rsidDel="00000000" w:rsidR="00000000" w:rsidRPr="00000000">
              <w:rPr>
                <w:b w:val="1"/>
                <w:bCs w:val="1"/>
                <w:color w:val="000000"/>
                <w:u w:val="none"/>
                <w:rtl w:val="0"/>
              </w:rPr>
              <w:t xml:space="preserve">1. Antecedentes</w:t>
              <w:tab/>
            </w:r>
          </w:hyperlink>
          <w:r w:rsidDel="00000000" w:rsidR="00000000" w:rsidRPr="00000000">
            <w:fldChar w:fldCharType="begin"/>
            <w:instrText xml:space="preserve"> PAGEREF _heading=h.3ibkus6xxl5p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8503.511811023624"/>
            </w:tabs>
            <w:spacing w:after="0" w:before="60" w:line="240" w:lineRule="auto"/>
            <w:rPr>
              <w:b w:val="1"/>
              <w:bCs w:val="1"/>
              <w:color w:val="000000"/>
              <w:u w:val="none"/>
            </w:rPr>
          </w:pPr>
          <w:hyperlink w:anchor="_heading=h.92j9vdmgd5x0">
            <w:r w:rsidDel="00000000" w:rsidR="00000000" w:rsidRPr="00000000">
              <w:rPr>
                <w:b w:val="1"/>
                <w:bCs w:val="1"/>
                <w:color w:val="000000"/>
                <w:u w:val="none"/>
                <w:rtl w:val="0"/>
              </w:rPr>
              <w:t xml:space="preserve">2. Planteamiento del Problema</w:t>
              <w:tab/>
            </w:r>
          </w:hyperlink>
          <w:r w:rsidDel="00000000" w:rsidR="00000000" w:rsidRPr="00000000">
            <w:fldChar w:fldCharType="begin"/>
            <w:instrText xml:space="preserve"> PAGEREF _heading=h.92j9vdmgd5x0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8503.511811023624"/>
            </w:tabs>
            <w:spacing w:after="0" w:before="60" w:line="240" w:lineRule="auto"/>
            <w:rPr>
              <w:b w:val="1"/>
              <w:bCs w:val="1"/>
              <w:color w:val="000000"/>
              <w:u w:val="none"/>
            </w:rPr>
          </w:pPr>
          <w:hyperlink w:anchor="_heading=h.nvhepvjnnvc4">
            <w:r w:rsidDel="00000000" w:rsidR="00000000" w:rsidRPr="00000000">
              <w:rPr>
                <w:b w:val="1"/>
                <w:bCs w:val="1"/>
                <w:color w:val="000000"/>
                <w:u w:val="none"/>
                <w:rtl w:val="0"/>
              </w:rPr>
              <w:t xml:space="preserve">3. Justificación</w:t>
              <w:tab/>
            </w:r>
          </w:hyperlink>
          <w:r w:rsidDel="00000000" w:rsidR="00000000" w:rsidRPr="00000000">
            <w:fldChar w:fldCharType="begin"/>
            <w:instrText xml:space="preserve"> PAGEREF _heading=h.nvhepvjnnvc4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8503.511811023624"/>
            </w:tabs>
            <w:spacing w:after="0" w:before="60" w:line="240" w:lineRule="auto"/>
            <w:rPr>
              <w:b w:val="1"/>
              <w:bCs w:val="1"/>
              <w:color w:val="000000"/>
              <w:u w:val="none"/>
            </w:rPr>
          </w:pPr>
          <w:hyperlink w:anchor="_heading=h.92bkno37bgvo">
            <w:r w:rsidDel="00000000" w:rsidR="00000000" w:rsidRPr="00000000">
              <w:rPr>
                <w:b w:val="1"/>
                <w:bCs w:val="1"/>
                <w:color w:val="000000"/>
                <w:u w:val="none"/>
                <w:rtl w:val="0"/>
              </w:rPr>
              <w:t xml:space="preserve">4. Alcance</w:t>
              <w:tab/>
            </w:r>
          </w:hyperlink>
          <w:r w:rsidDel="00000000" w:rsidR="00000000" w:rsidRPr="00000000">
            <w:fldChar w:fldCharType="begin"/>
            <w:instrText xml:space="preserve"> PAGEREF _heading=h.92bkno37bgvo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8503.511811023624"/>
            </w:tabs>
            <w:spacing w:after="0" w:before="60" w:line="240" w:lineRule="auto"/>
            <w:rPr>
              <w:b w:val="1"/>
              <w:bCs w:val="1"/>
              <w:color w:val="000000"/>
              <w:u w:val="none"/>
            </w:rPr>
          </w:pPr>
          <w:hyperlink w:anchor="_heading=h.vmordk1n5vic">
            <w:r w:rsidDel="00000000" w:rsidR="00000000" w:rsidRPr="00000000">
              <w:rPr>
                <w:b w:val="1"/>
                <w:bCs w:val="1"/>
                <w:color w:val="000000"/>
                <w:u w:val="none"/>
                <w:rtl w:val="0"/>
              </w:rPr>
              <w:t xml:space="preserve">5. Objetivos</w:t>
              <w:tab/>
            </w:r>
          </w:hyperlink>
          <w:r w:rsidDel="00000000" w:rsidR="00000000" w:rsidRPr="00000000">
            <w:fldChar w:fldCharType="begin"/>
            <w:instrText xml:space="preserve"> PAGEREF _heading=h.vmordk1n5vic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8503.511811023624"/>
            </w:tabs>
            <w:spacing w:after="0" w:before="60" w:line="240" w:lineRule="auto"/>
            <w:rPr>
              <w:b w:val="1"/>
              <w:bCs w:val="1"/>
              <w:color w:val="000000"/>
              <w:u w:val="none"/>
            </w:rPr>
          </w:pPr>
          <w:hyperlink w:anchor="_heading=h.wnu9vkx4wc4g">
            <w:r w:rsidDel="00000000" w:rsidR="00000000" w:rsidRPr="00000000">
              <w:rPr>
                <w:b w:val="1"/>
                <w:bCs w:val="1"/>
                <w:color w:val="000000"/>
                <w:u w:val="none"/>
                <w:rtl w:val="0"/>
              </w:rPr>
              <w:t xml:space="preserve">6. Marco Teórico</w:t>
              <w:tab/>
            </w:r>
          </w:hyperlink>
          <w:r w:rsidDel="00000000" w:rsidR="00000000" w:rsidRPr="00000000">
            <w:fldChar w:fldCharType="begin"/>
            <w:instrText xml:space="preserve"> PAGEREF _heading=h.wnu9vkx4wc4g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8503.511811023624"/>
            </w:tabs>
            <w:spacing w:after="0" w:before="60" w:line="240" w:lineRule="auto"/>
            <w:rPr>
              <w:b w:val="1"/>
              <w:bCs w:val="1"/>
              <w:color w:val="000000"/>
              <w:u w:val="none"/>
            </w:rPr>
          </w:pPr>
          <w:hyperlink w:anchor="_heading=h.jmo5ltx1n1rh">
            <w:r w:rsidDel="00000000" w:rsidR="00000000" w:rsidRPr="00000000">
              <w:rPr>
                <w:b w:val="1"/>
                <w:bCs w:val="1"/>
                <w:color w:val="000000"/>
                <w:u w:val="none"/>
                <w:rtl w:val="0"/>
              </w:rPr>
              <w:t xml:space="preserve">7. Desarrollo de la Solución</w:t>
              <w:tab/>
            </w:r>
          </w:hyperlink>
          <w:r w:rsidDel="00000000" w:rsidR="00000000" w:rsidRPr="00000000">
            <w:fldChar w:fldCharType="begin"/>
            <w:instrText xml:space="preserve"> PAGEREF _heading=h.jmo5ltx1n1rh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8503.511811023624"/>
            </w:tabs>
            <w:spacing w:after="0" w:before="60" w:line="240" w:lineRule="auto"/>
            <w:ind w:left="360" w:firstLine="0"/>
            <w:rPr>
              <w:color w:val="000000"/>
              <w:u w:val="none"/>
            </w:rPr>
          </w:pPr>
          <w:hyperlink w:anchor="_heading=h.4iv2i2cwbmka">
            <w:r w:rsidDel="00000000" w:rsidR="00000000" w:rsidRPr="00000000">
              <w:rPr>
                <w:color w:val="000000"/>
                <w:u w:val="none"/>
                <w:rtl w:val="0"/>
              </w:rPr>
              <w:t xml:space="preserve">7.1. Tecnología de Desarrollo</w:t>
              <w:tab/>
            </w:r>
          </w:hyperlink>
          <w:r w:rsidDel="00000000" w:rsidR="00000000" w:rsidRPr="00000000">
            <w:fldChar w:fldCharType="begin"/>
            <w:instrText xml:space="preserve"> PAGEREF _heading=h.4iv2i2cwbmka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8503.511811023624"/>
            </w:tabs>
            <w:spacing w:after="0" w:before="60" w:line="240" w:lineRule="auto"/>
            <w:ind w:left="360" w:firstLine="0"/>
            <w:rPr>
              <w:color w:val="000000"/>
              <w:u w:val="none"/>
            </w:rPr>
          </w:pPr>
          <w:hyperlink w:anchor="_heading=h.3f5tiyawmdap">
            <w:r w:rsidDel="00000000" w:rsidR="00000000" w:rsidRPr="00000000">
              <w:rPr>
                <w:color w:val="000000"/>
                <w:u w:val="none"/>
                <w:rtl w:val="0"/>
              </w:rPr>
              <w:t xml:space="preserve">7.2. Metodología de implementación</w:t>
              <w:tab/>
            </w:r>
          </w:hyperlink>
          <w:r w:rsidDel="00000000" w:rsidR="00000000" w:rsidRPr="00000000">
            <w:fldChar w:fldCharType="begin"/>
            <w:instrText xml:space="preserve"> PAGEREF _heading=h.3f5tiyawmdap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8503.511811023624"/>
            </w:tabs>
            <w:spacing w:after="0" w:before="60" w:line="240" w:lineRule="auto"/>
            <w:rPr>
              <w:b w:val="1"/>
              <w:bCs w:val="1"/>
              <w:color w:val="000000"/>
              <w:u w:val="none"/>
            </w:rPr>
          </w:pPr>
          <w:hyperlink w:anchor="_heading=h.iovzf4qojpol">
            <w:r w:rsidDel="00000000" w:rsidR="00000000" w:rsidRPr="00000000">
              <w:rPr>
                <w:b w:val="1"/>
                <w:bCs w:val="1"/>
                <w:color w:val="000000"/>
                <w:u w:val="none"/>
                <w:rtl w:val="0"/>
              </w:rPr>
              <w:t xml:space="preserve">8. Cronograma</w:t>
              <w:tab/>
            </w:r>
          </w:hyperlink>
          <w:r w:rsidDel="00000000" w:rsidR="00000000" w:rsidRPr="00000000">
            <w:fldChar w:fldCharType="begin"/>
            <w:instrText xml:space="preserve"> PAGEREF _heading=h.iovzf4qojpol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8503.511811023624"/>
            </w:tabs>
            <w:spacing w:after="0" w:before="60" w:line="240" w:lineRule="auto"/>
            <w:rPr>
              <w:b w:val="1"/>
              <w:bCs w:val="1"/>
              <w:color w:val="000000"/>
              <w:u w:val="none"/>
            </w:rPr>
          </w:pPr>
          <w:hyperlink w:anchor="_heading=h.5yf0yq11cjf0">
            <w:r w:rsidDel="00000000" w:rsidR="00000000" w:rsidRPr="00000000">
              <w:rPr>
                <w:b w:val="1"/>
                <w:bCs w:val="1"/>
                <w:color w:val="000000"/>
                <w:u w:val="none"/>
                <w:rtl w:val="0"/>
              </w:rPr>
              <w:t xml:space="preserve">9. Presupuesto</w:t>
              <w:tab/>
            </w:r>
          </w:hyperlink>
          <w:r w:rsidDel="00000000" w:rsidR="00000000" w:rsidRPr="00000000">
            <w:fldChar w:fldCharType="begin"/>
            <w:instrText xml:space="preserve"> PAGEREF _heading=h.5yf0yq11cjf0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8503.511811023624"/>
            </w:tabs>
            <w:spacing w:after="0" w:before="60" w:line="240" w:lineRule="auto"/>
            <w:rPr>
              <w:b w:val="1"/>
              <w:bCs w:val="1"/>
              <w:color w:val="000000"/>
              <w:u w:val="none"/>
            </w:rPr>
          </w:pPr>
          <w:hyperlink w:anchor="_heading=h.shh9iak6v2hy">
            <w:r w:rsidDel="00000000" w:rsidR="00000000" w:rsidRPr="00000000">
              <w:rPr>
                <w:b w:val="1"/>
                <w:bCs w:val="1"/>
                <w:color w:val="000000"/>
                <w:u w:val="none"/>
                <w:rtl w:val="0"/>
              </w:rPr>
              <w:t xml:space="preserve">10. Conclusiones</w:t>
              <w:tab/>
            </w:r>
          </w:hyperlink>
          <w:r w:rsidDel="00000000" w:rsidR="00000000" w:rsidRPr="00000000">
            <w:fldChar w:fldCharType="begin"/>
            <w:instrText xml:space="preserve"> PAGEREF _heading=h.shh9iak6v2hy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8503.511811023624"/>
            </w:tabs>
            <w:spacing w:after="0" w:before="60" w:line="240" w:lineRule="auto"/>
            <w:rPr>
              <w:b w:val="1"/>
              <w:bCs w:val="1"/>
              <w:color w:val="000000"/>
              <w:u w:val="none"/>
            </w:rPr>
          </w:pPr>
          <w:hyperlink w:anchor="_heading=h.9owrm74239z3">
            <w:r w:rsidDel="00000000" w:rsidR="00000000" w:rsidRPr="00000000">
              <w:rPr>
                <w:b w:val="1"/>
                <w:bCs w:val="1"/>
                <w:color w:val="000000"/>
                <w:u w:val="none"/>
                <w:rtl w:val="0"/>
              </w:rPr>
              <w:t xml:space="preserve">11. Recomendaciones</w:t>
              <w:tab/>
            </w:r>
          </w:hyperlink>
          <w:r w:rsidDel="00000000" w:rsidR="00000000" w:rsidRPr="00000000">
            <w:fldChar w:fldCharType="begin"/>
            <w:instrText xml:space="preserve"> PAGEREF _heading=h.9owrm74239z3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jc w:val="center"/>
        <w:rPr>
          <w:b w:val="1"/>
          <w:bCs w:val="1"/>
          <w:sz w:val="24"/>
          <w:szCs w:val="24"/>
          <w:u w:val="single"/>
        </w:rPr>
      </w:pP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0" w:lineRule="auto"/>
        <w:jc w:val="center"/>
        <w:rPr>
          <w:b w:val="1"/>
          <w:bCs w:val="1"/>
          <w:color w:val="000000"/>
          <w:sz w:val="16"/>
          <w:szCs w:val="16"/>
          <w:u w:val="single"/>
        </w:rPr>
      </w:pPr>
      <w:r w:rsidDel="00000000" w:rsidR="00000000" w:rsidRPr="00000000">
        <w:rPr>
          <w:rFonts w:ascii="Arial" w:cs="Arial" w:eastAsia="Arial" w:hAnsi="Arial"/>
          <w:b w:val="1"/>
          <w:bCs w:val="1"/>
          <w:sz w:val="28"/>
          <w:szCs w:val="28"/>
          <w:u w:val="single"/>
          <w:rtl w:val="0"/>
        </w:rPr>
        <w:t xml:space="preserve">Proyecto </w:t>
      </w:r>
      <w:r w:rsidDel="00000000" w:rsidR="00000000" w:rsidRPr="00000000">
        <w:rPr>
          <w:rFonts w:ascii="Arial" w:cs="Arial" w:eastAsia="Arial" w:hAnsi="Arial"/>
          <w:b w:val="1"/>
          <w:bCs w:val="1"/>
          <w:i w:val="1"/>
          <w:iCs w:val="1"/>
          <w:sz w:val="28"/>
          <w:szCs w:val="28"/>
          <w:u w:val="single"/>
          <w:rtl w:val="0"/>
        </w:rPr>
        <w:t xml:space="preserve">DB-Shield: Antivirus de Base de Datos</w:t>
      </w:r>
      <w:r w:rsidDel="00000000" w:rsidR="00000000" w:rsidRPr="00000000">
        <w:rPr>
          <w:rtl w:val="0"/>
        </w:rPr>
      </w:r>
    </w:p>
    <w:p w:rsidR="00000000" w:rsidDel="00000000" w:rsidP="00000000" w:rsidRDefault="00000000" w:rsidRPr="00000000" w14:paraId="00000048">
      <w:pPr>
        <w:pStyle w:val="Heading1"/>
        <w:spacing w:line="360" w:lineRule="auto"/>
        <w:jc w:val="both"/>
        <w:rPr>
          <w:b w:val="1"/>
          <w:bCs w:val="1"/>
          <w:color w:val="000000"/>
          <w:sz w:val="24"/>
          <w:szCs w:val="24"/>
        </w:rPr>
      </w:pPr>
      <w:bookmarkStart w:colFirst="0" w:colLast="0" w:name="_heading=h.3ibkus6xxl5p" w:id="0"/>
      <w:bookmarkEnd w:id="0"/>
      <w:r w:rsidDel="00000000" w:rsidR="00000000" w:rsidRPr="00000000">
        <w:rPr>
          <w:b w:val="1"/>
          <w:bCs w:val="1"/>
          <w:color w:val="000000"/>
          <w:sz w:val="24"/>
          <w:szCs w:val="24"/>
          <w:rtl w:val="0"/>
        </w:rPr>
        <w:t xml:space="preserve">1. Antecedentes</w:t>
      </w:r>
    </w:p>
    <w:p w:rsidR="00000000" w:rsidDel="00000000" w:rsidP="00000000" w:rsidRDefault="00000000" w:rsidRPr="00000000" w14:paraId="00000049">
      <w:pPr>
        <w:spacing w:line="360" w:lineRule="auto"/>
        <w:jc w:val="both"/>
        <w:rPr>
          <w:sz w:val="24"/>
          <w:szCs w:val="24"/>
        </w:rPr>
      </w:pPr>
      <w:r w:rsidDel="00000000" w:rsidR="00000000" w:rsidRPr="00000000">
        <w:rPr>
          <w:sz w:val="24"/>
          <w:szCs w:val="24"/>
          <w:rtl w:val="0"/>
        </w:rPr>
        <w:t xml:space="preserve">El incremento de ciberataques dirigidos a bases de datos y la necesidad de herramientas de mitigación eficientes que no dependan de soluciones pesadas ni comprometan la seguridad de la información durante el análisis, evidencian la necesidad de contar con sistemas automatizados y aislados. Las soluciones perimetrales como los Firewalls de Aplicaciones Web (WAF) y las herramientas de endpoint operan a nivel de tráfico de red o del sistema de archivos, careciendo de visibilidad sobre las sentencias y los flujos binarios empaquetados en las tablas. </w:t>
      </w:r>
    </w:p>
    <w:p w:rsidR="00000000" w:rsidDel="00000000" w:rsidP="00000000" w:rsidRDefault="00000000" w:rsidRPr="00000000" w14:paraId="0000004A">
      <w:pPr>
        <w:pStyle w:val="Heading1"/>
        <w:spacing w:line="360" w:lineRule="auto"/>
        <w:jc w:val="both"/>
        <w:rPr>
          <w:b w:val="1"/>
          <w:bCs w:val="1"/>
          <w:color w:val="000000"/>
          <w:sz w:val="24"/>
          <w:szCs w:val="24"/>
        </w:rPr>
      </w:pPr>
      <w:bookmarkStart w:colFirst="0" w:colLast="0" w:name="_heading=h.92j9vdmgd5x0" w:id="1"/>
      <w:bookmarkEnd w:id="1"/>
      <w:r w:rsidDel="00000000" w:rsidR="00000000" w:rsidRPr="00000000">
        <w:rPr>
          <w:b w:val="1"/>
          <w:bCs w:val="1"/>
          <w:color w:val="000000"/>
          <w:sz w:val="24"/>
          <w:szCs w:val="24"/>
          <w:rtl w:val="0"/>
        </w:rPr>
        <w:t xml:space="preserve">2. Planteamiento del Problema</w:t>
      </w:r>
    </w:p>
    <w:p w:rsidR="00000000" w:rsidDel="00000000" w:rsidP="00000000" w:rsidRDefault="00000000" w:rsidRPr="00000000" w14:paraId="0000004B">
      <w:pPr>
        <w:spacing w:line="360" w:lineRule="auto"/>
        <w:jc w:val="both"/>
        <w:rPr>
          <w:sz w:val="24"/>
          <w:szCs w:val="24"/>
        </w:rPr>
      </w:pPr>
      <w:r w:rsidDel="00000000" w:rsidR="00000000" w:rsidRPr="00000000">
        <w:rPr>
          <w:sz w:val="24"/>
          <w:szCs w:val="24"/>
          <w:rtl w:val="0"/>
        </w:rPr>
        <w:t xml:space="preserve">Las bases de datos están expuestas a vulnerabilidades críticas. Las herramientas convencionales no logran detectar ataques de inyección de código persistente (Second-Order SQLi), donde la carga maliciosa se almacena y detona con retardo. Además, existe el encapsulamiento de malware en almacenamiento binario (BLOBs), eludiendo los antivirus tradicionales. Finalmente, el riesgo de indisponibilidad comercial es alto, ya que los antivirus de disco suelen borrar o bloquear archivos de datos (.mdf, .ibd) de forma destructiva, corrompiendo la base de datos y deteniendo la operatividad. </w:t>
      </w:r>
    </w:p>
    <w:p w:rsidR="00000000" w:rsidDel="00000000" w:rsidP="00000000" w:rsidRDefault="00000000" w:rsidRPr="00000000" w14:paraId="0000004C">
      <w:pPr>
        <w:pStyle w:val="Heading1"/>
        <w:spacing w:line="360" w:lineRule="auto"/>
        <w:jc w:val="both"/>
        <w:rPr>
          <w:b w:val="1"/>
          <w:bCs w:val="1"/>
          <w:color w:val="000000"/>
          <w:sz w:val="24"/>
          <w:szCs w:val="24"/>
        </w:rPr>
      </w:pPr>
      <w:bookmarkStart w:colFirst="0" w:colLast="0" w:name="_heading=h.nvhepvjnnvc4" w:id="2"/>
      <w:bookmarkEnd w:id="2"/>
      <w:r w:rsidDel="00000000" w:rsidR="00000000" w:rsidRPr="00000000">
        <w:rPr>
          <w:b w:val="1"/>
          <w:bCs w:val="1"/>
          <w:color w:val="000000"/>
          <w:sz w:val="24"/>
          <w:szCs w:val="24"/>
          <w:rtl w:val="0"/>
        </w:rPr>
        <w:t xml:space="preserve">3. Justificación</w:t>
      </w:r>
    </w:p>
    <w:p w:rsidR="00000000" w:rsidDel="00000000" w:rsidP="00000000" w:rsidRDefault="00000000" w:rsidRPr="00000000" w14:paraId="0000004D">
      <w:pPr>
        <w:spacing w:line="360" w:lineRule="auto"/>
        <w:jc w:val="both"/>
        <w:rPr>
          <w:sz w:val="24"/>
          <w:szCs w:val="24"/>
        </w:rPr>
      </w:pPr>
      <w:r w:rsidDel="00000000" w:rsidR="00000000" w:rsidRPr="00000000">
        <w:rPr>
          <w:sz w:val="24"/>
          <w:szCs w:val="24"/>
          <w:rtl w:val="0"/>
        </w:rPr>
        <w:t xml:space="preserve">Se requiere una solución que garantice el aislamiento total, operando desde el interior del motor RDBMS cliente sin requerir instalación de agentes en el sistema operativo (Agentless). Esta solución debe implementar una cuarentena lógica (marcado de registros mediante banderas de estado) en lugar de un borrado físico, protegiendo los datos del cliente sin corromper el esquema de la base de datos. Además, proporcionará una trazabilidad inmutable mediante bitácoras (JSON/Syslog), fundamental para el cumplimiento de normativas de protección de datos (GDPR, Ley N° 29733). .</w:t>
      </w:r>
    </w:p>
    <w:p w:rsidR="00000000" w:rsidDel="00000000" w:rsidP="00000000" w:rsidRDefault="00000000" w:rsidRPr="00000000" w14:paraId="0000004E">
      <w:pPr>
        <w:pStyle w:val="Heading1"/>
        <w:spacing w:line="360" w:lineRule="auto"/>
        <w:jc w:val="both"/>
        <w:rPr>
          <w:b w:val="1"/>
          <w:bCs w:val="1"/>
          <w:color w:val="000000"/>
          <w:sz w:val="24"/>
          <w:szCs w:val="24"/>
        </w:rPr>
      </w:pPr>
      <w:bookmarkStart w:colFirst="0" w:colLast="0" w:name="_heading=h.92bkno37bgvo" w:id="3"/>
      <w:bookmarkEnd w:id="3"/>
      <w:r w:rsidDel="00000000" w:rsidR="00000000" w:rsidRPr="00000000">
        <w:rPr>
          <w:b w:val="1"/>
          <w:bCs w:val="1"/>
          <w:color w:val="000000"/>
          <w:sz w:val="24"/>
          <w:szCs w:val="24"/>
          <w:rtl w:val="0"/>
        </w:rPr>
        <w:t xml:space="preserve">4. Alcance</w:t>
      </w:r>
    </w:p>
    <w:p w:rsidR="00000000" w:rsidDel="00000000" w:rsidP="00000000" w:rsidRDefault="00000000" w:rsidRPr="00000000" w14:paraId="0000004F">
      <w:pPr>
        <w:spacing w:line="360" w:lineRule="auto"/>
        <w:jc w:val="both"/>
        <w:rPr>
          <w:sz w:val="24"/>
          <w:szCs w:val="24"/>
        </w:rPr>
      </w:pPr>
      <w:r w:rsidDel="00000000" w:rsidR="00000000" w:rsidRPr="00000000">
        <w:rPr>
          <w:sz w:val="24"/>
          <w:szCs w:val="24"/>
          <w:rtl w:val="0"/>
        </w:rPr>
        <w:t xml:space="preserve">El sistema abarcará un entorno backend (motor) con Arquitectura Hexagonal y un frontend web en React con TypeScript. Soportará PostgreSQL 14+ y MySQL 8.0+, operando sin agentes y conectándose mediante JDBC. Proveerá extracción de archivos en memoria (BLOB Scanner) usando validación MIME (Apache Tika) y firmas SHA-256, análisis estático de rutinas SQL (AST), cuarentena lógica automatizada y registros forenses inmutables. </w:t>
      </w:r>
    </w:p>
    <w:p w:rsidR="00000000" w:rsidDel="00000000" w:rsidP="00000000" w:rsidRDefault="00000000" w:rsidRPr="00000000" w14:paraId="00000050">
      <w:pPr>
        <w:pStyle w:val="Heading1"/>
        <w:spacing w:line="360" w:lineRule="auto"/>
        <w:jc w:val="both"/>
        <w:rPr>
          <w:b w:val="1"/>
          <w:bCs w:val="1"/>
          <w:color w:val="000000"/>
          <w:sz w:val="24"/>
          <w:szCs w:val="24"/>
        </w:rPr>
      </w:pPr>
      <w:bookmarkStart w:colFirst="0" w:colLast="0" w:name="_heading=h.vmordk1n5vic" w:id="4"/>
      <w:bookmarkEnd w:id="4"/>
      <w:r w:rsidDel="00000000" w:rsidR="00000000" w:rsidRPr="00000000">
        <w:rPr>
          <w:b w:val="1"/>
          <w:bCs w:val="1"/>
          <w:color w:val="000000"/>
          <w:sz w:val="24"/>
          <w:szCs w:val="24"/>
          <w:rtl w:val="0"/>
        </w:rPr>
        <w:t xml:space="preserve">5. Objetivos</w:t>
      </w:r>
    </w:p>
    <w:p w:rsidR="00000000" w:rsidDel="00000000" w:rsidP="00000000" w:rsidRDefault="00000000" w:rsidRPr="00000000" w14:paraId="00000051">
      <w:pPr>
        <w:spacing w:after="240" w:line="360" w:lineRule="auto"/>
        <w:jc w:val="both"/>
        <w:rPr>
          <w:sz w:val="24"/>
          <w:szCs w:val="24"/>
        </w:rPr>
      </w:pPr>
      <w:r w:rsidDel="00000000" w:rsidR="00000000" w:rsidRPr="00000000">
        <w:rPr>
          <w:sz w:val="24"/>
          <w:szCs w:val="24"/>
          <w:rtl w:val="0"/>
        </w:rPr>
        <w:t xml:space="preserve">Desarrollar DB-Shield, un sistema de detección y escaneo de amenazas (Antivirus de Base de Datos) para RDBMS que identifique y neutralice binarios maliciosos y patrones de inyección persistentes en capas de almacenamiento y metadatos. </w:t>
      </w:r>
    </w:p>
    <w:p w:rsidR="00000000" w:rsidDel="00000000" w:rsidP="00000000" w:rsidRDefault="00000000" w:rsidRPr="00000000" w14:paraId="00000052">
      <w:pPr>
        <w:spacing w:after="240" w:line="360" w:lineRule="auto"/>
        <w:jc w:val="both"/>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53">
      <w:pPr>
        <w:numPr>
          <w:ilvl w:val="0"/>
          <w:numId w:val="1"/>
        </w:numPr>
        <w:spacing w:after="0" w:afterAutospacing="0" w:line="360" w:lineRule="auto"/>
        <w:ind w:left="720" w:hanging="360"/>
        <w:jc w:val="both"/>
        <w:rPr>
          <w:rFonts w:ascii="Calibri" w:cs="Calibri" w:eastAsia="Calibri" w:hAnsi="Calibri"/>
          <w:sz w:val="24"/>
          <w:szCs w:val="24"/>
        </w:rPr>
      </w:pPr>
      <w:r w:rsidDel="00000000" w:rsidR="00000000" w:rsidRPr="00000000">
        <w:rPr>
          <w:sz w:val="24"/>
          <w:szCs w:val="24"/>
          <w:rtl w:val="0"/>
        </w:rPr>
        <w:t xml:space="preserve">Extracción y análisis de objetos binarios (BLOB Scanner).</w:t>
      </w:r>
    </w:p>
    <w:p w:rsidR="00000000" w:rsidDel="00000000" w:rsidP="00000000" w:rsidRDefault="00000000" w:rsidRPr="00000000" w14:paraId="00000054">
      <w:pPr>
        <w:numPr>
          <w:ilvl w:val="0"/>
          <w:numId w:val="1"/>
        </w:numPr>
        <w:spacing w:after="0" w:afterAutospacing="0" w:line="360" w:lineRule="auto"/>
        <w:ind w:left="720" w:hanging="360"/>
        <w:jc w:val="both"/>
        <w:rPr>
          <w:rFonts w:ascii="Calibri" w:cs="Calibri" w:eastAsia="Calibri" w:hAnsi="Calibri"/>
          <w:sz w:val="24"/>
          <w:szCs w:val="24"/>
        </w:rPr>
      </w:pPr>
      <w:r w:rsidDel="00000000" w:rsidR="00000000" w:rsidRPr="00000000">
        <w:rPr>
          <w:sz w:val="24"/>
          <w:szCs w:val="24"/>
          <w:rtl w:val="0"/>
        </w:rPr>
        <w:t xml:space="preserve">Inspección de código persistente y metadatos (AST).</w:t>
      </w:r>
    </w:p>
    <w:p w:rsidR="00000000" w:rsidDel="00000000" w:rsidP="00000000" w:rsidRDefault="00000000" w:rsidRPr="00000000" w14:paraId="00000055">
      <w:pPr>
        <w:numPr>
          <w:ilvl w:val="0"/>
          <w:numId w:val="1"/>
        </w:numPr>
        <w:spacing w:after="240" w:line="360" w:lineRule="auto"/>
        <w:ind w:left="720" w:hanging="360"/>
        <w:jc w:val="both"/>
        <w:rPr>
          <w:rFonts w:ascii="Calibri" w:cs="Calibri" w:eastAsia="Calibri" w:hAnsi="Calibri"/>
          <w:sz w:val="24"/>
          <w:szCs w:val="24"/>
        </w:rPr>
      </w:pPr>
      <w:r w:rsidDel="00000000" w:rsidR="00000000" w:rsidRPr="00000000">
        <w:rPr>
          <w:sz w:val="24"/>
          <w:szCs w:val="24"/>
          <w:rtl w:val="0"/>
        </w:rPr>
        <w:t xml:space="preserve">Automatización de cuarentena lógica y registro forense inmutable.</w:t>
      </w:r>
      <w:r w:rsidDel="00000000" w:rsidR="00000000" w:rsidRPr="00000000">
        <w:rPr>
          <w:rtl w:val="0"/>
        </w:rPr>
      </w:r>
    </w:p>
    <w:p w:rsidR="00000000" w:rsidDel="00000000" w:rsidP="00000000" w:rsidRDefault="00000000" w:rsidRPr="00000000" w14:paraId="00000056">
      <w:pPr>
        <w:pStyle w:val="Heading1"/>
        <w:spacing w:line="360" w:lineRule="auto"/>
        <w:jc w:val="both"/>
        <w:rPr>
          <w:b w:val="1"/>
          <w:bCs w:val="1"/>
          <w:color w:val="000000"/>
          <w:sz w:val="24"/>
          <w:szCs w:val="24"/>
        </w:rPr>
      </w:pPr>
      <w:bookmarkStart w:colFirst="0" w:colLast="0" w:name="_heading=h.wnu9vkx4wc4g" w:id="5"/>
      <w:bookmarkEnd w:id="5"/>
      <w:r w:rsidDel="00000000" w:rsidR="00000000" w:rsidRPr="00000000">
        <w:rPr>
          <w:b w:val="1"/>
          <w:bCs w:val="1"/>
          <w:color w:val="000000"/>
          <w:sz w:val="24"/>
          <w:szCs w:val="24"/>
          <w:rtl w:val="0"/>
        </w:rPr>
        <w:t xml:space="preserve">6. Marco Teórico</w:t>
      </w:r>
    </w:p>
    <w:p w:rsidR="00000000" w:rsidDel="00000000" w:rsidP="00000000" w:rsidRDefault="00000000" w:rsidRPr="00000000" w14:paraId="00000057">
      <w:pPr>
        <w:spacing w:line="360" w:lineRule="auto"/>
        <w:jc w:val="both"/>
        <w:rPr>
          <w:sz w:val="24"/>
          <w:szCs w:val="24"/>
        </w:rPr>
      </w:pPr>
      <w:r w:rsidDel="00000000" w:rsidR="00000000" w:rsidRPr="00000000">
        <w:rPr>
          <w:sz w:val="24"/>
          <w:szCs w:val="24"/>
          <w:rtl w:val="0"/>
        </w:rPr>
        <w:t xml:space="preserve">El proyecto se fundamenta en los conceptos de Arquitectura Hexagonal (Puertos y Adaptadores), que separa la lógica de negocio de la infraestructura. Utiliza el escaneo de vulnerabilidades mediante chunking/streaming para procesar BLOBs sin saturar la memoria RAM, análisis sintáctico de árboles (AST) de SQL para inyecciones, y bitácoras inmutables (Chained Hashing) para auditorías forenses válidas (NIST, ISO 27037). </w:t>
      </w:r>
    </w:p>
    <w:p w:rsidR="00000000" w:rsidDel="00000000" w:rsidP="00000000" w:rsidRDefault="00000000" w:rsidRPr="00000000" w14:paraId="00000058">
      <w:pPr>
        <w:pStyle w:val="Heading1"/>
        <w:spacing w:line="360" w:lineRule="auto"/>
        <w:jc w:val="both"/>
        <w:rPr>
          <w:b w:val="1"/>
          <w:bCs w:val="1"/>
          <w:color w:val="000000"/>
          <w:sz w:val="24"/>
          <w:szCs w:val="24"/>
        </w:rPr>
      </w:pPr>
      <w:bookmarkStart w:colFirst="0" w:colLast="0" w:name="_heading=h.jmo5ltx1n1rh" w:id="6"/>
      <w:bookmarkEnd w:id="6"/>
      <w:r w:rsidDel="00000000" w:rsidR="00000000" w:rsidRPr="00000000">
        <w:rPr>
          <w:b w:val="1"/>
          <w:bCs w:val="1"/>
          <w:color w:val="000000"/>
          <w:sz w:val="24"/>
          <w:szCs w:val="24"/>
          <w:rtl w:val="0"/>
        </w:rPr>
        <w:t xml:space="preserve">7. Desarrollo de la Solución</w:t>
      </w:r>
    </w:p>
    <w:p w:rsidR="00000000" w:rsidDel="00000000" w:rsidP="00000000" w:rsidRDefault="00000000" w:rsidRPr="00000000" w14:paraId="00000059">
      <w:pPr>
        <w:pStyle w:val="Heading2"/>
        <w:spacing w:line="360" w:lineRule="auto"/>
        <w:jc w:val="both"/>
        <w:rPr>
          <w:sz w:val="24"/>
          <w:szCs w:val="24"/>
        </w:rPr>
      </w:pPr>
      <w:bookmarkStart w:colFirst="0" w:colLast="0" w:name="_heading=h.4iv2i2cwbmka" w:id="7"/>
      <w:bookmarkEnd w:id="7"/>
      <w:r w:rsidDel="00000000" w:rsidR="00000000" w:rsidRPr="00000000">
        <w:rPr>
          <w:sz w:val="24"/>
          <w:szCs w:val="24"/>
          <w:rtl w:val="0"/>
        </w:rPr>
        <w:t xml:space="preserve">7.1. Tecnología de Desarrollo</w:t>
      </w:r>
    </w:p>
    <w:p w:rsidR="00000000" w:rsidDel="00000000" w:rsidP="00000000" w:rsidRDefault="00000000" w:rsidRPr="00000000" w14:paraId="0000005A">
      <w:pPr>
        <w:spacing w:line="360" w:lineRule="auto"/>
        <w:jc w:val="both"/>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Java 21, Spring Boot 3.x, Spring Security, JPA, JDBC, HikariCP, Flyway, Apache Tika, JSqlParser.</w:t>
      </w:r>
    </w:p>
    <w:p w:rsidR="00000000" w:rsidDel="00000000" w:rsidP="00000000" w:rsidRDefault="00000000" w:rsidRPr="00000000" w14:paraId="0000005B">
      <w:pPr>
        <w:spacing w:line="360" w:lineRule="auto"/>
        <w:jc w:val="both"/>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React 18, TypeScript, Vite, React Router, Axios.</w:t>
      </w:r>
    </w:p>
    <w:p w:rsidR="00000000" w:rsidDel="00000000" w:rsidP="00000000" w:rsidRDefault="00000000" w:rsidRPr="00000000" w14:paraId="0000005C">
      <w:pPr>
        <w:spacing w:line="360" w:lineRule="auto"/>
        <w:jc w:val="both"/>
        <w:rPr>
          <w:sz w:val="24"/>
          <w:szCs w:val="24"/>
        </w:rPr>
      </w:pPr>
      <w:r w:rsidDel="00000000" w:rsidR="00000000" w:rsidRPr="00000000">
        <w:rPr>
          <w:b w:val="1"/>
          <w:bCs w:val="1"/>
          <w:sz w:val="24"/>
          <w:szCs w:val="24"/>
          <w:rtl w:val="0"/>
        </w:rPr>
        <w:t xml:space="preserve">Base de Datos:</w:t>
      </w:r>
      <w:r w:rsidDel="00000000" w:rsidR="00000000" w:rsidRPr="00000000">
        <w:rPr>
          <w:sz w:val="24"/>
          <w:szCs w:val="24"/>
          <w:rtl w:val="0"/>
        </w:rPr>
        <w:t xml:space="preserve"> PostgreSQL (Interna de auditoría) y PostgreSQL/MySQL (Externas cliente).</w:t>
      </w:r>
    </w:p>
    <w:p w:rsidR="00000000" w:rsidDel="00000000" w:rsidP="00000000" w:rsidRDefault="00000000" w:rsidRPr="00000000" w14:paraId="0000005D">
      <w:pPr>
        <w:spacing w:line="360" w:lineRule="auto"/>
        <w:jc w:val="both"/>
        <w:rPr>
          <w:sz w:val="24"/>
          <w:szCs w:val="24"/>
        </w:rPr>
      </w:pPr>
      <w:r w:rsidDel="00000000" w:rsidR="00000000" w:rsidRPr="00000000">
        <w:rPr>
          <w:b w:val="1"/>
          <w:bCs w:val="1"/>
          <w:sz w:val="24"/>
          <w:szCs w:val="24"/>
          <w:rtl w:val="0"/>
        </w:rPr>
        <w:t xml:space="preserve">Infraestructura:</w:t>
      </w:r>
      <w:r w:rsidDel="00000000" w:rsidR="00000000" w:rsidRPr="00000000">
        <w:rPr>
          <w:sz w:val="24"/>
          <w:szCs w:val="24"/>
          <w:rtl w:val="0"/>
        </w:rPr>
        <w:t xml:space="preserve"> Docker, Docker Compose (Despliegue Cloud-Native).</w:t>
      </w:r>
      <w:r w:rsidDel="00000000" w:rsidR="00000000" w:rsidRPr="00000000">
        <w:rPr>
          <w:rtl w:val="0"/>
        </w:rPr>
      </w:r>
    </w:p>
    <w:p w:rsidR="00000000" w:rsidDel="00000000" w:rsidP="00000000" w:rsidRDefault="00000000" w:rsidRPr="00000000" w14:paraId="0000005E">
      <w:pPr>
        <w:pStyle w:val="Heading2"/>
        <w:spacing w:line="360" w:lineRule="auto"/>
        <w:jc w:val="both"/>
        <w:rPr>
          <w:sz w:val="24"/>
          <w:szCs w:val="24"/>
        </w:rPr>
      </w:pPr>
      <w:bookmarkStart w:colFirst="0" w:colLast="0" w:name="_heading=h.3f5tiyawmdap" w:id="8"/>
      <w:bookmarkEnd w:id="8"/>
      <w:r w:rsidDel="00000000" w:rsidR="00000000" w:rsidRPr="00000000">
        <w:rPr>
          <w:sz w:val="24"/>
          <w:szCs w:val="24"/>
          <w:rtl w:val="0"/>
        </w:rPr>
        <w:t xml:space="preserve">7.2. Metodología de implementación</w:t>
      </w:r>
    </w:p>
    <w:p w:rsidR="00000000" w:rsidDel="00000000" w:rsidP="00000000" w:rsidRDefault="00000000" w:rsidRPr="00000000" w14:paraId="0000005F">
      <w:pPr>
        <w:spacing w:line="360" w:lineRule="auto"/>
        <w:jc w:val="both"/>
        <w:rPr/>
      </w:pPr>
      <w:r w:rsidDel="00000000" w:rsidR="00000000" w:rsidRPr="00000000">
        <w:rPr>
          <w:sz w:val="24"/>
          <w:szCs w:val="24"/>
          <w:rtl w:val="0"/>
        </w:rPr>
        <w:t xml:space="preserve">Se adoptará un diseño </w:t>
      </w:r>
      <w:r w:rsidDel="00000000" w:rsidR="00000000" w:rsidRPr="00000000">
        <w:rPr>
          <w:b w:val="1"/>
          <w:bCs w:val="1"/>
          <w:sz w:val="24"/>
          <w:szCs w:val="24"/>
          <w:rtl w:val="0"/>
        </w:rPr>
        <w:t xml:space="preserve">Cloud-Native</w:t>
      </w:r>
      <w:r w:rsidDel="00000000" w:rsidR="00000000" w:rsidRPr="00000000">
        <w:rPr>
          <w:sz w:val="24"/>
          <w:szCs w:val="24"/>
          <w:rtl w:val="0"/>
        </w:rPr>
        <w:t xml:space="preserve"> y una </w:t>
      </w:r>
      <w:r w:rsidDel="00000000" w:rsidR="00000000" w:rsidRPr="00000000">
        <w:rPr>
          <w:b w:val="1"/>
          <w:bCs w:val="1"/>
          <w:sz w:val="24"/>
          <w:szCs w:val="24"/>
          <w:rtl w:val="0"/>
        </w:rPr>
        <w:t xml:space="preserve">Arquitectura Hexagonal Estricta</w:t>
      </w:r>
      <w:r w:rsidDel="00000000" w:rsidR="00000000" w:rsidRPr="00000000">
        <w:rPr>
          <w:sz w:val="24"/>
          <w:szCs w:val="24"/>
          <w:rtl w:val="0"/>
        </w:rPr>
        <w:t xml:space="preserve"> para separar la lógica de negocio de los componentes de entrega (Web) y conectividad externa (JDBC). Los escaneos pesados de BLOBs se gestionarán mediante flujos de memoria fragmentada (streaming/chunking) combinados con hilos virtuales de Java para garantizar el rendimiento sin afectar el consumo de RAM (evitando </w:t>
      </w:r>
      <w:r w:rsidDel="00000000" w:rsidR="00000000" w:rsidRPr="00000000">
        <w:rPr>
          <w:i w:val="1"/>
          <w:iCs w:val="1"/>
          <w:sz w:val="24"/>
          <w:szCs w:val="24"/>
          <w:rtl w:val="0"/>
        </w:rPr>
        <w:t xml:space="preserve">OutOfMemoryError</w:t>
      </w:r>
      <w:r w:rsidDel="00000000" w:rsidR="00000000" w:rsidRPr="00000000">
        <w:rPr>
          <w:sz w:val="24"/>
          <w:szCs w:val="24"/>
          <w:rtl w:val="0"/>
        </w:rPr>
        <w:t xml:space="preserve">). Todos los componentes se empaquetarán como imágenes OCI inmutables desplegadas vía Docker. </w:t>
      </w:r>
      <w:r w:rsidDel="00000000" w:rsidR="00000000" w:rsidRPr="00000000">
        <w:rPr>
          <w:rtl w:val="0"/>
        </w:rPr>
      </w:r>
    </w:p>
    <w:p w:rsidR="00000000" w:rsidDel="00000000" w:rsidP="00000000" w:rsidRDefault="00000000" w:rsidRPr="00000000" w14:paraId="00000060">
      <w:pPr>
        <w:pStyle w:val="Heading1"/>
        <w:spacing w:line="360" w:lineRule="auto"/>
        <w:jc w:val="both"/>
        <w:rPr>
          <w:b w:val="1"/>
          <w:bCs w:val="1"/>
          <w:color w:val="000000"/>
          <w:sz w:val="24"/>
          <w:szCs w:val="24"/>
        </w:rPr>
      </w:pPr>
      <w:bookmarkStart w:colFirst="0" w:colLast="0" w:name="_heading=h.iovzf4qojpol" w:id="9"/>
      <w:bookmarkEnd w:id="9"/>
      <w:r w:rsidDel="00000000" w:rsidR="00000000" w:rsidRPr="00000000">
        <w:rPr>
          <w:b w:val="1"/>
          <w:bCs w:val="1"/>
          <w:color w:val="000000"/>
          <w:sz w:val="24"/>
          <w:szCs w:val="24"/>
          <w:rtl w:val="0"/>
        </w:rPr>
        <w:t xml:space="preserve">8. Cronograma</w:t>
      </w:r>
    </w:p>
    <w:p w:rsidR="00000000" w:rsidDel="00000000" w:rsidP="00000000" w:rsidRDefault="00000000" w:rsidRPr="00000000" w14:paraId="00000061">
      <w:pPr>
        <w:spacing w:line="360" w:lineRule="auto"/>
        <w:jc w:val="both"/>
        <w:rPr>
          <w:sz w:val="24"/>
          <w:szCs w:val="24"/>
        </w:rPr>
      </w:pPr>
      <w:r w:rsidDel="00000000" w:rsidR="00000000" w:rsidRPr="00000000">
        <w:rPr>
          <w:b w:val="1"/>
          <w:bCs w:val="1"/>
          <w:sz w:val="24"/>
          <w:szCs w:val="24"/>
          <w:rtl w:val="0"/>
        </w:rPr>
        <w:t xml:space="preserve">Fase 1-2 (Mes 1):</w:t>
      </w:r>
      <w:r w:rsidDel="00000000" w:rsidR="00000000" w:rsidRPr="00000000">
        <w:rPr>
          <w:sz w:val="24"/>
          <w:szCs w:val="24"/>
          <w:rtl w:val="0"/>
        </w:rPr>
        <w:t xml:space="preserve"> Infraestructura (Docker, Spring Boot) e Identidad/Seguridad (JWT, BCrypt).</w:t>
      </w:r>
    </w:p>
    <w:p w:rsidR="00000000" w:rsidDel="00000000" w:rsidP="00000000" w:rsidRDefault="00000000" w:rsidRPr="00000000" w14:paraId="00000062">
      <w:pPr>
        <w:spacing w:line="360" w:lineRule="auto"/>
        <w:jc w:val="both"/>
        <w:rPr>
          <w:sz w:val="24"/>
          <w:szCs w:val="24"/>
        </w:rPr>
      </w:pPr>
      <w:r w:rsidDel="00000000" w:rsidR="00000000" w:rsidRPr="00000000">
        <w:rPr>
          <w:b w:val="1"/>
          <w:bCs w:val="1"/>
          <w:sz w:val="24"/>
          <w:szCs w:val="24"/>
          <w:rtl w:val="0"/>
        </w:rPr>
        <w:t xml:space="preserve">Fase 3-4 (Mes 2):</w:t>
      </w:r>
      <w:r w:rsidDel="00000000" w:rsidR="00000000" w:rsidRPr="00000000">
        <w:rPr>
          <w:sz w:val="24"/>
          <w:szCs w:val="24"/>
          <w:rtl w:val="0"/>
        </w:rPr>
        <w:t xml:space="preserve"> Conectividad JDBC, extracción de metadatos, desarrollo del Escáner BLOB en memoria (Tika/SHA-256) y AST (JSqlParser).</w:t>
      </w:r>
    </w:p>
    <w:p w:rsidR="00000000" w:rsidDel="00000000" w:rsidP="00000000" w:rsidRDefault="00000000" w:rsidRPr="00000000" w14:paraId="00000063">
      <w:pPr>
        <w:spacing w:line="360" w:lineRule="auto"/>
        <w:jc w:val="both"/>
        <w:rPr>
          <w:sz w:val="24"/>
          <w:szCs w:val="24"/>
        </w:rPr>
      </w:pPr>
      <w:r w:rsidDel="00000000" w:rsidR="00000000" w:rsidRPr="00000000">
        <w:rPr>
          <w:b w:val="1"/>
          <w:bCs w:val="1"/>
          <w:sz w:val="24"/>
          <w:szCs w:val="24"/>
          <w:rtl w:val="0"/>
        </w:rPr>
        <w:t xml:space="preserve">Fase 5-6 (Mes 3):</w:t>
      </w:r>
      <w:r w:rsidDel="00000000" w:rsidR="00000000" w:rsidRPr="00000000">
        <w:rPr>
          <w:sz w:val="24"/>
          <w:szCs w:val="24"/>
          <w:rtl w:val="0"/>
        </w:rPr>
        <w:t xml:space="preserve"> Implementación de la Cuarentena Lógica, visualización DAM y Bitácoras inmutables (Chained Hashing).</w:t>
      </w:r>
    </w:p>
    <w:p w:rsidR="00000000" w:rsidDel="00000000" w:rsidP="00000000" w:rsidRDefault="00000000" w:rsidRPr="00000000" w14:paraId="00000064">
      <w:pPr>
        <w:spacing w:line="360" w:lineRule="auto"/>
        <w:jc w:val="both"/>
        <w:rPr>
          <w:sz w:val="24"/>
          <w:szCs w:val="24"/>
        </w:rPr>
      </w:pPr>
      <w:r w:rsidDel="00000000" w:rsidR="00000000" w:rsidRPr="00000000">
        <w:rPr>
          <w:b w:val="1"/>
          <w:bCs w:val="1"/>
          <w:sz w:val="24"/>
          <w:szCs w:val="24"/>
          <w:rtl w:val="0"/>
        </w:rPr>
        <w:t xml:space="preserve">Fase 7-8 (Mes 4):</w:t>
      </w:r>
      <w:r w:rsidDel="00000000" w:rsidR="00000000" w:rsidRPr="00000000">
        <w:rPr>
          <w:sz w:val="24"/>
          <w:szCs w:val="24"/>
          <w:rtl w:val="0"/>
        </w:rPr>
        <w:t xml:space="preserve"> Desarrollo final del Frontend (React/Dashboard), pruebas de integración (stress testing de memoria) y validación de arquitectura.</w:t>
      </w:r>
    </w:p>
    <w:p w:rsidR="00000000" w:rsidDel="00000000" w:rsidP="00000000" w:rsidRDefault="00000000" w:rsidRPr="00000000" w14:paraId="00000065">
      <w:pPr>
        <w:pStyle w:val="Heading1"/>
        <w:spacing w:line="360" w:lineRule="auto"/>
        <w:jc w:val="both"/>
        <w:rPr>
          <w:b w:val="1"/>
          <w:bCs w:val="1"/>
          <w:color w:val="000000"/>
          <w:sz w:val="24"/>
          <w:szCs w:val="24"/>
        </w:rPr>
      </w:pPr>
      <w:bookmarkStart w:colFirst="0" w:colLast="0" w:name="_heading=h.5yf0yq11cjf0" w:id="10"/>
      <w:bookmarkEnd w:id="10"/>
      <w:r w:rsidDel="00000000" w:rsidR="00000000" w:rsidRPr="00000000">
        <w:rPr>
          <w:b w:val="1"/>
          <w:bCs w:val="1"/>
          <w:color w:val="000000"/>
          <w:sz w:val="24"/>
          <w:szCs w:val="24"/>
          <w:rtl w:val="0"/>
        </w:rPr>
        <w:t xml:space="preserve">9. Presupuesto</w:t>
      </w:r>
    </w:p>
    <w:p w:rsidR="00000000" w:rsidDel="00000000" w:rsidP="00000000" w:rsidRDefault="00000000" w:rsidRPr="00000000" w14:paraId="00000066">
      <w:pPr>
        <w:spacing w:after="240" w:line="360" w:lineRule="auto"/>
        <w:jc w:val="both"/>
        <w:rPr>
          <w:sz w:val="24"/>
          <w:szCs w:val="24"/>
        </w:rPr>
      </w:pPr>
      <w:r w:rsidDel="00000000" w:rsidR="00000000" w:rsidRPr="00000000">
        <w:rPr>
          <w:sz w:val="24"/>
          <w:szCs w:val="24"/>
          <w:rtl w:val="0"/>
        </w:rPr>
        <w:t xml:space="preserve">La inversión requerida para el desarrollo del Producto Mínimo Viable (MVP) en 4 meses es de </w:t>
      </w:r>
      <w:r w:rsidDel="00000000" w:rsidR="00000000" w:rsidRPr="00000000">
        <w:rPr>
          <w:b w:val="1"/>
          <w:bCs w:val="1"/>
          <w:sz w:val="24"/>
          <w:szCs w:val="24"/>
          <w:rtl w:val="0"/>
        </w:rPr>
        <w:t xml:space="preserve">S/ 49,600.00</w:t>
      </w:r>
      <w:r w:rsidDel="00000000" w:rsidR="00000000" w:rsidRPr="00000000">
        <w:rPr>
          <w:sz w:val="24"/>
          <w:szCs w:val="24"/>
          <w:rtl w:val="0"/>
        </w:rPr>
        <w:t xml:space="preserve">, distribuida de la siguiente manera:</w:t>
      </w:r>
    </w:p>
    <w:tbl>
      <w:tblPr>
        <w:tblStyle w:val="Table2"/>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7.94028538311"/>
        <w:gridCol w:w="1769.766417522683"/>
        <w:gridCol w:w="2215.805108117831"/>
        <w:tblGridChange w:id="0">
          <w:tblGrid>
            <w:gridCol w:w="4517.94028538311"/>
            <w:gridCol w:w="1769.766417522683"/>
            <w:gridCol w:w="2215.805108117831"/>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360" w:lineRule="auto"/>
              <w:jc w:val="both"/>
              <w:rPr>
                <w:sz w:val="24"/>
                <w:szCs w:val="24"/>
              </w:rPr>
            </w:pPr>
            <w:r w:rsidDel="00000000" w:rsidR="00000000" w:rsidRPr="00000000">
              <w:rPr>
                <w:b w:val="1"/>
                <w:bCs w:val="1"/>
                <w:sz w:val="24"/>
                <w:szCs w:val="24"/>
                <w:rtl w:val="0"/>
              </w:rPr>
              <w:t xml:space="preserve">Categoría Presupuestaria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360" w:lineRule="auto"/>
              <w:jc w:val="both"/>
              <w:rPr>
                <w:sz w:val="24"/>
                <w:szCs w:val="24"/>
              </w:rPr>
            </w:pPr>
            <w:r w:rsidDel="00000000" w:rsidR="00000000" w:rsidRPr="00000000">
              <w:rPr>
                <w:b w:val="1"/>
                <w:bCs w:val="1"/>
                <w:sz w:val="24"/>
                <w:szCs w:val="24"/>
                <w:rtl w:val="0"/>
              </w:rPr>
              <w:t xml:space="preserve">Costo Mensual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360" w:lineRule="auto"/>
              <w:jc w:val="both"/>
              <w:rPr>
                <w:sz w:val="24"/>
                <w:szCs w:val="24"/>
              </w:rPr>
            </w:pPr>
            <w:r w:rsidDel="00000000" w:rsidR="00000000" w:rsidRPr="00000000">
              <w:rPr>
                <w:b w:val="1"/>
                <w:bCs w:val="1"/>
                <w:sz w:val="24"/>
                <w:szCs w:val="24"/>
                <w:rtl w:val="0"/>
              </w:rPr>
              <w:t xml:space="preserve">Costo Total (4 meses)</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360" w:lineRule="auto"/>
              <w:jc w:val="both"/>
              <w:rPr>
                <w:sz w:val="24"/>
                <w:szCs w:val="24"/>
              </w:rPr>
            </w:pPr>
            <w:r w:rsidDel="00000000" w:rsidR="00000000" w:rsidRPr="00000000">
              <w:rPr>
                <w:b w:val="1"/>
                <w:bCs w:val="1"/>
                <w:sz w:val="24"/>
                <w:szCs w:val="24"/>
                <w:rtl w:val="0"/>
              </w:rPr>
              <w:t xml:space="preserve">Costos Generales</w:t>
            </w:r>
            <w:r w:rsidDel="00000000" w:rsidR="00000000" w:rsidRPr="00000000">
              <w:rPr>
                <w:sz w:val="24"/>
                <w:szCs w:val="24"/>
                <w:rtl w:val="0"/>
              </w:rPr>
              <w:t xml:space="preserve"> (Soporte administrativo)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360" w:lineRule="auto"/>
              <w:jc w:val="both"/>
              <w:rPr>
                <w:sz w:val="24"/>
                <w:szCs w:val="24"/>
              </w:rPr>
            </w:pPr>
            <w:r w:rsidDel="00000000" w:rsidR="00000000" w:rsidRPr="00000000">
              <w:rPr>
                <w:sz w:val="24"/>
                <w:szCs w:val="24"/>
                <w:rtl w:val="0"/>
              </w:rPr>
              <w:t xml:space="preserve">S/ 140.00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360" w:lineRule="auto"/>
              <w:jc w:val="both"/>
              <w:rPr>
                <w:sz w:val="24"/>
                <w:szCs w:val="24"/>
              </w:rPr>
            </w:pPr>
            <w:r w:rsidDel="00000000" w:rsidR="00000000" w:rsidRPr="00000000">
              <w:rPr>
                <w:sz w:val="24"/>
                <w:szCs w:val="24"/>
                <w:rtl w:val="0"/>
              </w:rPr>
              <w:t xml:space="preserve">S/ 560.00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360" w:lineRule="auto"/>
              <w:jc w:val="both"/>
              <w:rPr>
                <w:sz w:val="24"/>
                <w:szCs w:val="24"/>
              </w:rPr>
            </w:pPr>
            <w:r w:rsidDel="00000000" w:rsidR="00000000" w:rsidRPr="00000000">
              <w:rPr>
                <w:b w:val="1"/>
                <w:bCs w:val="1"/>
                <w:sz w:val="24"/>
                <w:szCs w:val="24"/>
                <w:rtl w:val="0"/>
              </w:rPr>
              <w:t xml:space="preserve">Costos Operativos</w:t>
            </w:r>
            <w:r w:rsidDel="00000000" w:rsidR="00000000" w:rsidRPr="00000000">
              <w:rPr>
                <w:sz w:val="24"/>
                <w:szCs w:val="24"/>
                <w:rtl w:val="0"/>
              </w:rPr>
              <w:t xml:space="preserve"> (Internet, movilidad, licencias)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360" w:lineRule="auto"/>
              <w:jc w:val="both"/>
              <w:rPr>
                <w:sz w:val="24"/>
                <w:szCs w:val="24"/>
              </w:rPr>
            </w:pPr>
            <w:r w:rsidDel="00000000" w:rsidR="00000000" w:rsidRPr="00000000">
              <w:rPr>
                <w:sz w:val="24"/>
                <w:szCs w:val="24"/>
                <w:rtl w:val="0"/>
              </w:rPr>
              <w:t xml:space="preserve">S/ 700.00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360" w:lineRule="auto"/>
              <w:jc w:val="both"/>
              <w:rPr>
                <w:sz w:val="24"/>
                <w:szCs w:val="24"/>
              </w:rPr>
            </w:pPr>
            <w:r w:rsidDel="00000000" w:rsidR="00000000" w:rsidRPr="00000000">
              <w:rPr>
                <w:sz w:val="24"/>
                <w:szCs w:val="24"/>
                <w:rtl w:val="0"/>
              </w:rPr>
              <w:t xml:space="preserve">S/ 2,800.00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360" w:lineRule="auto"/>
              <w:jc w:val="both"/>
              <w:rPr>
                <w:sz w:val="24"/>
                <w:szCs w:val="24"/>
              </w:rPr>
            </w:pPr>
            <w:r w:rsidDel="00000000" w:rsidR="00000000" w:rsidRPr="00000000">
              <w:rPr>
                <w:b w:val="1"/>
                <w:bCs w:val="1"/>
                <w:sz w:val="24"/>
                <w:szCs w:val="24"/>
                <w:rtl w:val="0"/>
              </w:rPr>
              <w:t xml:space="preserve">Costos del Ambiente</w:t>
            </w:r>
            <w:r w:rsidDel="00000000" w:rsidR="00000000" w:rsidRPr="00000000">
              <w:rPr>
                <w:sz w:val="24"/>
                <w:szCs w:val="24"/>
                <w:rtl w:val="0"/>
              </w:rPr>
              <w:t xml:space="preserve"> (Infraestructura Cloud, Sandbox)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360" w:lineRule="auto"/>
              <w:jc w:val="both"/>
              <w:rPr>
                <w:sz w:val="24"/>
                <w:szCs w:val="24"/>
              </w:rPr>
            </w:pPr>
            <w:r w:rsidDel="00000000" w:rsidR="00000000" w:rsidRPr="00000000">
              <w:rPr>
                <w:sz w:val="24"/>
                <w:szCs w:val="24"/>
                <w:rtl w:val="0"/>
              </w:rPr>
              <w:t xml:space="preserve">S/ 560.00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360" w:lineRule="auto"/>
              <w:jc w:val="both"/>
              <w:rPr>
                <w:sz w:val="24"/>
                <w:szCs w:val="24"/>
              </w:rPr>
            </w:pPr>
            <w:r w:rsidDel="00000000" w:rsidR="00000000" w:rsidRPr="00000000">
              <w:rPr>
                <w:sz w:val="24"/>
                <w:szCs w:val="24"/>
                <w:rtl w:val="0"/>
              </w:rPr>
              <w:t xml:space="preserve">S/ 2,240.00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360" w:lineRule="auto"/>
              <w:jc w:val="both"/>
              <w:rPr>
                <w:sz w:val="24"/>
                <w:szCs w:val="24"/>
              </w:rPr>
            </w:pPr>
            <w:r w:rsidDel="00000000" w:rsidR="00000000" w:rsidRPr="00000000">
              <w:rPr>
                <w:b w:val="1"/>
                <w:bCs w:val="1"/>
                <w:sz w:val="24"/>
                <w:szCs w:val="24"/>
                <w:rtl w:val="0"/>
              </w:rPr>
              <w:t xml:space="preserve">Costos de Personal</w:t>
            </w:r>
            <w:r w:rsidDel="00000000" w:rsidR="00000000" w:rsidRPr="00000000">
              <w:rPr>
                <w:sz w:val="24"/>
                <w:szCs w:val="24"/>
                <w:rtl w:val="0"/>
              </w:rPr>
              <w:t xml:space="preserve"> (2 Ingenieros especialistas)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360" w:lineRule="auto"/>
              <w:jc w:val="both"/>
              <w:rPr>
                <w:sz w:val="24"/>
                <w:szCs w:val="24"/>
              </w:rPr>
            </w:pPr>
            <w:r w:rsidDel="00000000" w:rsidR="00000000" w:rsidRPr="00000000">
              <w:rPr>
                <w:sz w:val="24"/>
                <w:szCs w:val="24"/>
                <w:rtl w:val="0"/>
              </w:rPr>
              <w:t xml:space="preserve">S/ 11,000.00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360" w:lineRule="auto"/>
              <w:jc w:val="both"/>
              <w:rPr>
                <w:sz w:val="24"/>
                <w:szCs w:val="24"/>
              </w:rPr>
            </w:pPr>
            <w:r w:rsidDel="00000000" w:rsidR="00000000" w:rsidRPr="00000000">
              <w:rPr>
                <w:sz w:val="24"/>
                <w:szCs w:val="24"/>
                <w:rtl w:val="0"/>
              </w:rPr>
              <w:t xml:space="preserve">S/ 44,000.00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360" w:lineRule="auto"/>
              <w:jc w:val="both"/>
              <w:rPr>
                <w:sz w:val="24"/>
                <w:szCs w:val="24"/>
              </w:rPr>
            </w:pPr>
            <w:r w:rsidDel="00000000" w:rsidR="00000000" w:rsidRPr="00000000">
              <w:rPr>
                <w:b w:val="1"/>
                <w:bCs w:val="1"/>
                <w:sz w:val="24"/>
                <w:szCs w:val="24"/>
                <w:rtl w:val="0"/>
              </w:rPr>
              <w:t xml:space="preserve">TOTAL CONSOLIDADO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360" w:lineRule="auto"/>
              <w:jc w:val="both"/>
              <w:rPr>
                <w:sz w:val="24"/>
                <w:szCs w:val="24"/>
              </w:rPr>
            </w:pPr>
            <w:r w:rsidDel="00000000" w:rsidR="00000000" w:rsidRPr="00000000">
              <w:rPr>
                <w:b w:val="1"/>
                <w:bCs w:val="1"/>
                <w:sz w:val="24"/>
                <w:szCs w:val="24"/>
                <w:rtl w:val="0"/>
              </w:rPr>
              <w:t xml:space="preserve">S/ 12,400.00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360" w:lineRule="auto"/>
              <w:jc w:val="both"/>
              <w:rPr>
                <w:sz w:val="24"/>
                <w:szCs w:val="24"/>
              </w:rPr>
            </w:pPr>
            <w:r w:rsidDel="00000000" w:rsidR="00000000" w:rsidRPr="00000000">
              <w:rPr>
                <w:b w:val="1"/>
                <w:bCs w:val="1"/>
                <w:sz w:val="24"/>
                <w:szCs w:val="24"/>
                <w:rtl w:val="0"/>
              </w:rPr>
              <w:t xml:space="preserve">S/ 49,600.00</w:t>
            </w:r>
            <w:r w:rsidDel="00000000" w:rsidR="00000000" w:rsidRPr="00000000">
              <w:rPr>
                <w:rtl w:val="0"/>
              </w:rPr>
            </w:r>
          </w:p>
        </w:tc>
      </w:tr>
    </w:tbl>
    <w:p w:rsidR="00000000" w:rsidDel="00000000" w:rsidP="00000000" w:rsidRDefault="00000000" w:rsidRPr="00000000" w14:paraId="00000079">
      <w:pPr>
        <w:spacing w:line="360" w:lineRule="auto"/>
        <w:jc w:val="both"/>
        <w:rPr>
          <w:sz w:val="24"/>
          <w:szCs w:val="24"/>
        </w:rPr>
      </w:pPr>
      <w:r w:rsidDel="00000000" w:rsidR="00000000" w:rsidRPr="00000000">
        <w:rPr>
          <w:rtl w:val="0"/>
        </w:rPr>
      </w:r>
    </w:p>
    <w:p w:rsidR="00000000" w:rsidDel="00000000" w:rsidP="00000000" w:rsidRDefault="00000000" w:rsidRPr="00000000" w14:paraId="0000007A">
      <w:pPr>
        <w:pStyle w:val="Heading1"/>
        <w:spacing w:line="360" w:lineRule="auto"/>
        <w:jc w:val="both"/>
        <w:rPr>
          <w:b w:val="1"/>
          <w:bCs w:val="1"/>
          <w:color w:val="000000"/>
          <w:sz w:val="24"/>
          <w:szCs w:val="24"/>
        </w:rPr>
      </w:pPr>
      <w:bookmarkStart w:colFirst="0" w:colLast="0" w:name="_heading=h.shh9iak6v2hy" w:id="11"/>
      <w:bookmarkEnd w:id="11"/>
      <w:r w:rsidDel="00000000" w:rsidR="00000000" w:rsidRPr="00000000">
        <w:rPr>
          <w:b w:val="1"/>
          <w:bCs w:val="1"/>
          <w:color w:val="000000"/>
          <w:sz w:val="24"/>
          <w:szCs w:val="24"/>
          <w:rtl w:val="0"/>
        </w:rPr>
        <w:t xml:space="preserve">10. Conclusiones</w:t>
      </w:r>
    </w:p>
    <w:p w:rsidR="00000000" w:rsidDel="00000000" w:rsidP="00000000" w:rsidRDefault="00000000" w:rsidRPr="00000000" w14:paraId="0000007B">
      <w:pPr>
        <w:spacing w:line="360" w:lineRule="auto"/>
        <w:jc w:val="both"/>
        <w:rPr>
          <w:sz w:val="24"/>
          <w:szCs w:val="24"/>
        </w:rPr>
      </w:pPr>
      <w:r w:rsidDel="00000000" w:rsidR="00000000" w:rsidRPr="00000000">
        <w:rPr>
          <w:sz w:val="24"/>
          <w:szCs w:val="24"/>
          <w:rtl w:val="0"/>
        </w:rPr>
        <w:t xml:space="preserve">DB-Shield se consolida como una solución de defensa en profundidad (Defense-in-Depth) que opera de forma transparente para las aplicaciones cliente a través de conectividad JDBC.</w:t>
      </w:r>
    </w:p>
    <w:p w:rsidR="00000000" w:rsidDel="00000000" w:rsidP="00000000" w:rsidRDefault="00000000" w:rsidRPr="00000000" w14:paraId="0000007C">
      <w:pPr>
        <w:spacing w:line="360" w:lineRule="auto"/>
        <w:jc w:val="both"/>
        <w:rPr>
          <w:sz w:val="24"/>
          <w:szCs w:val="24"/>
        </w:rPr>
      </w:pPr>
      <w:r w:rsidDel="00000000" w:rsidR="00000000" w:rsidRPr="00000000">
        <w:rPr>
          <w:sz w:val="24"/>
          <w:szCs w:val="24"/>
          <w:rtl w:val="0"/>
        </w:rPr>
        <w:t xml:space="preserve">La arquitectura logra identificar inyecciones latentes (Second-Order SQLi) y malware encapsulado en campos BLOBs mediante streaming y análisis de hashes sin degradar el rendimiento transaccional del servidor.</w:t>
      </w:r>
    </w:p>
    <w:p w:rsidR="00000000" w:rsidDel="00000000" w:rsidP="00000000" w:rsidRDefault="00000000" w:rsidRPr="00000000" w14:paraId="0000007D">
      <w:pPr>
        <w:spacing w:line="360" w:lineRule="auto"/>
        <w:jc w:val="both"/>
        <w:rPr>
          <w:sz w:val="24"/>
          <w:szCs w:val="24"/>
        </w:rPr>
      </w:pPr>
      <w:r w:rsidDel="00000000" w:rsidR="00000000" w:rsidRPr="00000000">
        <w:rPr>
          <w:sz w:val="24"/>
          <w:szCs w:val="24"/>
          <w:rtl w:val="0"/>
        </w:rPr>
        <w:t xml:space="preserve">El mecanismo innovador de cuarentena lógica mitiga los riesgos de indisponibilidad asociados a los antivirus tradicionales, protegiendo los datos sin corromper el esquema ni la integridad referencial de la base de datos.</w:t>
      </w:r>
    </w:p>
    <w:p w:rsidR="00000000" w:rsidDel="00000000" w:rsidP="00000000" w:rsidRDefault="00000000" w:rsidRPr="00000000" w14:paraId="0000007E">
      <w:pPr>
        <w:spacing w:line="360" w:lineRule="auto"/>
        <w:jc w:val="both"/>
        <w:rPr>
          <w:sz w:val="24"/>
          <w:szCs w:val="24"/>
        </w:rPr>
      </w:pPr>
      <w:r w:rsidDel="00000000" w:rsidR="00000000" w:rsidRPr="00000000">
        <w:rPr>
          <w:sz w:val="24"/>
          <w:szCs w:val="24"/>
          <w:rtl w:val="0"/>
        </w:rPr>
        <w:t xml:space="preserve">El sistema es altamente solvente desde el punto de vista financiero y garantiza el cumplimiento normativo internacional (ISO 27001, GDPR) mediante la generación de registros forenses inmutables.</w:t>
      </w:r>
    </w:p>
    <w:p w:rsidR="00000000" w:rsidDel="00000000" w:rsidP="00000000" w:rsidRDefault="00000000" w:rsidRPr="00000000" w14:paraId="0000007F">
      <w:pPr>
        <w:pStyle w:val="Heading1"/>
        <w:spacing w:line="360" w:lineRule="auto"/>
        <w:jc w:val="both"/>
        <w:rPr>
          <w:b w:val="1"/>
          <w:bCs w:val="1"/>
          <w:color w:val="000000"/>
          <w:sz w:val="24"/>
          <w:szCs w:val="24"/>
        </w:rPr>
      </w:pPr>
      <w:bookmarkStart w:colFirst="0" w:colLast="0" w:name="_heading=h.9owrm74239z3" w:id="12"/>
      <w:bookmarkEnd w:id="12"/>
      <w:r w:rsidDel="00000000" w:rsidR="00000000" w:rsidRPr="00000000">
        <w:rPr>
          <w:b w:val="1"/>
          <w:bCs w:val="1"/>
          <w:color w:val="000000"/>
          <w:sz w:val="24"/>
          <w:szCs w:val="24"/>
          <w:rtl w:val="0"/>
        </w:rPr>
        <w:t xml:space="preserve">11. Recomendaciones</w:t>
      </w:r>
    </w:p>
    <w:p w:rsidR="00000000" w:rsidDel="00000000" w:rsidP="00000000" w:rsidRDefault="00000000" w:rsidRPr="00000000" w14:paraId="00000080">
      <w:pPr>
        <w:spacing w:line="360" w:lineRule="auto"/>
        <w:jc w:val="both"/>
        <w:rPr>
          <w:sz w:val="24"/>
          <w:szCs w:val="24"/>
        </w:rPr>
      </w:pPr>
      <w:r w:rsidDel="00000000" w:rsidR="00000000" w:rsidRPr="00000000">
        <w:rPr>
          <w:sz w:val="24"/>
          <w:szCs w:val="24"/>
          <w:rtl w:val="0"/>
        </w:rPr>
        <w:t xml:space="preserve">Se recomienda implementar la primera versión funcional (MVP) en un entorno de pre-producción (staging) antes de su paso a producción para afinar los intervalos de escaneo por lotes y medir el impacto exacto en el rendimiento.</w:t>
      </w:r>
    </w:p>
    <w:p w:rsidR="00000000" w:rsidDel="00000000" w:rsidP="00000000" w:rsidRDefault="00000000" w:rsidRPr="00000000" w14:paraId="00000081">
      <w:pPr>
        <w:spacing w:line="360" w:lineRule="auto"/>
        <w:jc w:val="both"/>
        <w:rPr>
          <w:sz w:val="24"/>
          <w:szCs w:val="24"/>
        </w:rPr>
      </w:pPr>
      <w:r w:rsidDel="00000000" w:rsidR="00000000" w:rsidRPr="00000000">
        <w:rPr>
          <w:sz w:val="24"/>
          <w:szCs w:val="24"/>
          <w:rtl w:val="0"/>
        </w:rPr>
        <w:t xml:space="preserve">Es imperativo establecer un proceso automatizado para actualizar periódicamente la base de firmas criptográficas (SHA-256) de malware conocido (fuentes de inteligencia de amenazas).</w:t>
      </w:r>
    </w:p>
    <w:p w:rsidR="00000000" w:rsidDel="00000000" w:rsidP="00000000" w:rsidRDefault="00000000" w:rsidRPr="00000000" w14:paraId="00000082">
      <w:pPr>
        <w:spacing w:line="360" w:lineRule="auto"/>
        <w:jc w:val="both"/>
        <w:rPr>
          <w:sz w:val="24"/>
          <w:szCs w:val="24"/>
        </w:rPr>
      </w:pPr>
      <w:r w:rsidDel="00000000" w:rsidR="00000000" w:rsidRPr="00000000">
        <w:rPr>
          <w:sz w:val="24"/>
          <w:szCs w:val="24"/>
          <w:rtl w:val="0"/>
        </w:rPr>
        <w:t xml:space="preserve">Para el crecimiento futuro del producto, se sugiere investigar la viabilidad de adaptar los motores de análisis y extracción para dar soporte a bases de datos NoSQL, como MongoDB o Cassandra.</w:t>
      </w:r>
    </w:p>
    <w:p w:rsidR="00000000" w:rsidDel="00000000" w:rsidP="00000000" w:rsidRDefault="00000000" w:rsidRPr="00000000" w14:paraId="00000083">
      <w:pPr>
        <w:spacing w:line="360" w:lineRule="auto"/>
        <w:jc w:val="both"/>
        <w:rPr>
          <w:sz w:val="24"/>
          <w:szCs w:val="24"/>
        </w:rPr>
      </w:pPr>
      <w:r w:rsidDel="00000000" w:rsidR="00000000" w:rsidRPr="00000000">
        <w:rPr>
          <w:sz w:val="24"/>
          <w:szCs w:val="24"/>
          <w:rtl w:val="0"/>
        </w:rPr>
        <w:t xml:space="preserve">Se aconseja que las credenciales de conexión a bases externas sean gestionadas en un almacenamiento seguro administrado exclusivamente por el backend y no persistan en el navegador.</w:t>
      </w:r>
    </w:p>
    <w:p w:rsidR="00000000" w:rsidDel="00000000" w:rsidP="00000000" w:rsidRDefault="00000000" w:rsidRPr="00000000" w14:paraId="00000084">
      <w:pPr>
        <w:jc w:val="both"/>
        <w:rPr>
          <w:sz w:val="24"/>
          <w:szCs w:val="24"/>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TtuloCar" w:customStyle="1">
    <w:name w:val="Título Car"/>
    <w:basedOn w:val="Fuentedeprrafopredeter"/>
    <w:link w:val="Ttulo"/>
    <w:rsid w:val="001D3AB5"/>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bKMSuHSbmn7c4ZN5jZzE1e3YtA==">CgMxLjAyDmguM2lia3VzNnh4bDVwMg5oLjkyajl2ZG1nZDV4MDIOaC5udmhlcHZqbm52YzQyDmguOTJia25vMzdiZ3ZvMg5oLnZtb3JkazFuNXZpYzIOaC53bnU5dmt4NHdjNGcyDmguam1vNWx0eDFuMXJoMg5oLjRpdjJpMmN3Ym1rYTIOaC4zZjV0aXlhd21kYXAyDmguaW92emY0cW9qcG9sMg5oLjV5ZjB5cTExY2pmMDIOaC5zaGg5aWFrNnYyaHkyDmguOW93cm03NDIzOXozOAByITFpZFZ0REcwbENRMGhDRmpUMHAycS1WSUdhdXFVVjhu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2020-10-03T02:16:00Z</dcterms:created>
  <dc:creator>USUARIO</dc:creator>
</cp:coreProperties>
</file>