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5"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07">
      <w:pPr>
        <w:spacing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Proyecto “Simulador de laboratorio virtual de Química para la experimentación científica en la institución educativa Alexander Fleming”</w:t>
      </w:r>
    </w:p>
    <w:p w:rsidR="00000000" w:rsidDel="00000000" w:rsidP="00000000" w:rsidRDefault="00000000" w:rsidRPr="00000000" w14:paraId="0000000B">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 de TI</w:t>
      </w:r>
      <w:r w:rsidDel="00000000" w:rsidR="00000000" w:rsidRPr="00000000">
        <w:rPr>
          <w:rtl w:val="0"/>
        </w:rPr>
      </w:r>
    </w:p>
    <w:p w:rsidR="00000000" w:rsidDel="00000000" w:rsidP="00000000" w:rsidRDefault="00000000" w:rsidRPr="00000000" w14:paraId="0000000D">
      <w:pPr>
        <w:spacing w:line="259"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E">
      <w:pPr>
        <w:spacing w:line="259"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F">
      <w:pPr>
        <w:spacing w:line="259"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tl w:val="0"/>
        </w:rPr>
      </w:r>
    </w:p>
    <w:p w:rsidR="00000000" w:rsidDel="00000000" w:rsidP="00000000" w:rsidRDefault="00000000" w:rsidRPr="00000000" w14:paraId="00000010">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259"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2">
      <w:pPr>
        <w:spacing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Piero                 (2023078696)</w:t>
      </w:r>
    </w:p>
    <w:p w:rsidR="00000000" w:rsidDel="00000000" w:rsidP="00000000" w:rsidRDefault="00000000" w:rsidRPr="00000000" w14:paraId="00000014">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Marca Aguilar, Stevie Gerald        </w:t>
        <w:tab/>
        <w:tab/>
        <w:t xml:space="preserve">(2023076802)</w:t>
      </w:r>
    </w:p>
    <w:p w:rsidR="00000000" w:rsidDel="00000000" w:rsidP="00000000" w:rsidRDefault="00000000" w:rsidRPr="00000000" w14:paraId="00000015">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Cortez Mamani Julio Samuel                       (2023077283)</w:t>
      </w:r>
    </w:p>
    <w:p w:rsidR="00000000" w:rsidDel="00000000" w:rsidP="00000000" w:rsidRDefault="00000000" w:rsidRPr="00000000" w14:paraId="00000016">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7">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D">
      <w:pPr>
        <w:spacing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1E">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0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ingeniero de soporte y software  y analista</w:t>
      </w:r>
    </w:p>
    <w:p w:rsidR="00000000" w:rsidDel="00000000" w:rsidP="00000000" w:rsidRDefault="00000000" w:rsidRPr="00000000" w14:paraId="00000020">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Banco </w:t>
      </w:r>
    </w:p>
    <w:p w:rsidR="00000000" w:rsidDel="00000000" w:rsidP="00000000" w:rsidRDefault="00000000" w:rsidRPr="00000000" w14:paraId="0000002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Amazon</w:t>
      </w:r>
    </w:p>
    <w:p w:rsidR="00000000" w:rsidDel="00000000" w:rsidP="00000000" w:rsidRDefault="00000000" w:rsidRPr="00000000" w14:paraId="0000002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AWS</w:t>
      </w:r>
    </w:p>
    <w:p w:rsidR="00000000" w:rsidDel="00000000" w:rsidP="00000000" w:rsidRDefault="00000000" w:rsidRPr="00000000" w14:paraId="00000024">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E">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“Simulador de laboratorio virtual de Química para la experimentación científica en la institución educativa Alexander Fleming”</w:t>
      </w:r>
    </w:p>
    <w:p w:rsidR="00000000" w:rsidDel="00000000" w:rsidP="00000000" w:rsidRDefault="00000000" w:rsidRPr="00000000" w14:paraId="00000031">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de Factibilidad</w:t>
      </w:r>
    </w:p>
    <w:p w:rsidR="00000000" w:rsidDel="00000000" w:rsidP="00000000" w:rsidRDefault="00000000" w:rsidRPr="00000000" w14:paraId="00000032">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3">
      <w:pPr>
        <w:pStyle w:val="Title"/>
        <w:keepNext w:val="0"/>
        <w:keepLines w:val="0"/>
        <w:widowControl w:val="0"/>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1</w:t>
      </w:r>
      <w:r w:rsidDel="00000000" w:rsidR="00000000" w:rsidRPr="00000000">
        <w:rPr>
          <w:rFonts w:ascii="Times New Roman" w:cs="Times New Roman" w:eastAsia="Times New Roman" w:hAnsi="Times New Roman"/>
          <w:b w:val="1"/>
          <w:bCs w:val="1"/>
          <w:i w:val="1"/>
          <w:iCs w:val="1"/>
          <w:sz w:val="28"/>
          <w:szCs w:val="28"/>
          <w:rtl w:val="0"/>
        </w:rPr>
        <w:t xml:space="preserve">.0</w:t>
      </w:r>
      <w:r w:rsidDel="00000000" w:rsidR="00000000" w:rsidRPr="00000000">
        <w:rPr>
          <w:rtl w:val="0"/>
        </w:rPr>
      </w:r>
    </w:p>
    <w:p w:rsidR="00000000" w:rsidDel="00000000" w:rsidP="00000000" w:rsidRDefault="00000000" w:rsidRPr="00000000" w14:paraId="00000034">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B">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E">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F">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0">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1">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2">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3">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4">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A">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B">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C">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D">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E">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F">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0">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51">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Solorzano</w:t>
            </w:r>
          </w:p>
        </w:tc>
        <w:tc>
          <w:tcPr/>
          <w:p w:rsidR="00000000" w:rsidDel="00000000" w:rsidP="00000000" w:rsidRDefault="00000000" w:rsidRPr="00000000" w14:paraId="00000052">
            <w:pPr>
              <w:spacing w:after="160" w:line="259" w:lineRule="auto"/>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53">
            <w:pPr>
              <w:spacing w:after="160" w:line="259" w:lineRule="auto"/>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54">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15/10/2026</w:t>
            </w:r>
          </w:p>
        </w:tc>
        <w:tc>
          <w:tcPr>
            <w:vAlign w:val="center"/>
          </w:tcPr>
          <w:p w:rsidR="00000000" w:rsidDel="00000000" w:rsidP="00000000" w:rsidRDefault="00000000" w:rsidRPr="00000000" w14:paraId="00000055">
            <w:pPr>
              <w:spacing w:after="160" w:line="259"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 enfocada en reacciones moleculares</w:t>
            </w:r>
          </w:p>
        </w:tc>
      </w:tr>
    </w:tbl>
    <w:p w:rsidR="00000000" w:rsidDel="00000000" w:rsidP="00000000" w:rsidRDefault="00000000" w:rsidRPr="00000000" w14:paraId="00000056">
      <w:pPr>
        <w:keepNext w:val="1"/>
        <w:keepLines w:val="1"/>
        <w:spacing w:before="240" w:line="259"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ÍNDICE GENERAL</w:t>
      </w:r>
      <w:r w:rsidDel="00000000" w:rsidR="00000000" w:rsidRPr="00000000">
        <w:rPr>
          <w:rtl w:val="0"/>
        </w:rPr>
      </w:r>
    </w:p>
    <w:sdt>
      <w:sdtPr>
        <w:id w:val="1989559417"/>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m5nswjr6uj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g57xy4q0e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gl77njtdg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Duración del proyecto</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8qyh7gvma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Descripción</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s4kpaerr6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wt2hecwz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1.4.1 Objetivo general</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hss8xvutf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1.4.2 Objetivos Específicos</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3v7m8vw34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Riesgos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v8w9n4q3qg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de la Situación actual</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4te6hndw6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Planteamiento del problema</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h21eqelbc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Consideraciones de hardware y software</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dxh369p08e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Estudio de Factibilidad</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q8a6touuf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Factibilidad Técnica</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z8xke4tgy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Factibilidad Económica</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ctpgu39kt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4.2.1 Costos Generales</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aurli1h2r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4.2.2 Costos operativos durante el desarrollo</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b3axit1yt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4.2.3 Costos de personal</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2x0d2t0i4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4.2.4 Costos del ambiente</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asarw4o2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4.2.5 Costos totales del desarrollo del sistema</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8slau96d6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Factibilidad Operativa</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pfb7rua6j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 Factibilidad Legal</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o768mkbk5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 proyecto es factible legalmente ya que se rige bajo la Ley de Protección de Datos Personales (Ley 29733) y no infringe patentes al ser una herramienta educativa de algoritmos públicos.</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5x6vuh3tc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 Factibilidad Social</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hu4isb8k7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Impacto positivo al democratizar el acceso a la ciencia para profesionales de la rama que no cuentan con laboratorios físicos, eliminando brechas socioeconómicas.</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8yb6ab6r8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 Factibilidad Ambiental</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c390m9vive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Análisis Financiero</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jjsxw7xw4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 Justificación de la Inversión</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of0sm7tqk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5.1.1 Beneficios del Proyecto</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y99v237ll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5.1.2 Criterios de Inversión (Proyección a 3 años)</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y6n7ehl0wj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6">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B">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C">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D">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E">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F">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0">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2">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3">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4">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8">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9">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A">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D">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3">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spacing w:after="160" w:line="259"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5">
      <w:pPr>
        <w:pStyle w:val="Title"/>
        <w:spacing w:after="160" w:line="259" w:lineRule="auto"/>
        <w:jc w:val="center"/>
        <w:rPr>
          <w:rFonts w:ascii="Times New Roman" w:cs="Times New Roman" w:eastAsia="Times New Roman" w:hAnsi="Times New Roman"/>
          <w:b w:val="1"/>
          <w:bCs w:val="1"/>
          <w:sz w:val="24"/>
          <w:szCs w:val="24"/>
        </w:rPr>
      </w:pPr>
      <w:bookmarkStart w:colFirst="0" w:colLast="0" w:name="_heading=h.jn1e1wfjg325" w:id="0"/>
      <w:bookmarkEnd w:id="0"/>
      <w:r w:rsidDel="00000000" w:rsidR="00000000" w:rsidRPr="00000000">
        <w:rPr>
          <w:rFonts w:ascii="Times New Roman" w:cs="Times New Roman" w:eastAsia="Times New Roman" w:hAnsi="Times New Roman"/>
          <w:b w:val="1"/>
          <w:bCs w:val="1"/>
          <w:sz w:val="24"/>
          <w:szCs w:val="24"/>
          <w:rtl w:val="0"/>
        </w:rPr>
        <w:t xml:space="preserve">Informe de Factibilidad</w:t>
      </w:r>
    </w:p>
    <w:p w:rsidR="00000000" w:rsidDel="00000000" w:rsidP="00000000" w:rsidRDefault="00000000" w:rsidRPr="00000000" w14:paraId="00000096">
      <w:pPr>
        <w:pStyle w:val="Heading1"/>
        <w:numPr>
          <w:ilvl w:val="0"/>
          <w:numId w:val="4"/>
        </w:numPr>
        <w:spacing w:before="120" w:line="360" w:lineRule="auto"/>
        <w:ind w:left="360" w:hanging="360"/>
        <w:jc w:val="both"/>
        <w:rPr>
          <w:rFonts w:ascii="Times New Roman" w:cs="Times New Roman" w:eastAsia="Times New Roman" w:hAnsi="Times New Roman"/>
          <w:b w:val="1"/>
          <w:bCs w:val="1"/>
          <w:sz w:val="24"/>
          <w:szCs w:val="24"/>
        </w:rPr>
      </w:pPr>
      <w:bookmarkStart w:colFirst="0" w:colLast="0" w:name="_heading=h.vm5nswjr6uj8" w:id="1"/>
      <w:bookmarkEnd w:id="1"/>
      <w:r w:rsidDel="00000000" w:rsidR="00000000" w:rsidRPr="00000000">
        <w:rPr>
          <w:rFonts w:ascii="Times New Roman" w:cs="Times New Roman" w:eastAsia="Times New Roman" w:hAnsi="Times New Roman"/>
          <w:b w:val="1"/>
          <w:bCs w:val="1"/>
          <w:sz w:val="24"/>
          <w:szCs w:val="24"/>
          <w:rtl w:val="0"/>
        </w:rPr>
        <w:t xml:space="preserve">Descripción del Proyecto</w:t>
      </w:r>
    </w:p>
    <w:p w:rsidR="00000000" w:rsidDel="00000000" w:rsidP="00000000" w:rsidRDefault="00000000" w:rsidRPr="00000000" w14:paraId="00000097">
      <w:pPr>
        <w:pStyle w:val="Heading2"/>
        <w:numPr>
          <w:ilvl w:val="1"/>
          <w:numId w:val="4"/>
        </w:numPr>
        <w:spacing w:line="360" w:lineRule="auto"/>
        <w:ind w:left="360" w:hanging="76.00000000000001"/>
        <w:jc w:val="both"/>
        <w:rPr>
          <w:rFonts w:ascii="Times New Roman" w:cs="Times New Roman" w:eastAsia="Times New Roman" w:hAnsi="Times New Roman"/>
          <w:b w:val="1"/>
          <w:bCs w:val="1"/>
          <w:sz w:val="24"/>
          <w:szCs w:val="24"/>
        </w:rPr>
      </w:pPr>
      <w:bookmarkStart w:colFirst="0" w:colLast="0" w:name="_heading=h.ecg57xy4q0ed" w:id="2"/>
      <w:bookmarkEnd w:id="2"/>
      <w:r w:rsidDel="00000000" w:rsidR="00000000" w:rsidRPr="00000000">
        <w:rPr>
          <w:rFonts w:ascii="Times New Roman" w:cs="Times New Roman" w:eastAsia="Times New Roman" w:hAnsi="Times New Roman"/>
          <w:b w:val="1"/>
          <w:bCs w:val="1"/>
          <w:sz w:val="24"/>
          <w:szCs w:val="24"/>
          <w:rtl w:val="0"/>
        </w:rPr>
        <w:t xml:space="preserve">Nombre del proyecto</w:t>
      </w:r>
    </w:p>
    <w:p w:rsidR="00000000" w:rsidDel="00000000" w:rsidP="00000000" w:rsidRDefault="00000000" w:rsidRPr="00000000" w14:paraId="00000098">
      <w:pPr>
        <w:keepNext w:val="0"/>
        <w:keepLines w:val="0"/>
        <w:spacing w:after="500" w:before="0" w:line="264" w:lineRule="auto"/>
        <w:ind w:left="380" w:firstLine="0"/>
        <w:rPr/>
      </w:pPr>
      <w:r w:rsidDel="00000000" w:rsidR="00000000" w:rsidRPr="00000000">
        <w:rPr>
          <w:rtl w:val="0"/>
        </w:rPr>
        <w:t xml:space="preserve">Simulador de laboratorio virtual de Química para la experimentación científica en la institución educativa Alexander Fleming</w:t>
      </w:r>
    </w:p>
    <w:p w:rsidR="00000000" w:rsidDel="00000000" w:rsidP="00000000" w:rsidRDefault="00000000" w:rsidRPr="00000000" w14:paraId="00000099">
      <w:pPr>
        <w:pStyle w:val="Heading2"/>
        <w:numPr>
          <w:ilvl w:val="1"/>
          <w:numId w:val="4"/>
        </w:numPr>
        <w:spacing w:line="360" w:lineRule="auto"/>
        <w:ind w:left="360" w:hanging="76.00000000000001"/>
        <w:jc w:val="both"/>
        <w:rPr>
          <w:rFonts w:ascii="Times New Roman" w:cs="Times New Roman" w:eastAsia="Times New Roman" w:hAnsi="Times New Roman"/>
          <w:b w:val="1"/>
          <w:bCs w:val="1"/>
          <w:sz w:val="24"/>
          <w:szCs w:val="24"/>
        </w:rPr>
      </w:pPr>
      <w:bookmarkStart w:colFirst="0" w:colLast="0" w:name="_heading=h.j1gl77njtdg0" w:id="3"/>
      <w:bookmarkEnd w:id="3"/>
      <w:r w:rsidDel="00000000" w:rsidR="00000000" w:rsidRPr="00000000">
        <w:rPr>
          <w:rFonts w:ascii="Times New Roman" w:cs="Times New Roman" w:eastAsia="Times New Roman" w:hAnsi="Times New Roman"/>
          <w:b w:val="1"/>
          <w:bCs w:val="1"/>
          <w:sz w:val="24"/>
          <w:szCs w:val="24"/>
          <w:rtl w:val="0"/>
        </w:rPr>
        <w:t xml:space="preserve">Duración del proyecto</w:t>
      </w:r>
    </w:p>
    <w:p w:rsidR="00000000" w:rsidDel="00000000" w:rsidP="00000000" w:rsidRDefault="00000000" w:rsidRPr="00000000" w14:paraId="0000009A">
      <w:pPr>
        <w:spacing w:line="360" w:lineRule="auto"/>
        <w:ind w:left="360" w:firstLine="0"/>
        <w:jc w:val="both"/>
        <w:rPr/>
      </w:pPr>
      <w:r w:rsidDel="00000000" w:rsidR="00000000" w:rsidRPr="00000000">
        <w:rPr>
          <w:rtl w:val="0"/>
        </w:rPr>
        <w:t xml:space="preserve">2 de septiembre hasta 2 diciembre del 2026 </w:t>
      </w:r>
    </w:p>
    <w:p w:rsidR="00000000" w:rsidDel="00000000" w:rsidP="00000000" w:rsidRDefault="00000000" w:rsidRPr="00000000" w14:paraId="0000009B">
      <w:pPr>
        <w:pStyle w:val="Heading2"/>
        <w:numPr>
          <w:ilvl w:val="1"/>
          <w:numId w:val="4"/>
        </w:numPr>
        <w:spacing w:line="360" w:lineRule="auto"/>
        <w:ind w:left="360" w:hanging="76.00000000000001"/>
        <w:jc w:val="both"/>
        <w:rPr>
          <w:rFonts w:ascii="Times New Roman" w:cs="Times New Roman" w:eastAsia="Times New Roman" w:hAnsi="Times New Roman"/>
          <w:b w:val="1"/>
          <w:bCs w:val="1"/>
          <w:sz w:val="24"/>
          <w:szCs w:val="24"/>
        </w:rPr>
      </w:pPr>
      <w:bookmarkStart w:colFirst="0" w:colLast="0" w:name="_heading=h.b28qyh7gvmav" w:id="4"/>
      <w:bookmarkEnd w:id="4"/>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Simulador de Laboratorio Virtual es una plataforma web que reproduce de forma visual y funcional el entorno físico de un laboratorio de ciencias, respondiendo directamente a la problemática de instituciones educativas con equipamiento insuficiente o materiales escasos para todos los estudiantes. A diferencia de la versión anterior, centrada exclusivamente en la simulación de reacciones químicas a nivel molecular, esta versión amplía el alcance hacia una experiencia completa de laboratorio: el estudiante ingresa a un entorno 2D enriquecido con perspectiva isométrica, selecciona la práctica asignada por su docente y la ejecuta paso a paso disponiendo únicamente de los instrumentos y materiales que corresponden a esa guía.</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integra un repositorio de prácticas de laboratorio curadas, evaluaciones con retroalimentación inmediata al término de cada práctica, un manual de consulta tipo enciclopedia accesible durante la sesión, y un asistente conversacional para resolver dudas en tiempo real. El panel docente permite gestionar grupos de estudiantes, asignar prácticas y hacer seguimiento del progreso individual mediante reportes automáticos.</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spacing w:before="120" w:line="360" w:lineRule="auto"/>
        <w:ind w:left="360" w:hanging="76.00000000000001"/>
        <w:jc w:val="both"/>
        <w:rPr>
          <w:rFonts w:ascii="Times New Roman" w:cs="Times New Roman" w:eastAsia="Times New Roman" w:hAnsi="Times New Roman"/>
          <w:b w:val="1"/>
          <w:bCs w:val="1"/>
          <w:sz w:val="24"/>
          <w:szCs w:val="24"/>
        </w:rPr>
      </w:pPr>
      <w:bookmarkStart w:colFirst="0" w:colLast="0" w:name="_heading=h.dzs4kpaerr64" w:id="5"/>
      <w:bookmarkEnd w:id="5"/>
      <w:r w:rsidDel="00000000" w:rsidR="00000000" w:rsidRPr="00000000">
        <w:rPr>
          <w:rFonts w:ascii="Times New Roman" w:cs="Times New Roman" w:eastAsia="Times New Roman" w:hAnsi="Times New Roman"/>
          <w:b w:val="1"/>
          <w:bCs w:val="1"/>
          <w:sz w:val="24"/>
          <w:szCs w:val="24"/>
          <w:rtl w:val="0"/>
        </w:rPr>
        <w:t xml:space="preserve">1.4 Objetivos</w:t>
      </w:r>
    </w:p>
    <w:p w:rsidR="00000000" w:rsidDel="00000000" w:rsidP="00000000" w:rsidRDefault="00000000" w:rsidRPr="00000000" w14:paraId="000000A5">
      <w:pPr>
        <w:pStyle w:val="Heading3"/>
        <w:spacing w:before="120" w:line="360" w:lineRule="auto"/>
        <w:ind w:left="360" w:hanging="76.00000000000001"/>
        <w:jc w:val="both"/>
        <w:rPr>
          <w:rFonts w:ascii="Times New Roman" w:cs="Times New Roman" w:eastAsia="Times New Roman" w:hAnsi="Times New Roman"/>
          <w:b w:val="1"/>
          <w:bCs w:val="1"/>
          <w:color w:val="000000"/>
          <w:sz w:val="24"/>
          <w:szCs w:val="24"/>
        </w:rPr>
      </w:pPr>
      <w:bookmarkStart w:colFirst="0" w:colLast="0" w:name="_heading=h.1cwt2hecwzt" w:id="6"/>
      <w:bookmarkEnd w:id="6"/>
      <w:r w:rsidDel="00000000" w:rsidR="00000000" w:rsidRPr="00000000">
        <w:rPr>
          <w:rFonts w:ascii="Times New Roman" w:cs="Times New Roman" w:eastAsia="Times New Roman" w:hAnsi="Times New Roman"/>
          <w:b w:val="1"/>
          <w:bCs w:val="1"/>
          <w:color w:val="000000"/>
          <w:sz w:val="24"/>
          <w:szCs w:val="24"/>
          <w:rtl w:val="0"/>
        </w:rPr>
        <w:t xml:space="preserve">       1.4.1 Objetivo general</w:t>
      </w:r>
    </w:p>
    <w:p w:rsidR="00000000" w:rsidDel="00000000" w:rsidP="00000000" w:rsidRDefault="00000000" w:rsidRPr="00000000" w14:paraId="000000A6">
      <w:pPr>
        <w:spacing w:before="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que  simula  visualmente y funcionalmente el entorno de un laboratorio de química, garantizando el acceso equitativo a la experimentación científica para la institución educativa Alexander Fleming con infraestructura física insuficiente o materiales limitados.  </w:t>
      </w:r>
    </w:p>
    <w:p w:rsidR="00000000" w:rsidDel="00000000" w:rsidP="00000000" w:rsidRDefault="00000000" w:rsidRPr="00000000" w14:paraId="000000A7">
      <w:pPr>
        <w:pStyle w:val="Heading3"/>
        <w:spacing w:before="120" w:line="360" w:lineRule="auto"/>
        <w:ind w:left="360" w:hanging="76.00000000000001"/>
        <w:jc w:val="both"/>
        <w:rPr>
          <w:rFonts w:ascii="Times New Roman" w:cs="Times New Roman" w:eastAsia="Times New Roman" w:hAnsi="Times New Roman"/>
          <w:b w:val="1"/>
          <w:bCs w:val="1"/>
          <w:color w:val="000000"/>
          <w:sz w:val="24"/>
          <w:szCs w:val="24"/>
        </w:rPr>
      </w:pPr>
      <w:bookmarkStart w:colFirst="0" w:colLast="0" w:name="_heading=h.rmhss8xvutfc" w:id="7"/>
      <w:bookmarkEnd w:id="7"/>
      <w:r w:rsidDel="00000000" w:rsidR="00000000" w:rsidRPr="00000000">
        <w:rPr>
          <w:rFonts w:ascii="Times New Roman" w:cs="Times New Roman" w:eastAsia="Times New Roman" w:hAnsi="Times New Roman"/>
          <w:b w:val="1"/>
          <w:bCs w:val="1"/>
          <w:color w:val="000000"/>
          <w:sz w:val="24"/>
          <w:szCs w:val="24"/>
          <w:rtl w:val="0"/>
        </w:rPr>
        <w:t xml:space="preserve">        1.4.2 Objetivos Específicos</w:t>
      </w:r>
    </w:p>
    <w:p w:rsidR="00000000" w:rsidDel="00000000" w:rsidP="00000000" w:rsidRDefault="00000000" w:rsidRPr="00000000" w14:paraId="000000A8">
      <w:pPr>
        <w:numPr>
          <w:ilvl w:val="0"/>
          <w:numId w:val="3"/>
        </w:numPr>
        <w:spacing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arquitectura web cliente-servidor que permita el acceso institucional desde cualquier equipo conectado a la red, sin requerir instalaciones de software locales.</w:t>
      </w:r>
    </w:p>
    <w:p w:rsidR="00000000" w:rsidDel="00000000" w:rsidP="00000000" w:rsidRDefault="00000000" w:rsidRPr="00000000" w14:paraId="000000A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interfaz 2D isométrica enriquecida que reproduzca la disposición física y los elementos visuales de un laboratorio real, habilitando la interacción con instrumentos y materiales específicos por práctica.</w:t>
      </w:r>
    </w:p>
    <w:p w:rsidR="00000000" w:rsidDel="00000000" w:rsidP="00000000" w:rsidRDefault="00000000" w:rsidRPr="00000000" w14:paraId="000000A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repositorio de prácticas de laboratorio curadas, con flujos de ejecución paso a paso que restrinjan al estudiante al uso exclusivo de los instrumentos requeridos por cada guía.</w:t>
      </w:r>
    </w:p>
    <w:p w:rsidR="00000000" w:rsidDel="00000000" w:rsidP="00000000" w:rsidRDefault="00000000" w:rsidRPr="00000000" w14:paraId="000000A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de evaluación por quiz al término de cada práctica, con retroalimentación inmediata sobre los resultados obtenidos.</w:t>
      </w:r>
    </w:p>
    <w:p w:rsidR="00000000" w:rsidDel="00000000" w:rsidP="00000000" w:rsidRDefault="00000000" w:rsidRPr="00000000" w14:paraId="000000A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un manual de consulta enciclopédico y un asistente conversacional accesibles durante el desarrollo de la práctica, como recursos de apoyo en tiempo real.</w:t>
      </w:r>
    </w:p>
    <w:p w:rsidR="00000000" w:rsidDel="00000000" w:rsidP="00000000" w:rsidRDefault="00000000" w:rsidRPr="00000000" w14:paraId="000000A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panel docente que centralice la gestión de grupos de estudiantes, la asignación de prácticas y el seguimiento del progreso individual.</w:t>
      </w:r>
    </w:p>
    <w:p w:rsidR="00000000" w:rsidDel="00000000" w:rsidP="00000000" w:rsidRDefault="00000000" w:rsidRPr="00000000" w14:paraId="000000A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la generación y envío de reportes de resultados en formato PDF a los correos institucionales del estudiante y el docente al concluir cada sesión de laboratorio.</w:t>
      </w:r>
    </w:p>
    <w:p w:rsidR="00000000" w:rsidDel="00000000" w:rsidP="00000000" w:rsidRDefault="00000000" w:rsidRPr="00000000" w14:paraId="000000AF">
      <w:pPr>
        <w:spacing w:before="120" w:line="360" w:lineRule="auto"/>
        <w:ind w:left="360" w:hanging="76.0000000000000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0">
      <w:pPr>
        <w:spacing w:line="240" w:lineRule="auto"/>
        <w:ind w:left="358" w:hanging="73"/>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1">
      <w:pPr>
        <w:spacing w:line="240" w:lineRule="auto"/>
        <w:ind w:left="358" w:hanging="73"/>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2">
      <w:pPr>
        <w:spacing w:line="240" w:lineRule="auto"/>
        <w:ind w:left="358" w:hanging="73"/>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3">
      <w:pPr>
        <w:spacing w:line="240" w:lineRule="auto"/>
        <w:ind w:left="358" w:hanging="73"/>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4">
      <w:pPr>
        <w:spacing w:line="240" w:lineRule="auto"/>
        <w:ind w:left="358" w:hanging="73"/>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5">
      <w:pPr>
        <w:spacing w:line="240" w:lineRule="auto"/>
        <w:ind w:left="358" w:hanging="73"/>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6">
      <w:pPr>
        <w:pStyle w:val="Heading1"/>
        <w:numPr>
          <w:ilvl w:val="0"/>
          <w:numId w:val="4"/>
        </w:numPr>
        <w:spacing w:before="120" w:line="360" w:lineRule="auto"/>
        <w:ind w:left="360" w:hanging="360"/>
        <w:jc w:val="both"/>
        <w:rPr>
          <w:rFonts w:ascii="Times New Roman" w:cs="Times New Roman" w:eastAsia="Times New Roman" w:hAnsi="Times New Roman"/>
          <w:b w:val="1"/>
          <w:bCs w:val="1"/>
          <w:sz w:val="24"/>
          <w:szCs w:val="24"/>
        </w:rPr>
      </w:pPr>
      <w:bookmarkStart w:colFirst="0" w:colLast="0" w:name="_heading=h.n93v7m8vw34f" w:id="8"/>
      <w:bookmarkEnd w:id="8"/>
      <w:r w:rsidDel="00000000" w:rsidR="00000000" w:rsidRPr="00000000">
        <w:rPr>
          <w:rFonts w:ascii="Times New Roman" w:cs="Times New Roman" w:eastAsia="Times New Roman" w:hAnsi="Times New Roman"/>
          <w:b w:val="1"/>
          <w:bCs w:val="1"/>
          <w:sz w:val="24"/>
          <w:szCs w:val="24"/>
          <w:rtl w:val="0"/>
        </w:rPr>
        <w:t xml:space="preserve">Riesgos</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279224070"/>
        <w:tag w:val="goog_rdk_0"/>
      </w:sdtPr>
      <w:sdtContent>
        <w:tbl>
          <w:tblPr>
            <w:tblStyle w:val="Table2"/>
            <w:tblW w:w="1123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220"/>
            <w:gridCol w:w="1260"/>
            <w:gridCol w:w="885"/>
            <w:gridCol w:w="840"/>
            <w:gridCol w:w="990"/>
            <w:gridCol w:w="2010"/>
            <w:gridCol w:w="2100"/>
            <w:tblGridChange w:id="0">
              <w:tblGrid>
                <w:gridCol w:w="930"/>
                <w:gridCol w:w="2220"/>
                <w:gridCol w:w="1260"/>
                <w:gridCol w:w="885"/>
                <w:gridCol w:w="840"/>
                <w:gridCol w:w="990"/>
                <w:gridCol w:w="2010"/>
                <w:gridCol w:w="2100"/>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r>
          <w:tr>
            <w:trPr>
              <w:cantSplit w:val="0"/>
              <w:trHeight w:val="3165" w:hRule="atLeast"/>
              <w:tblHeader w:val="0"/>
            </w:trPr>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el desarrollo por la complejidad de la interfaz del laboratorio virtual y la interacción con instrumentos.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primero un producto mínimo viable (MVP), priorizar las interacciones esenciales y validar progresivamente la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Frontend y UX/UI</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Sobrecarga de trabajo por la acumulación de funciones de gestión, análisis y diseño en un mismo integrante.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Distribuir las actividades entre los 3 integrantes, asignar responsables y revisar semanalmente la carga de trabajo.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del proyecto</w:t>
                </w:r>
              </w:p>
            </w:tc>
          </w:tr>
          <w:tr>
            <w:trPr>
              <w:cantSplit w:val="0"/>
              <w:trHeight w:val="2535" w:hRule="atLeast"/>
              <w:tblHeader w:val="0"/>
            </w:trPr>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Interrupción del acceso al simulador por fallas del alojamiento en la nube.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copias de seguridad y preparar una versión local, verificando su funcionamiento antes de las sesiones de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Backend e infraestructura</w:t>
                </w:r>
              </w:p>
            </w:tc>
          </w:tr>
        </w:tbl>
      </w:sdtContent>
    </w:sdt>
    <w:p w:rsidR="00000000" w:rsidDel="00000000" w:rsidP="00000000" w:rsidRDefault="00000000" w:rsidRPr="00000000" w14:paraId="000000D8">
      <w:pPr>
        <w:spacing w:line="240" w:lineRule="auto"/>
        <w:jc w:val="both"/>
        <w:rPr/>
      </w:pPr>
      <w:r w:rsidDel="00000000" w:rsidR="00000000" w:rsidRPr="00000000">
        <w:rPr>
          <w:rtl w:val="0"/>
        </w:rPr>
      </w:r>
    </w:p>
    <w:p w:rsidR="00000000" w:rsidDel="00000000" w:rsidP="00000000" w:rsidRDefault="00000000" w:rsidRPr="00000000" w14:paraId="000000D9">
      <w:pPr>
        <w:pStyle w:val="Heading1"/>
        <w:spacing w:before="120" w:line="360" w:lineRule="auto"/>
        <w:ind w:left="360" w:firstLine="0"/>
        <w:jc w:val="both"/>
        <w:rPr>
          <w:rFonts w:ascii="Times New Roman" w:cs="Times New Roman" w:eastAsia="Times New Roman" w:hAnsi="Times New Roman"/>
          <w:b w:val="1"/>
          <w:bCs w:val="1"/>
          <w:sz w:val="24"/>
          <w:szCs w:val="24"/>
        </w:rPr>
      </w:pPr>
      <w:bookmarkStart w:colFirst="0" w:colLast="0" w:name="_heading=h.a57gxt8ernz9" w:id="9"/>
      <w:bookmarkEnd w:id="9"/>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numPr>
          <w:ilvl w:val="0"/>
          <w:numId w:val="4"/>
        </w:numPr>
        <w:spacing w:before="120" w:line="360" w:lineRule="auto"/>
        <w:ind w:left="360" w:hanging="360"/>
        <w:jc w:val="both"/>
        <w:rPr>
          <w:rFonts w:ascii="Times New Roman" w:cs="Times New Roman" w:eastAsia="Times New Roman" w:hAnsi="Times New Roman"/>
          <w:b w:val="1"/>
          <w:bCs w:val="1"/>
          <w:sz w:val="24"/>
          <w:szCs w:val="24"/>
        </w:rPr>
      </w:pPr>
      <w:bookmarkStart w:colFirst="0" w:colLast="0" w:name="_heading=h.jv8w9n4q3qgd" w:id="10"/>
      <w:bookmarkEnd w:id="10"/>
      <w:r w:rsidDel="00000000" w:rsidR="00000000" w:rsidRPr="00000000">
        <w:rPr>
          <w:rFonts w:ascii="Times New Roman" w:cs="Times New Roman" w:eastAsia="Times New Roman" w:hAnsi="Times New Roman"/>
          <w:b w:val="1"/>
          <w:bCs w:val="1"/>
          <w:sz w:val="24"/>
          <w:szCs w:val="24"/>
          <w:rtl w:val="0"/>
        </w:rPr>
        <w:t xml:space="preserve">Análisis de la Situación actual</w:t>
      </w:r>
    </w:p>
    <w:p w:rsidR="00000000" w:rsidDel="00000000" w:rsidP="00000000" w:rsidRDefault="00000000" w:rsidRPr="00000000" w14:paraId="000000E0">
      <w:pPr>
        <w:pStyle w:val="Heading2"/>
        <w:numPr>
          <w:ilvl w:val="1"/>
          <w:numId w:val="4"/>
        </w:numPr>
        <w:spacing w:line="360" w:lineRule="auto"/>
        <w:ind w:left="709" w:hanging="360"/>
        <w:jc w:val="both"/>
        <w:rPr>
          <w:rFonts w:ascii="Times New Roman" w:cs="Times New Roman" w:eastAsia="Times New Roman" w:hAnsi="Times New Roman"/>
          <w:b w:val="1"/>
          <w:bCs w:val="1"/>
          <w:sz w:val="24"/>
          <w:szCs w:val="24"/>
        </w:rPr>
      </w:pPr>
      <w:bookmarkStart w:colFirst="0" w:colLast="0" w:name="_heading=h.qe4te6hndw66" w:id="11"/>
      <w:bookmarkEnd w:id="11"/>
      <w:r w:rsidDel="00000000" w:rsidR="00000000" w:rsidRPr="00000000">
        <w:rPr>
          <w:rFonts w:ascii="Times New Roman" w:cs="Times New Roman" w:eastAsia="Times New Roman" w:hAnsi="Times New Roman"/>
          <w:b w:val="1"/>
          <w:bCs w:val="1"/>
          <w:sz w:val="24"/>
          <w:szCs w:val="24"/>
          <w:rtl w:val="0"/>
        </w:rPr>
        <w:t xml:space="preserve">Planteamiento del problema</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colegio Alexander Fleming no cuenta con un laboratorio de ciencias equipado para desarrollar actividades experimentales, lo que limita las oportunidades de sus estudiantes para complementar los conocimientos teóricos con experiencias prácticas. La ausencia de este espacio dificulta la realización de procedimientos que requieren instrumentos, materiales y condiciones específicas de trabajo. En consecuencia, los estudiantes disponen de oportunidades reducidas para observar fenómenos, experimentar y analizar resultados durante su formación científica.</w:t>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afecta la relación entre los contenidos explicados en clase y su aplicación práctica. Si bien las explicaciones del docente y los materiales de consulta permiten introducir conceptos, no ofrecen por sí solos las mismas oportunidades de participación que una actividad experimental. Los estudiantes necesitan ejecutar procedimientos, reconocer la función de los instrumentos, registrar observaciones y contrastar los resultados con lo aprendido. Sin estas experiencias, se dificulta el ejercicio de habilidades como la formulación de hipótesis, la observación sistemática y la interpretación de evidencias.</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tampoco dispone de una alternativa virtual que permita desarrollar estas actividades de manera interactiva. Esta situación restringe la posibilidad de ejecutar prácticas guiadas, repetir procedimientos y observar los resultados de distintas acciones en un entorno digital. Asimismo, limita el aprovechamiento de los equipos de cómputo existentes como recursos para apoyar la experimentación científica.</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docente, la falta de actividades experimentales también reduce las oportunidades para evaluar cómo los estudiantes aplican sus conocimientos durante una práctica. Una evaluación teórica permite comprobar la comprensión de determinados conceptos, pero ofrece información limitada sobre la capacidad del alumno para seguir una secuencia de trabajo, seleccionar instrumentos o interpretar los resultados de un procedimiento. Por ello, el seguimiento del desempeño práctico se encuentra condicionado por la falta de espacios y recursos que permitan observar estas acciones.</w:t>
      </w:r>
    </w:p>
    <w:p w:rsidR="00000000" w:rsidDel="00000000" w:rsidP="00000000" w:rsidRDefault="00000000" w:rsidRPr="00000000" w14:paraId="000000E5">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Arbol de Problema</w:t>
      </w:r>
    </w:p>
    <w:p w:rsidR="00000000" w:rsidDel="00000000" w:rsidP="00000000" w:rsidRDefault="00000000" w:rsidRPr="00000000" w14:paraId="000000E8">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-342898</wp:posOffset>
            </wp:positionH>
            <wp:positionV relativeFrom="paragraph">
              <wp:posOffset>152400</wp:posOffset>
            </wp:positionV>
            <wp:extent cx="6836161" cy="6295095"/>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36161" cy="6295095"/>
                    </a:xfrm>
                    <a:prstGeom prst="rect"/>
                    <a:ln/>
                  </pic:spPr>
                </pic:pic>
              </a:graphicData>
            </a:graphic>
          </wp:anchor>
        </w:drawing>
      </w:r>
    </w:p>
    <w:p w:rsidR="00000000" w:rsidDel="00000000" w:rsidP="00000000" w:rsidRDefault="00000000" w:rsidRPr="00000000" w14:paraId="000000E9">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spacing w:line="360" w:lineRule="auto"/>
        <w:ind w:left="360" w:firstLine="0"/>
        <w:jc w:val="both"/>
        <w:rPr>
          <w:rFonts w:ascii="Times New Roman" w:cs="Times New Roman" w:eastAsia="Times New Roman" w:hAnsi="Times New Roman"/>
          <w:b w:val="1"/>
          <w:bCs w:val="1"/>
          <w:sz w:val="24"/>
          <w:szCs w:val="24"/>
        </w:rPr>
      </w:pPr>
      <w:bookmarkStart w:colFirst="0" w:colLast="0" w:name="_heading=h.fngqb2cif5z3" w:id="12"/>
      <w:bookmarkEnd w:id="12"/>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numPr>
          <w:ilvl w:val="1"/>
          <w:numId w:val="4"/>
        </w:numPr>
        <w:spacing w:line="360" w:lineRule="auto"/>
        <w:ind w:left="709" w:hanging="360"/>
        <w:jc w:val="both"/>
        <w:rPr>
          <w:rFonts w:ascii="Times New Roman" w:cs="Times New Roman" w:eastAsia="Times New Roman" w:hAnsi="Times New Roman"/>
          <w:b w:val="1"/>
          <w:bCs w:val="1"/>
          <w:sz w:val="24"/>
          <w:szCs w:val="24"/>
        </w:rPr>
      </w:pPr>
      <w:bookmarkStart w:colFirst="0" w:colLast="0" w:name="_heading=h.yvh21eqelbc3" w:id="13"/>
      <w:bookmarkEnd w:id="13"/>
      <w:r w:rsidDel="00000000" w:rsidR="00000000" w:rsidRPr="00000000">
        <w:rPr>
          <w:rFonts w:ascii="Times New Roman" w:cs="Times New Roman" w:eastAsia="Times New Roman" w:hAnsi="Times New Roman"/>
          <w:b w:val="1"/>
          <w:bCs w:val="1"/>
          <w:sz w:val="24"/>
          <w:szCs w:val="24"/>
          <w:rtl w:val="0"/>
        </w:rPr>
        <w:t xml:space="preserve">Consideraciones de hardware y software</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QUIMI-K se implementará como una plataforma web para el colegio Alexander Fleming, con acceso previsto para </w:t>
      </w:r>
      <w:r w:rsidDel="00000000" w:rsidR="00000000" w:rsidRPr="00000000">
        <w:rPr>
          <w:rFonts w:ascii="Times New Roman" w:cs="Times New Roman" w:eastAsia="Times New Roman" w:hAnsi="Times New Roman"/>
          <w:b w:val="1"/>
          <w:bCs w:val="1"/>
          <w:sz w:val="24"/>
          <w:szCs w:val="24"/>
          <w:rtl w:val="0"/>
        </w:rPr>
        <w:t xml:space="preserve">30 estudiantes simultáneos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Requerimientos de hardware</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18008442861"/>
        <w:gridCol w:w="6520.331726595013"/>
        <w:tblGridChange w:id="0">
          <w:tblGrid>
            <w:gridCol w:w="2505.18008442861"/>
            <w:gridCol w:w="6520.33172659501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Especificaciones propuestas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Computadoras de los estudiantes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de dos núcleos, mínimo 4 GB de RAM y gráficos compatibles con aceleración por hardware.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 del docente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de dos núcleos, mínimo 4 GB de RAM y gráficos compatibles con aceleración por hardware.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 en la nube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Instancia inicial de 1 CPU y 2 GB de RAM. Su capacidad se validará mediante pruebas con 30 usuarios simultáneos.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de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 switches o puntos de acceso con capacidad para conectar los equipos del aula y proporcionar acceso estable a internet.</w:t>
            </w:r>
          </w:p>
        </w:tc>
      </w:tr>
    </w:tbl>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 Requerimientos de software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3.1288716766771"/>
        <w:gridCol w:w="7002.382939346946"/>
        <w:tblGridChange w:id="0">
          <w:tblGrid>
            <w:gridCol w:w="2023.1288716766771"/>
            <w:gridCol w:w="7002.3829393469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Especificaciones propuestas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con Spring Boot para implementar la autenticación, gestión de prácticas, evaluaciones y reportes.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para almacenar usuarios, grupos, prácticas y resultados académicos.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y JavaScript, con tecnologías de renderizado compatibles con el entorno 2D isométrico.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Microsoft Edge o Mozilla Firefox actualizado, con JavaScript y aceleración gráfica habilitados.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compatible con el navegador seleccionado en los equipos del colegio y con Java en el servidor.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compatible con Java para elaborar informes en formato PDF.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para programar respaldos de PostgreSQL y verificar su restauración.</w:t>
            </w:r>
          </w:p>
        </w:tc>
      </w:tr>
    </w:tbl>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3.2.3 Certificados y servicios complementarios</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6.3500237375274"/>
        <w:gridCol w:w="6579.161787286095"/>
        <w:tblGridChange w:id="0">
          <w:tblGrid>
            <w:gridCol w:w="2446.3500237375274"/>
            <w:gridCol w:w="6579.1617872860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Especificaciones propuestas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SSL/TLS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digital válido para habilitar HTTPS y cifrar la comunicación entre los usuarios y el servidor. Se verificará su vigencia y renovación automática.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segura a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mediante TLS, con validación del certificado del servidor PostgreSQL según el proveedor.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de acceso a QUIMI-K, configurada para el alojamiento contratado y con renovación periódica.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transaccional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para enviar reportes académicos mediante una conexión cifrada.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para conservar los reportes PDF, con acceso restringido y políticas de eliminación.</w:t>
            </w:r>
          </w:p>
        </w:tc>
      </w:tr>
    </w:tbl>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son iniciales y se comprobarán mediante pruebas en los equipos del colegio y con </w:t>
      </w:r>
      <w:r w:rsidDel="00000000" w:rsidR="00000000" w:rsidRPr="00000000">
        <w:rPr>
          <w:rFonts w:ascii="Times New Roman" w:cs="Times New Roman" w:eastAsia="Times New Roman" w:hAnsi="Times New Roman"/>
          <w:b w:val="1"/>
          <w:bCs w:val="1"/>
          <w:sz w:val="24"/>
          <w:szCs w:val="24"/>
          <w:rtl w:val="0"/>
        </w:rPr>
        <w:t xml:space="preserve">30 sesiones simultáneas</w:t>
      </w:r>
      <w:r w:rsidDel="00000000" w:rsidR="00000000" w:rsidRPr="00000000">
        <w:rPr>
          <w:rFonts w:ascii="Times New Roman" w:cs="Times New Roman" w:eastAsia="Times New Roman" w:hAnsi="Times New Roman"/>
          <w:sz w:val="24"/>
          <w:szCs w:val="24"/>
          <w:rtl w:val="0"/>
        </w:rPr>
        <w:t xml:space="preserve">, incluyendo evaluaciones y generación de reportes.</w:t>
      </w:r>
    </w:p>
    <w:p w:rsidR="00000000" w:rsidDel="00000000" w:rsidP="00000000" w:rsidRDefault="00000000" w:rsidRPr="00000000" w14:paraId="0000012F">
      <w:pPr>
        <w:pStyle w:val="Heading1"/>
        <w:numPr>
          <w:ilvl w:val="0"/>
          <w:numId w:val="4"/>
        </w:numPr>
        <w:spacing w:before="120" w:line="360" w:lineRule="auto"/>
        <w:ind w:left="360" w:hanging="360"/>
        <w:jc w:val="both"/>
        <w:rPr>
          <w:rFonts w:ascii="Times New Roman" w:cs="Times New Roman" w:eastAsia="Times New Roman" w:hAnsi="Times New Roman"/>
          <w:b w:val="1"/>
          <w:bCs w:val="1"/>
          <w:sz w:val="24"/>
          <w:szCs w:val="24"/>
        </w:rPr>
      </w:pPr>
      <w:bookmarkStart w:colFirst="0" w:colLast="0" w:name="_heading=h.qdxh369p08ey" w:id="14"/>
      <w:bookmarkEnd w:id="14"/>
      <w:r w:rsidDel="00000000" w:rsidR="00000000" w:rsidRPr="00000000">
        <w:rPr>
          <w:rFonts w:ascii="Times New Roman" w:cs="Times New Roman" w:eastAsia="Times New Roman" w:hAnsi="Times New Roman"/>
          <w:b w:val="1"/>
          <w:bCs w:val="1"/>
          <w:sz w:val="24"/>
          <w:szCs w:val="24"/>
          <w:rtl w:val="0"/>
        </w:rPr>
        <w:t xml:space="preserve">Estudio de Factibilidad</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esperan obtener resultados positivos en cuanto a la viabilidad del proyecto y su escalabilidad como herramienta de soporte en carreras de química y relacionadas a esta, realizando una serie de pruebas para confirmar la factibilidad económica, social, operativa, legal y ambiental. Haciendo énfasis también en actividades de investigación y capacitaciones para poder tener las capacidades y aptitudes que requiere el desarrollo del proyecto.</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numPr>
          <w:ilvl w:val="1"/>
          <w:numId w:val="4"/>
        </w:numPr>
        <w:spacing w:line="360" w:lineRule="auto"/>
        <w:ind w:left="850" w:hanging="360"/>
        <w:jc w:val="both"/>
        <w:rPr>
          <w:rFonts w:ascii="Times New Roman" w:cs="Times New Roman" w:eastAsia="Times New Roman" w:hAnsi="Times New Roman"/>
          <w:b w:val="1"/>
          <w:bCs w:val="1"/>
          <w:sz w:val="24"/>
          <w:szCs w:val="24"/>
        </w:rPr>
      </w:pPr>
      <w:bookmarkStart w:colFirst="0" w:colLast="0" w:name="_heading=h.geq8a6touufr" w:id="15"/>
      <w:bookmarkEnd w:id="15"/>
      <w:r w:rsidDel="00000000" w:rsidR="00000000" w:rsidRPr="00000000">
        <w:rPr>
          <w:rFonts w:ascii="Times New Roman" w:cs="Times New Roman" w:eastAsia="Times New Roman" w:hAnsi="Times New Roman"/>
          <w:b w:val="1"/>
          <w:bCs w:val="1"/>
          <w:sz w:val="24"/>
          <w:szCs w:val="24"/>
          <w:rtl w:val="0"/>
        </w:rPr>
        <w:t xml:space="preserve">Factibilidad Técnica</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4"/>
          <w:szCs w:val="24"/>
        </w:rPr>
      </w:pPr>
      <w:bookmarkStart w:colFirst="0" w:colLast="0" w:name="_heading=h.waz39ek06949" w:id="16"/>
      <w:bookmarkEnd w:id="16"/>
      <w:r w:rsidDel="00000000" w:rsidR="00000000" w:rsidRPr="00000000">
        <w:rPr>
          <w:rFonts w:ascii="Times New Roman" w:cs="Times New Roman" w:eastAsia="Times New Roman" w:hAnsi="Times New Roman"/>
          <w:sz w:val="24"/>
          <w:szCs w:val="24"/>
          <w:rtl w:val="0"/>
        </w:rPr>
        <w:t xml:space="preserve">La factibilidad técnica de QUIMI-K considera tanto la infraestructura disponible en el colegio Alexander Fleming como las tecnologías propuestas para desarrollar el laboratorio virtual.</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 disponible en el colegio</w:t>
      </w:r>
    </w:p>
    <w:tbl>
      <w:tblPr>
        <w:tblStyle w:val="Table6"/>
        <w:tblW w:w="6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4160"/>
        <w:tblGridChange w:id="0">
          <w:tblGrid>
            <w:gridCol w:w="1955"/>
            <w:gridCol w:w="41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 de estado sólido (SSD) de 250 GB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w:t>
            </w:r>
          </w:p>
        </w:tc>
      </w:tr>
    </w:tbl>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equipos se utilizarán para acceder al sistema mediante un navegador web, sin instalar el simulador en cada computadora. Se verificará su compatibilidad gráfica, rendimiento y conectividad antes de la implementación.</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bookmarkStart w:colFirst="0" w:colLast="0" w:name="_heading=h.83qagoj4mur1" w:id="17"/>
      <w:bookmarkEnd w:id="17"/>
      <w:r w:rsidDel="00000000" w:rsidR="00000000" w:rsidRPr="00000000">
        <w:rPr>
          <w:rtl w:val="0"/>
        </w:rPr>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bookmarkStart w:colFirst="0" w:colLast="0" w:name="_heading=h.a6sopjle6md2" w:id="18"/>
      <w:bookmarkEnd w:id="18"/>
      <w:r w:rsidDel="00000000" w:rsidR="00000000" w:rsidRPr="00000000">
        <w:rPr>
          <w:rtl w:val="0"/>
        </w:rPr>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sz w:val="24"/>
          <w:szCs w:val="24"/>
        </w:rPr>
      </w:pPr>
      <w:bookmarkStart w:colFirst="0" w:colLast="0" w:name="_heading=h.gkegc23hsr66" w:id="19"/>
      <w:bookmarkEnd w:id="19"/>
      <w:r w:rsidDel="00000000" w:rsidR="00000000" w:rsidRPr="00000000">
        <w:rPr>
          <w:rtl w:val="0"/>
        </w:rPr>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bookmarkStart w:colFirst="0" w:colLast="0" w:name="_heading=h.6qfw7ughjvba" w:id="20"/>
      <w:bookmarkEnd w:id="20"/>
      <w:r w:rsidDel="00000000" w:rsidR="00000000" w:rsidRPr="00000000">
        <w:rPr>
          <w:rtl w:val="0"/>
        </w:rPr>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4"/>
          <w:szCs w:val="24"/>
        </w:rPr>
      </w:pPr>
      <w:bookmarkStart w:colFirst="0" w:colLast="0" w:name="_heading=h.w2gnba26igfl" w:id="21"/>
      <w:bookmarkEnd w:id="21"/>
      <w:r w:rsidDel="00000000" w:rsidR="00000000" w:rsidRPr="00000000">
        <w:rPr>
          <w:rtl w:val="0"/>
        </w:rPr>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sz w:val="24"/>
          <w:szCs w:val="24"/>
        </w:rPr>
      </w:pPr>
      <w:bookmarkStart w:colFirst="0" w:colLast="0" w:name="_heading=h.fizt8wr8ku7s" w:id="22"/>
      <w:bookmarkEnd w:id="22"/>
      <w:r w:rsidDel="00000000" w:rsidR="00000000" w:rsidRPr="00000000">
        <w:rPr>
          <w:rtl w:val="0"/>
        </w:rPr>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sz w:val="24"/>
          <w:szCs w:val="24"/>
        </w:rPr>
      </w:pPr>
      <w:bookmarkStart w:colFirst="0" w:colLast="0" w:name="_heading=h.dx6ldov5navd" w:id="23"/>
      <w:bookmarkEnd w:id="23"/>
      <w:r w:rsidDel="00000000" w:rsidR="00000000" w:rsidRPr="00000000">
        <w:rPr>
          <w:rtl w:val="0"/>
        </w:rPr>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Tecnologías para el desarrollo del sistema</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982387182591"/>
        <w:gridCol w:w="6711.5294238410315"/>
        <w:tblGridChange w:id="0">
          <w:tblGrid>
            <w:gridCol w:w="2313.982387182591"/>
            <w:gridCol w:w="6711.52942384103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 propuesta y finalidad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 con Spring Boot</w:t>
            </w:r>
            <w:r w:rsidDel="00000000" w:rsidR="00000000" w:rsidRPr="00000000">
              <w:rPr>
                <w:rFonts w:ascii="Times New Roman" w:cs="Times New Roman" w:eastAsia="Times New Roman" w:hAnsi="Times New Roman"/>
                <w:sz w:val="24"/>
                <w:szCs w:val="24"/>
                <w:rtl w:val="0"/>
              </w:rPr>
              <w:t xml:space="preserve"> para gestionar usuarios, prácticas, evaluaciones y resultados.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CSS y JavaScript</w:t>
            </w:r>
            <w:r w:rsidDel="00000000" w:rsidR="00000000" w:rsidRPr="00000000">
              <w:rPr>
                <w:rFonts w:ascii="Times New Roman" w:cs="Times New Roman" w:eastAsia="Times New Roman" w:hAnsi="Times New Roman"/>
                <w:sz w:val="24"/>
                <w:szCs w:val="24"/>
                <w:rtl w:val="0"/>
              </w:rPr>
              <w:t xml:space="preserve"> para desarrollar las pantallas y la interacción con el laboratorio virtual.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Renderizado 2D con perspectiva isométrica</w:t>
            </w:r>
            <w:r w:rsidDel="00000000" w:rsidR="00000000" w:rsidRPr="00000000">
              <w:rPr>
                <w:rFonts w:ascii="Times New Roman" w:cs="Times New Roman" w:eastAsia="Times New Roman" w:hAnsi="Times New Roman"/>
                <w:sz w:val="24"/>
                <w:szCs w:val="24"/>
                <w:rtl w:val="0"/>
              </w:rPr>
              <w:t xml:space="preserve"> en el navegador para representar instrumentos y materiales.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para almacenar usuarios, grupos, prácticas y calificaciones.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y GitHub</w:t>
            </w:r>
            <w:r w:rsidDel="00000000" w:rsidR="00000000" w:rsidRPr="00000000">
              <w:rPr>
                <w:rFonts w:ascii="Times New Roman" w:cs="Times New Roman" w:eastAsia="Times New Roman" w:hAnsi="Times New Roman"/>
                <w:sz w:val="24"/>
                <w:szCs w:val="24"/>
                <w:rtl w:val="0"/>
              </w:rPr>
              <w:t xml:space="preserve"> para registrar cambios y coordinar el trabajo de los 3 integrantes.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Biblioteca de generación de PDF compatible con Java</w:t>
            </w:r>
            <w:r w:rsidDel="00000000" w:rsidR="00000000" w:rsidRPr="00000000">
              <w:rPr>
                <w:rFonts w:ascii="Times New Roman" w:cs="Times New Roman" w:eastAsia="Times New Roman" w:hAnsi="Times New Roman"/>
                <w:sz w:val="24"/>
                <w:szCs w:val="24"/>
                <w:rtl w:val="0"/>
              </w:rPr>
              <w:t xml:space="preserve"> para elaborar los informes académicos.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Alojamiento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w:t>
            </w:r>
            <w:r w:rsidDel="00000000" w:rsidR="00000000" w:rsidRPr="00000000">
              <w:rPr>
                <w:rFonts w:ascii="Times New Roman" w:cs="Times New Roman" w:eastAsia="Times New Roman" w:hAnsi="Times New Roman"/>
                <w:sz w:val="24"/>
                <w:szCs w:val="24"/>
                <w:rtl w:val="0"/>
              </w:rPr>
              <w:t xml:space="preserve">, con una instancia inicial de 1 CPU y 2 GB de RAM para el servidor de aplicaciones.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 mediante un certificado SSL/TLS</w:t>
            </w:r>
            <w:r w:rsidDel="00000000" w:rsidR="00000000" w:rsidRPr="00000000">
              <w:rPr>
                <w:rFonts w:ascii="Times New Roman" w:cs="Times New Roman" w:eastAsia="Times New Roman" w:hAnsi="Times New Roman"/>
                <w:sz w:val="24"/>
                <w:szCs w:val="24"/>
                <w:rtl w:val="0"/>
              </w:rPr>
              <w:t xml:space="preserve"> para cifrar la información transmitida.</w:t>
            </w:r>
          </w:p>
        </w:tc>
      </w:tr>
    </w:tbl>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se validará mediante pruebas en los equipos del colegio y con </w:t>
      </w:r>
      <w:r w:rsidDel="00000000" w:rsidR="00000000" w:rsidRPr="00000000">
        <w:rPr>
          <w:rFonts w:ascii="Times New Roman" w:cs="Times New Roman" w:eastAsia="Times New Roman" w:hAnsi="Times New Roman"/>
          <w:b w:val="1"/>
          <w:bCs w:val="1"/>
          <w:sz w:val="24"/>
          <w:szCs w:val="24"/>
          <w:rtl w:val="0"/>
        </w:rPr>
        <w:t xml:space="preserve">30 estudiantes conectados simultáneamente</w:t>
      </w:r>
      <w:r w:rsidDel="00000000" w:rsidR="00000000" w:rsidRPr="00000000">
        <w:rPr>
          <w:rFonts w:ascii="Times New Roman" w:cs="Times New Roman" w:eastAsia="Times New Roman" w:hAnsi="Times New Roman"/>
          <w:sz w:val="24"/>
          <w:szCs w:val="24"/>
          <w:rtl w:val="0"/>
        </w:rPr>
        <w:t xml:space="preserve">, evaluando la ejecución de prácticas, el envío de evaluaciones y la generación de reportes.</w:t>
      </w:r>
    </w:p>
    <w:p w:rsidR="00000000" w:rsidDel="00000000" w:rsidP="00000000" w:rsidRDefault="00000000" w:rsidRPr="00000000" w14:paraId="0000015E">
      <w:pPr>
        <w:pStyle w:val="Heading2"/>
        <w:numPr>
          <w:ilvl w:val="1"/>
          <w:numId w:val="4"/>
        </w:numPr>
        <w:spacing w:line="360" w:lineRule="auto"/>
        <w:ind w:left="360" w:hanging="360"/>
        <w:jc w:val="both"/>
        <w:rPr>
          <w:rFonts w:ascii="Times New Roman" w:cs="Times New Roman" w:eastAsia="Times New Roman" w:hAnsi="Times New Roman"/>
          <w:b w:val="1"/>
          <w:bCs w:val="1"/>
          <w:sz w:val="24"/>
          <w:szCs w:val="24"/>
        </w:rPr>
      </w:pPr>
      <w:bookmarkStart w:colFirst="0" w:colLast="0" w:name="_heading=h.bdz8xke4tgyw" w:id="24"/>
      <w:bookmarkEnd w:id="24"/>
      <w:r w:rsidDel="00000000" w:rsidR="00000000" w:rsidRPr="00000000">
        <w:rPr>
          <w:rFonts w:ascii="Times New Roman" w:cs="Times New Roman" w:eastAsia="Times New Roman" w:hAnsi="Times New Roman"/>
          <w:b w:val="1"/>
          <w:bCs w:val="1"/>
          <w:sz w:val="24"/>
          <w:szCs w:val="24"/>
          <w:rtl w:val="0"/>
        </w:rPr>
        <w:t xml:space="preserve">Factibilidad Económica</w:t>
      </w:r>
    </w:p>
    <w:p w:rsidR="00000000" w:rsidDel="00000000" w:rsidP="00000000" w:rsidRDefault="00000000" w:rsidRPr="00000000" w14:paraId="0000015F">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en el estudio de factibilidad técnica evaluar si la institución (departamento de TI) cuenta con las herramientas necesarias para la implantación del sistema y evaluar si la propuesta requiere o no de una inversión inicial en infraestructura informática.</w:t>
      </w:r>
    </w:p>
    <w:p w:rsidR="00000000" w:rsidDel="00000000" w:rsidP="00000000" w:rsidRDefault="00000000" w:rsidRPr="00000000" w14:paraId="00000160">
      <w:pPr>
        <w:pStyle w:val="Heading3"/>
        <w:numPr>
          <w:ilvl w:val="2"/>
          <w:numId w:val="4"/>
        </w:numPr>
        <w:spacing w:line="259" w:lineRule="auto"/>
        <w:ind w:left="1134" w:hanging="720"/>
        <w:jc w:val="both"/>
        <w:rPr>
          <w:rFonts w:ascii="Times New Roman" w:cs="Times New Roman" w:eastAsia="Times New Roman" w:hAnsi="Times New Roman"/>
          <w:b w:val="1"/>
          <w:bCs w:val="1"/>
          <w:sz w:val="24"/>
          <w:szCs w:val="24"/>
        </w:rPr>
      </w:pPr>
      <w:bookmarkStart w:colFirst="0" w:colLast="0" w:name="_heading=h.m6ctpgu39ktk" w:id="25"/>
      <w:bookmarkEnd w:id="25"/>
      <w:r w:rsidDel="00000000" w:rsidR="00000000" w:rsidRPr="00000000">
        <w:rPr>
          <w:rFonts w:ascii="Times New Roman" w:cs="Times New Roman" w:eastAsia="Times New Roman" w:hAnsi="Times New Roman"/>
          <w:b w:val="1"/>
          <w:bCs w:val="1"/>
          <w:color w:val="000000"/>
          <w:sz w:val="24"/>
          <w:szCs w:val="24"/>
          <w:rtl w:val="0"/>
        </w:rPr>
        <w:t xml:space="preserve">Costos Generales </w:t>
      </w:r>
      <w:r w:rsidDel="00000000" w:rsidR="00000000" w:rsidRPr="00000000">
        <w:rPr>
          <w:rtl w:val="0"/>
        </w:rPr>
      </w:r>
    </w:p>
    <w:p w:rsidR="00000000" w:rsidDel="00000000" w:rsidP="00000000" w:rsidRDefault="00000000" w:rsidRPr="00000000" w14:paraId="00000161">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dió uso únicamente de herramientas gratuitas</w:t>
      </w:r>
    </w:p>
    <w:p w:rsidR="00000000" w:rsidDel="00000000" w:rsidP="00000000" w:rsidRDefault="00000000" w:rsidRPr="00000000" w14:paraId="00000163">
      <w:pPr>
        <w:spacing w:after="160" w:line="259"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4">
      <w:pPr>
        <w:pStyle w:val="Heading3"/>
        <w:numPr>
          <w:ilvl w:val="2"/>
          <w:numId w:val="4"/>
        </w:numPr>
        <w:spacing w:line="240" w:lineRule="auto"/>
        <w:ind w:left="993" w:hanging="720"/>
        <w:jc w:val="both"/>
        <w:rPr>
          <w:rFonts w:ascii="Times New Roman" w:cs="Times New Roman" w:eastAsia="Times New Roman" w:hAnsi="Times New Roman"/>
          <w:b w:val="1"/>
          <w:bCs w:val="1"/>
          <w:sz w:val="24"/>
          <w:szCs w:val="24"/>
        </w:rPr>
      </w:pPr>
      <w:bookmarkStart w:colFirst="0" w:colLast="0" w:name="_heading=h.cvaurli1h2rv" w:id="26"/>
      <w:bookmarkEnd w:id="26"/>
      <w:r w:rsidDel="00000000" w:rsidR="00000000" w:rsidRPr="00000000">
        <w:rPr>
          <w:rFonts w:ascii="Times New Roman" w:cs="Times New Roman" w:eastAsia="Times New Roman" w:hAnsi="Times New Roman"/>
          <w:b w:val="1"/>
          <w:bCs w:val="1"/>
          <w:color w:val="000000"/>
          <w:sz w:val="24"/>
          <w:szCs w:val="24"/>
          <w:rtl w:val="0"/>
        </w:rPr>
        <w:t xml:space="preserve">Costos operativos durante el desarrollo</w:t>
      </w:r>
      <w:r w:rsidDel="00000000" w:rsidR="00000000" w:rsidRPr="00000000">
        <w:rPr>
          <w:rtl w:val="0"/>
        </w:rPr>
      </w:r>
    </w:p>
    <w:p w:rsidR="00000000" w:rsidDel="00000000" w:rsidP="00000000" w:rsidRDefault="00000000" w:rsidRPr="00000000" w14:paraId="00000165">
      <w:pPr>
        <w:spacing w:line="259"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8"/>
        <w:tblW w:w="829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00"/>
        <w:gridCol w:w="2355"/>
        <w:gridCol w:w="1995"/>
        <w:tblGridChange w:id="0">
          <w:tblGrid>
            <w:gridCol w:w="1845"/>
            <w:gridCol w:w="2100"/>
            <w:gridCol w:w="2355"/>
            <w:gridCol w:w="19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66">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67">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Duración (meses)</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68">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69">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6A">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B">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C">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16.72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D">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50.16</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6E">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F">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0">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70.00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1">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210.00</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72">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de desarrollo -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3">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4">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FreeWare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5">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000</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76">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Alquiler de oficinas de trabajo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7">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8">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350.00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9">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1,050.00</w:t>
            </w:r>
            <w:r w:rsidDel="00000000" w:rsidR="00000000" w:rsidRPr="00000000">
              <w:rPr>
                <w:rtl w:val="0"/>
              </w:rPr>
            </w:r>
          </w:p>
        </w:tc>
      </w:tr>
      <w:tr>
        <w:trPr>
          <w:cantSplit w:val="0"/>
          <w:trHeight w:val="435" w:hRule="atLeast"/>
          <w:tblHeader w:val="0"/>
        </w:trPr>
        <w:tc>
          <w:tcPr>
            <w:gridSpan w:val="3"/>
            <w:tcBorders>
              <w:top w:color="000000" w:space="0" w:sz="0" w:val="nil"/>
              <w:left w:color="000000" w:space="0" w:sz="6" w:val="single"/>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7A">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w:t>
            </w:r>
          </w:p>
        </w:tc>
        <w:tc>
          <w:tcPr>
            <w:tcBorders>
              <w:top w:color="000000" w:space="0" w:sz="0" w:val="nil"/>
              <w:left w:color="000000" w:space="0" w:sz="0" w:val="nil"/>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7D">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 1,310.16</w:t>
            </w:r>
          </w:p>
        </w:tc>
      </w:tr>
    </w:tbl>
    <w:p w:rsidR="00000000" w:rsidDel="00000000" w:rsidP="00000000" w:rsidRDefault="00000000" w:rsidRPr="00000000" w14:paraId="0000017E">
      <w:pPr>
        <w:spacing w:line="259"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F">
      <w:pPr>
        <w:pStyle w:val="Heading3"/>
        <w:numPr>
          <w:ilvl w:val="2"/>
          <w:numId w:val="4"/>
        </w:numPr>
        <w:tabs>
          <w:tab w:val="left" w:leader="none" w:pos="993"/>
        </w:tabs>
        <w:spacing w:line="259" w:lineRule="auto"/>
        <w:ind w:left="720" w:hanging="436"/>
        <w:jc w:val="both"/>
        <w:rPr>
          <w:rFonts w:ascii="Times New Roman" w:cs="Times New Roman" w:eastAsia="Times New Roman" w:hAnsi="Times New Roman"/>
          <w:b w:val="1"/>
          <w:bCs w:val="1"/>
          <w:sz w:val="24"/>
          <w:szCs w:val="24"/>
        </w:rPr>
      </w:pPr>
      <w:bookmarkStart w:colFirst="0" w:colLast="0" w:name="_heading=h.dob3axit1ytj" w:id="27"/>
      <w:bookmarkEnd w:id="27"/>
      <w:r w:rsidDel="00000000" w:rsidR="00000000" w:rsidRPr="00000000">
        <w:rPr>
          <w:rFonts w:ascii="Times New Roman" w:cs="Times New Roman" w:eastAsia="Times New Roman" w:hAnsi="Times New Roman"/>
          <w:b w:val="1"/>
          <w:bCs w:val="1"/>
          <w:color w:val="000000"/>
          <w:sz w:val="24"/>
          <w:szCs w:val="24"/>
          <w:rtl w:val="0"/>
        </w:rPr>
        <w:t xml:space="preserve">Costos de personal</w:t>
      </w:r>
      <w:r w:rsidDel="00000000" w:rsidR="00000000" w:rsidRPr="00000000">
        <w:rPr>
          <w:rtl w:val="0"/>
        </w:rPr>
      </w:r>
    </w:p>
    <w:p w:rsidR="00000000" w:rsidDel="00000000" w:rsidP="00000000" w:rsidRDefault="00000000" w:rsidRPr="00000000" w14:paraId="00000180">
      <w:pPr>
        <w:spacing w:line="259" w:lineRule="auto"/>
        <w:ind w:left="1080" w:firstLine="0"/>
        <w:jc w:val="both"/>
        <w:rPr>
          <w:rFonts w:ascii="Times New Roman" w:cs="Times New Roman" w:eastAsia="Times New Roman" w:hAnsi="Times New Roman"/>
          <w:sz w:val="24"/>
          <w:szCs w:val="24"/>
        </w:rPr>
      </w:pPr>
      <w:r w:rsidDel="00000000" w:rsidR="00000000" w:rsidRPr="00000000">
        <w:rPr>
          <w:rtl w:val="0"/>
        </w:rPr>
      </w:r>
    </w:p>
    <w:tbl>
      <w:tblPr>
        <w:tblStyle w:val="Table9"/>
        <w:tblW w:w="999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20"/>
        <w:gridCol w:w="945"/>
        <w:gridCol w:w="4410"/>
        <w:gridCol w:w="1560"/>
        <w:tblGridChange w:id="0">
          <w:tblGrid>
            <w:gridCol w:w="1755"/>
            <w:gridCol w:w="1320"/>
            <w:gridCol w:w="945"/>
            <w:gridCol w:w="4410"/>
            <w:gridCol w:w="156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81">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 (Rol rotativo)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82">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 por hora (S/.)</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83">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Horas totales (S/.)</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84">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de horas</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85">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 (S/.)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86">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Líder / Analista</w:t>
            </w:r>
          </w:p>
          <w:p w:rsidR="00000000" w:rsidDel="00000000" w:rsidP="00000000" w:rsidRDefault="00000000" w:rsidRPr="00000000" w14:paraId="00000187">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(carga 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8">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9">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A">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proyecto (40h) + Análisis de requerimientos y flujos (60h) + Diseño UX/UI general (50h) + Documentación (30h)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B">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3,600.00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8C">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Arquitecto / Backend</w:t>
            </w:r>
          </w:p>
          <w:p w:rsidR="00000000" w:rsidDel="00000000" w:rsidP="00000000" w:rsidRDefault="00000000" w:rsidRPr="00000000" w14:paraId="0000018D">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(carga 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E">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F">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0">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y setup (30H) + lógica de prácticas y flujos (60h) + panel docente y reportes PDF (50h) + asistente virtual (30h) + base de datos (30h)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1">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4,000.00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92">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 / Frontend</w:t>
            </w:r>
          </w:p>
          <w:p w:rsidR="00000000" w:rsidDel="00000000" w:rsidP="00000000" w:rsidRDefault="00000000" w:rsidRPr="00000000" w14:paraId="00000193">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(carga 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4">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5">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6">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2D isométrico (90h) + vistas de prácticas paso a paso (50h) + panel estudiante y docente (40h) + Quiz y retroalimentación (25h) + Manual enciclopédico (15h)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7">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4,400.00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98">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Analista QA</w:t>
            </w:r>
          </w:p>
          <w:p w:rsidR="00000000" w:rsidDel="00000000" w:rsidP="00000000" w:rsidRDefault="00000000" w:rsidRPr="00000000" w14:paraId="00000199">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(carga 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A">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B">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C">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 por módulo (50h) + validación de prácticas (30h) + corrección de bugs y regresión (20h)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D">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2,000.00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9E">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Diseñador de entorno virtual 3D</w:t>
            </w:r>
            <w:r w:rsidDel="00000000" w:rsidR="00000000" w:rsidRPr="00000000">
              <w:rPr>
                <w:rFonts w:ascii="Times New Roman" w:cs="Times New Roman" w:eastAsia="Times New Roman" w:hAnsi="Times New Roman"/>
                <w:b w:val="1"/>
                <w:bCs w:val="1"/>
                <w:i w:val="1"/>
                <w:iCs w:val="1"/>
                <w:sz w:val="24"/>
                <w:szCs w:val="24"/>
                <w:rtl w:val="0"/>
              </w:rPr>
              <w:t xml:space="preserve"> (carga baja)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F">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0">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1">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assets visuales del laboratorio (30h) + Sprites de instrumentos y materiales (20h) + ajustes y revisiones (10h)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A2">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600.00</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A3">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costo de personal</w:t>
            </w:r>
          </w:p>
        </w:tc>
        <w:tc>
          <w:tcPr>
            <w:tcBorders>
              <w:top w:color="000000" w:space="0" w:sz="0" w:val="nil"/>
              <w:left w:color="000000" w:space="0" w:sz="0" w:val="nil"/>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A5">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760h</w:t>
            </w:r>
          </w:p>
        </w:tc>
        <w:tc>
          <w:tcPr>
            <w:tcBorders>
              <w:top w:color="000000" w:space="0" w:sz="0" w:val="nil"/>
              <w:left w:color="000000" w:space="0" w:sz="0" w:val="nil"/>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A6">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A7">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 14,600.00</w:t>
            </w:r>
          </w:p>
        </w:tc>
      </w:tr>
    </w:tbl>
    <w:p w:rsidR="00000000" w:rsidDel="00000000" w:rsidP="00000000" w:rsidRDefault="00000000" w:rsidRPr="00000000" w14:paraId="000001A8">
      <w:pPr>
        <w:spacing w:line="259"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A9">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Nota sobre la rotación de roles:</w:t>
      </w:r>
      <w:r w:rsidDel="00000000" w:rsidR="00000000" w:rsidRPr="00000000">
        <w:rPr>
          <w:rFonts w:ascii="Times New Roman" w:cs="Times New Roman" w:eastAsia="Times New Roman" w:hAnsi="Times New Roman"/>
          <w:sz w:val="24"/>
          <w:szCs w:val="24"/>
          <w:rtl w:val="0"/>
        </w:rPr>
        <w:t xml:space="preserve"> Los 3 integrantes del equipo asumen cada rol en distintas fases del proyecto. El rol de Diseñador 3D tiene menos horas porque el entorno es 2D isométrico (no 3D complejo), y QA se concentra en la segunda mitad del desarrollo. El Frontend recibe más horas por la complejidad del entorno isométrico interactivo, que es el componente más demandante del proyecto.</w:t>
      </w:r>
    </w:p>
    <w:p w:rsidR="00000000" w:rsidDel="00000000" w:rsidP="00000000" w:rsidRDefault="00000000" w:rsidRPr="00000000" w14:paraId="000001AA">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3"/>
        <w:numPr>
          <w:ilvl w:val="2"/>
          <w:numId w:val="4"/>
        </w:numPr>
        <w:spacing w:line="259" w:lineRule="auto"/>
        <w:ind w:left="993" w:hanging="720"/>
        <w:jc w:val="both"/>
        <w:rPr>
          <w:rFonts w:ascii="Times New Roman" w:cs="Times New Roman" w:eastAsia="Times New Roman" w:hAnsi="Times New Roman"/>
          <w:b w:val="1"/>
          <w:bCs w:val="1"/>
          <w:sz w:val="24"/>
          <w:szCs w:val="24"/>
        </w:rPr>
      </w:pPr>
      <w:bookmarkStart w:colFirst="0" w:colLast="0" w:name="_heading=h.ao2x0d2t0i4f" w:id="28"/>
      <w:bookmarkEnd w:id="28"/>
      <w:r w:rsidDel="00000000" w:rsidR="00000000" w:rsidRPr="00000000">
        <w:rPr>
          <w:rFonts w:ascii="Times New Roman" w:cs="Times New Roman" w:eastAsia="Times New Roman" w:hAnsi="Times New Roman"/>
          <w:b w:val="1"/>
          <w:bCs w:val="1"/>
          <w:color w:val="000000"/>
          <w:sz w:val="24"/>
          <w:szCs w:val="24"/>
          <w:rtl w:val="0"/>
        </w:rPr>
        <w:t xml:space="preserve">Costos del ambiente</w:t>
      </w:r>
      <w:r w:rsidDel="00000000" w:rsidR="00000000" w:rsidRPr="00000000">
        <w:rPr>
          <w:rtl w:val="0"/>
        </w:rPr>
      </w:r>
    </w:p>
    <w:p w:rsidR="00000000" w:rsidDel="00000000" w:rsidP="00000000" w:rsidRDefault="00000000" w:rsidRPr="00000000" w14:paraId="000001AF">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1018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000"/>
        <w:gridCol w:w="1215"/>
        <w:gridCol w:w="1245"/>
        <w:gridCol w:w="1230"/>
        <w:gridCol w:w="1230"/>
        <w:tblGridChange w:id="0">
          <w:tblGrid>
            <w:gridCol w:w="2265"/>
            <w:gridCol w:w="3000"/>
            <w:gridCol w:w="1215"/>
            <w:gridCol w:w="1245"/>
            <w:gridCol w:w="1230"/>
            <w:gridCol w:w="1230"/>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Recurso</w:t>
            </w:r>
          </w:p>
        </w:tc>
        <w:tc>
          <w:tcPr>
            <w:shd w:fill="b4a7d6" w:val="clear"/>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y uso en el proyecto</w:t>
            </w:r>
          </w:p>
        </w:tc>
        <w:tc>
          <w:tcPr>
            <w:shd w:fill="b4a7d6"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shd w:fill="b4a7d6"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w:t>
            </w:r>
          </w:p>
        </w:tc>
        <w:tc>
          <w:tcPr>
            <w:shd w:fill="b4a7d6" w:val="clear"/>
            <w:tcMar>
              <w:top w:w="100.0" w:type="dxa"/>
              <w:left w:w="100.0" w:type="dxa"/>
              <w:bottom w:w="100.0" w:type="dxa"/>
              <w:right w:w="100.0" w:type="dxa"/>
            </w:tcMar>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Duración</w:t>
            </w:r>
          </w:p>
        </w:tc>
        <w:tc>
          <w:tcPr>
            <w:shd w:fill="b4a7d6"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rHeight w:val="290" w:hRule="atLeast"/>
          <w:tblHeader w:val="0"/>
        </w:trPr>
        <w:tc>
          <w:tcPr>
            <w:gridSpan w:val="6"/>
            <w:shd w:fill="8e7cc3"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Servidor y hosting</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VPS - Servidor de aplicaciones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Aloja el backend Java (Spring Boot). Plan básico en Railway ó Render con 521 MB RAM, suficiente para desarrollo y pruebas universitarias.</w:t>
            </w:r>
          </w:p>
        </w:tc>
        <w:tc>
          <w:tcP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w:t>
            </w:r>
          </w:p>
        </w:tc>
        <w:tc>
          <w:tcPr>
            <w:shd w:fill="auto" w:val="clear"/>
            <w:tcMar>
              <w:top w:w="100.0" w:type="dxa"/>
              <w:left w:w="100.0" w:type="dxa"/>
              <w:bottom w:w="100.0" w:type="dxa"/>
              <w:right w:w="100.0" w:type="dxa"/>
            </w:tcMar>
          </w:tcPr>
          <w:p w:rsidR="00000000" w:rsidDel="00000000" w:rsidP="00000000" w:rsidRDefault="00000000" w:rsidRPr="00000000" w14:paraId="000001BF">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95.00 </w:t>
            </w:r>
          </w:p>
        </w:tc>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w:t>
            </w:r>
          </w:p>
        </w:tc>
        <w:tc>
          <w:tcPr>
            <w:shd w:fill="auto" w:val="clear"/>
            <w:tcMar>
              <w:top w:w="100.0" w:type="dxa"/>
              <w:left w:w="100.0" w:type="dxa"/>
              <w:bottom w:w="100.0" w:type="dxa"/>
              <w:right w:w="100.0" w:type="dxa"/>
            </w:tcMar>
          </w:tcPr>
          <w:p w:rsidR="00000000" w:rsidDel="00000000" w:rsidP="00000000" w:rsidRDefault="00000000" w:rsidRPr="00000000" w14:paraId="000001C1">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S/.285.00 </w:t>
            </w:r>
            <w:r w:rsidDel="00000000" w:rsidR="00000000" w:rsidRPr="00000000">
              <w:rPr>
                <w:rtl w:val="0"/>
              </w:rPr>
            </w:r>
          </w:p>
        </w:tc>
      </w:tr>
      <w:tr>
        <w:trPr>
          <w:cantSplit w:val="0"/>
          <w:trHeight w:val="410" w:hRule="atLeast"/>
          <w:tblHeader w:val="0"/>
        </w:trPr>
        <w:tc>
          <w:tcPr>
            <w:gridSpan w:val="6"/>
            <w:shd w:fill="8e7cc3" w:val="clea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Base de datos y almacenamiento</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 de archivos</w:t>
            </w:r>
          </w:p>
        </w:tc>
        <w:tc>
          <w:tcPr>
            <w:tcMar>
              <w:top w:w="100.0" w:type="dxa"/>
              <w:left w:w="100.0" w:type="dxa"/>
              <w:bottom w:w="100.0" w:type="dxa"/>
              <w:right w:w="100.0" w:type="dxa"/>
            </w:tcMar>
          </w:tcPr>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los reportes PDF generados antes del envío por correo. Cloudflare R2 o Supabase Storage. Costo mínimo para el volumen universitario.</w:t>
            </w:r>
          </w:p>
        </w:tc>
        <w:tc>
          <w:tcP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w:t>
            </w:r>
          </w:p>
        </w:tc>
        <w:tc>
          <w:tcPr>
            <w:shd w:fill="auto" w:val="clear"/>
            <w:tcMar>
              <w:top w:w="100.0" w:type="dxa"/>
              <w:left w:w="100.0" w:type="dxa"/>
              <w:bottom w:w="100.0" w:type="dxa"/>
              <w:right w:w="100.0" w:type="dxa"/>
            </w:tcMar>
          </w:tcPr>
          <w:p w:rsidR="00000000" w:rsidDel="00000000" w:rsidP="00000000" w:rsidRDefault="00000000" w:rsidRPr="00000000" w14:paraId="000001CB">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w:t>
            </w:r>
          </w:p>
        </w:tc>
        <w:tc>
          <w:tcP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w:t>
            </w:r>
          </w:p>
        </w:tc>
        <w:tc>
          <w:tcPr>
            <w:shd w:fill="auto" w:val="clear"/>
            <w:tcMar>
              <w:top w:w="100.0" w:type="dxa"/>
              <w:left w:w="100.0" w:type="dxa"/>
              <w:bottom w:w="100.0" w:type="dxa"/>
              <w:right w:w="100.0" w:type="dxa"/>
            </w:tcMar>
          </w:tcPr>
          <w:p w:rsidR="00000000" w:rsidDel="00000000" w:rsidP="00000000" w:rsidRDefault="00000000" w:rsidRPr="00000000" w14:paraId="000001CD">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15.00</w:t>
            </w:r>
          </w:p>
        </w:tc>
      </w:tr>
      <w:tr>
        <w:trPr>
          <w:cantSplit w:val="0"/>
          <w:trHeight w:val="440" w:hRule="atLeast"/>
          <w:tblHeader w:val="0"/>
        </w:trPr>
        <w:tc>
          <w:tcPr>
            <w:gridSpan w:val="6"/>
            <w:shd w:fill="8e7cc3"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Pago único</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Dominio Web</w:t>
            </w:r>
          </w:p>
        </w:tc>
        <w:tc>
          <w:tcPr>
            <w:tcMar>
              <w:top w:w="100.0" w:type="dxa"/>
              <w:left w:w="100.0" w:type="dxa"/>
              <w:bottom w:w="100.0" w:type="dxa"/>
              <w:right w:w="100.0" w:type="dxa"/>
            </w:tcMar>
          </w:tcPr>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nombre de dominio (.com o .edu.pe). Costo anual, se paga una sola vez durante el proyecto.</w:t>
            </w:r>
          </w:p>
        </w:tc>
        <w:tc>
          <w:tcP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Único</w:t>
            </w:r>
          </w:p>
        </w:tc>
        <w:tc>
          <w:tcPr>
            <w:shd w:fill="auto" w:val="clear"/>
            <w:tcMar>
              <w:top w:w="100.0" w:type="dxa"/>
              <w:left w:w="100.0" w:type="dxa"/>
              <w:bottom w:w="100.0" w:type="dxa"/>
              <w:right w:w="100.0" w:type="dxa"/>
            </w:tcMar>
          </w:tcPr>
          <w:p w:rsidR="00000000" w:rsidDel="00000000" w:rsidP="00000000" w:rsidRDefault="00000000" w:rsidRPr="00000000" w14:paraId="000001D7">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40.00</w:t>
            </w:r>
          </w:p>
        </w:tc>
        <w:tc>
          <w:tcP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D9">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40.00</w:t>
            </w:r>
          </w:p>
        </w:tc>
      </w:tr>
      <w:tr>
        <w:trPr>
          <w:cantSplit w:val="0"/>
          <w:trHeight w:val="590" w:hRule="atLeast"/>
          <w:tblHeader w:val="0"/>
        </w:trPr>
        <w:tc>
          <w:tcPr>
            <w:shd w:fill="d9d2e9" w:val="clea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w:t>
            </w:r>
          </w:p>
        </w:tc>
        <w:tc>
          <w:tcPr>
            <w:shd w:fill="d9d2e9"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c>
        <w:tc>
          <w:tcPr>
            <w:shd w:fill="d9d2e9"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c>
        <w:tc>
          <w:tcPr>
            <w:shd w:fill="d9d2e9" w:val="clear"/>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c>
        <w:tc>
          <w:tcPr>
            <w:shd w:fill="d9d2e9"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c>
        <w:tc>
          <w:tcPr>
            <w:shd w:fill="d9d2e9" w:val="clear"/>
            <w:tcMar>
              <w:top w:w="100.0" w:type="dxa"/>
              <w:left w:w="100.0" w:type="dxa"/>
              <w:bottom w:w="100.0" w:type="dxa"/>
              <w:right w:w="100.0" w:type="dxa"/>
            </w:tcMar>
          </w:tcPr>
          <w:p w:rsidR="00000000" w:rsidDel="00000000" w:rsidP="00000000" w:rsidRDefault="00000000" w:rsidRPr="00000000" w14:paraId="000001DF">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 340</w:t>
            </w:r>
          </w:p>
        </w:tc>
      </w:tr>
    </w:tbl>
    <w:p w:rsidR="00000000" w:rsidDel="00000000" w:rsidP="00000000" w:rsidRDefault="00000000" w:rsidRPr="00000000" w14:paraId="000001E0">
      <w:pPr>
        <w:spacing w:after="160" w:line="259"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1">
      <w:pPr>
        <w:pStyle w:val="Heading3"/>
        <w:spacing w:line="240" w:lineRule="auto"/>
        <w:ind w:left="720" w:firstLine="0"/>
        <w:jc w:val="both"/>
        <w:rPr>
          <w:rFonts w:ascii="Times New Roman" w:cs="Times New Roman" w:eastAsia="Times New Roman" w:hAnsi="Times New Roman"/>
          <w:b w:val="1"/>
          <w:bCs w:val="1"/>
          <w:color w:val="000000"/>
          <w:sz w:val="24"/>
          <w:szCs w:val="24"/>
        </w:rPr>
      </w:pPr>
      <w:bookmarkStart w:colFirst="0" w:colLast="0" w:name="_heading=h.dc80vjesidjw" w:id="29"/>
      <w:bookmarkEnd w:id="29"/>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numPr>
          <w:ilvl w:val="2"/>
          <w:numId w:val="4"/>
        </w:numPr>
        <w:spacing w:line="240" w:lineRule="auto"/>
        <w:ind w:left="993" w:hanging="720"/>
        <w:jc w:val="both"/>
        <w:rPr>
          <w:rFonts w:ascii="Times New Roman" w:cs="Times New Roman" w:eastAsia="Times New Roman" w:hAnsi="Times New Roman"/>
          <w:b w:val="1"/>
          <w:bCs w:val="1"/>
          <w:sz w:val="24"/>
          <w:szCs w:val="24"/>
        </w:rPr>
      </w:pPr>
      <w:bookmarkStart w:colFirst="0" w:colLast="0" w:name="_heading=h.u9asarw4o27" w:id="30"/>
      <w:bookmarkEnd w:id="30"/>
      <w:r w:rsidDel="00000000" w:rsidR="00000000" w:rsidRPr="00000000">
        <w:rPr>
          <w:rFonts w:ascii="Times New Roman" w:cs="Times New Roman" w:eastAsia="Times New Roman" w:hAnsi="Times New Roman"/>
          <w:b w:val="1"/>
          <w:bCs w:val="1"/>
          <w:color w:val="000000"/>
          <w:sz w:val="24"/>
          <w:szCs w:val="24"/>
          <w:rtl w:val="0"/>
        </w:rPr>
        <w:t xml:space="preserve">Costos totales del desarrollo del sistema </w:t>
      </w:r>
      <w:r w:rsidDel="00000000" w:rsidR="00000000" w:rsidRPr="00000000">
        <w:rPr>
          <w:rtl w:val="0"/>
        </w:rPr>
      </w:r>
    </w:p>
    <w:p w:rsidR="00000000" w:rsidDel="00000000" w:rsidP="00000000" w:rsidRDefault="00000000" w:rsidRPr="00000000" w14:paraId="000001EB">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el resumen de los costos asociados al desarrollo del sistema, considerando costos generales, operativos, del ambiente y de personal.</w:t>
      </w:r>
    </w:p>
    <w:p w:rsidR="00000000" w:rsidDel="00000000" w:rsidP="00000000" w:rsidRDefault="00000000" w:rsidRPr="00000000" w14:paraId="000001ED">
      <w:pPr>
        <w:spacing w:line="240" w:lineRule="auto"/>
        <w:ind w:left="1080" w:firstLine="0"/>
        <w:jc w:val="both"/>
        <w:rPr>
          <w:rFonts w:ascii="Times New Roman" w:cs="Times New Roman" w:eastAsia="Times New Roman" w:hAnsi="Times New Roman"/>
          <w:sz w:val="24"/>
          <w:szCs w:val="24"/>
        </w:rPr>
      </w:pPr>
      <w:r w:rsidDel="00000000" w:rsidR="00000000" w:rsidRPr="00000000">
        <w:rPr>
          <w:rtl w:val="0"/>
        </w:rPr>
      </w:r>
    </w:p>
    <w:tbl>
      <w:tblPr>
        <w:tblStyle w:val="Table11"/>
        <w:tblW w:w="636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2910"/>
        <w:tblGridChange w:id="0">
          <w:tblGrid>
            <w:gridCol w:w="3450"/>
            <w:gridCol w:w="29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EE">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EF">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F0">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generales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1">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0.00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F2">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operativos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3">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1,310.16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F4">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del ambiente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5">
            <w:pPr>
              <w:spacing w:after="160" w:before="24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340</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1F6">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 personal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7">
            <w:pPr>
              <w:spacing w:after="160" w:before="24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14,600.00</w:t>
            </w:r>
          </w:p>
        </w:tc>
      </w:tr>
      <w:tr>
        <w:trPr>
          <w:cantSplit w:val="0"/>
          <w:trHeight w:val="709.375" w:hRule="atLeast"/>
          <w:tblHeader w:val="0"/>
        </w:trPr>
        <w:tc>
          <w:tcPr>
            <w:tcBorders>
              <w:top w:color="000000" w:space="0" w:sz="0" w:val="nil"/>
              <w:left w:color="000000" w:space="0" w:sz="6" w:val="single"/>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F8">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general del proyecto</w:t>
            </w:r>
          </w:p>
        </w:tc>
        <w:tc>
          <w:tcPr>
            <w:tcBorders>
              <w:top w:color="000000" w:space="0" w:sz="0" w:val="nil"/>
              <w:left w:color="000000" w:space="0" w:sz="0" w:val="nil"/>
              <w:bottom w:color="000000" w:space="0" w:sz="6" w:val="single"/>
              <w:right w:color="000000" w:space="0" w:sz="6" w:val="single"/>
            </w:tcBorders>
            <w:shd w:fill="d9d2e9" w:val="clear"/>
            <w:tcMar>
              <w:top w:w="0.0" w:type="dxa"/>
              <w:left w:w="100.0" w:type="dxa"/>
              <w:bottom w:w="0.0" w:type="dxa"/>
              <w:right w:w="100.0" w:type="dxa"/>
            </w:tcMar>
          </w:tcPr>
          <w:p w:rsidR="00000000" w:rsidDel="00000000" w:rsidP="00000000" w:rsidRDefault="00000000" w:rsidRPr="00000000" w14:paraId="000001F9">
            <w:pPr>
              <w:spacing w:after="160" w:before="240" w:line="25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 16,250.16</w:t>
            </w:r>
          </w:p>
        </w:tc>
      </w:tr>
    </w:tbl>
    <w:p w:rsidR="00000000" w:rsidDel="00000000" w:rsidP="00000000" w:rsidRDefault="00000000" w:rsidRPr="00000000" w14:paraId="000001FA">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FB">
      <w:pPr>
        <w:spacing w:line="240" w:lineRule="auto"/>
        <w:ind w:left="992"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El costo total estimado para el desarrollo del “Simulador de laboratorio virtual” es de: S/.</w:t>
      </w:r>
      <w:r w:rsidDel="00000000" w:rsidR="00000000" w:rsidRPr="00000000">
        <w:rPr>
          <w:rFonts w:ascii="Times New Roman" w:cs="Times New Roman" w:eastAsia="Times New Roman" w:hAnsi="Times New Roman"/>
          <w:b w:val="1"/>
          <w:bCs w:val="1"/>
          <w:i w:val="1"/>
          <w:iCs w:val="1"/>
          <w:sz w:val="24"/>
          <w:szCs w:val="24"/>
          <w:rtl w:val="0"/>
        </w:rPr>
        <w:t xml:space="preserve">16,250.16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FC">
      <w:pPr>
        <w:pStyle w:val="Heading2"/>
        <w:numPr>
          <w:ilvl w:val="1"/>
          <w:numId w:val="4"/>
        </w:numPr>
        <w:spacing w:after="160" w:line="259" w:lineRule="auto"/>
        <w:ind w:left="360" w:hanging="360"/>
        <w:jc w:val="both"/>
        <w:rPr>
          <w:rFonts w:ascii="Times New Roman" w:cs="Times New Roman" w:eastAsia="Times New Roman" w:hAnsi="Times New Roman"/>
          <w:b w:val="1"/>
          <w:bCs w:val="1"/>
          <w:sz w:val="24"/>
          <w:szCs w:val="24"/>
        </w:rPr>
      </w:pPr>
      <w:bookmarkStart w:colFirst="0" w:colLast="0" w:name="_heading=h.2r8slau96d6e" w:id="31"/>
      <w:bookmarkEnd w:id="31"/>
      <w:r w:rsidDel="00000000" w:rsidR="00000000" w:rsidRPr="00000000">
        <w:rPr>
          <w:rFonts w:ascii="Times New Roman" w:cs="Times New Roman" w:eastAsia="Times New Roman" w:hAnsi="Times New Roman"/>
          <w:b w:val="1"/>
          <w:bCs w:val="1"/>
          <w:sz w:val="24"/>
          <w:szCs w:val="24"/>
          <w:rtl w:val="0"/>
        </w:rPr>
        <w:t xml:space="preserve">Factibilidad Operativa</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bookmarkStart w:colFirst="0" w:colLast="0" w:name="_heading=h.z47hlmrkglsx" w:id="32"/>
      <w:bookmarkEnd w:id="32"/>
      <w:r w:rsidDel="00000000" w:rsidR="00000000" w:rsidRPr="00000000">
        <w:rPr>
          <w:rFonts w:ascii="Times New Roman" w:cs="Times New Roman" w:eastAsia="Times New Roman" w:hAnsi="Times New Roman"/>
          <w:sz w:val="24"/>
          <w:szCs w:val="24"/>
          <w:rtl w:val="0"/>
        </w:rPr>
        <w:t xml:space="preserve">QUIMI-K se integrará a las actividades de enseñanza de ciencias del colegio Alexander Fleming mediante el uso del aula de cómputo. Se prevé la participación de 30 estudiantes simultáneos, quienes accederán a las prácticas asignadas por el docente desde un navegador web. Durante las sesiones, el docente orientará el desarrollo de los procedimientos y resolverá las dificultades que puedan presentarse.</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docente permitirá organizar grupos, asignar prácticas y consultar los resultados individuales. Las evaluaciones con retroalimentación inmediata ayudarán a identificar errores, mientras que la generación automática de reportes PDF y su envío por correo reducirán el trabajo manual de consolidación y entrega de resultados.</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facilitar su adopción, se realizará una capacitación inicial para docentes y estudiantes, acompañada de una guía de uso. Antes de su puesta en funcionamiento, se comprobarán la conectividad, el acceso desde los equipos del colegio y la ejecución de una práctica completa. La viabilidad operativa dependerá de estas verificaciones, de la participación docente y de la disponibilidad de soporte ante incidencias.</w:t>
      </w:r>
    </w:p>
    <w:p w:rsidR="00000000" w:rsidDel="00000000" w:rsidP="00000000" w:rsidRDefault="00000000" w:rsidRPr="00000000" w14:paraId="00000200">
      <w:pPr>
        <w:pStyle w:val="Heading2"/>
        <w:numPr>
          <w:ilvl w:val="1"/>
          <w:numId w:val="4"/>
        </w:numPr>
        <w:spacing w:after="160" w:line="360" w:lineRule="auto"/>
        <w:ind w:left="360" w:hanging="360"/>
        <w:jc w:val="both"/>
        <w:rPr>
          <w:rFonts w:ascii="Times New Roman" w:cs="Times New Roman" w:eastAsia="Times New Roman" w:hAnsi="Times New Roman"/>
          <w:b w:val="1"/>
          <w:bCs w:val="1"/>
          <w:sz w:val="24"/>
          <w:szCs w:val="24"/>
        </w:rPr>
      </w:pPr>
      <w:bookmarkStart w:colFirst="0" w:colLast="0" w:name="_heading=h.d2pfb7rua6jq" w:id="33"/>
      <w:bookmarkEnd w:id="33"/>
      <w:r w:rsidDel="00000000" w:rsidR="00000000" w:rsidRPr="00000000">
        <w:rPr>
          <w:rFonts w:ascii="Times New Roman" w:cs="Times New Roman" w:eastAsia="Times New Roman" w:hAnsi="Times New Roman"/>
          <w:b w:val="1"/>
          <w:bCs w:val="1"/>
          <w:sz w:val="24"/>
          <w:szCs w:val="24"/>
          <w:rtl w:val="0"/>
        </w:rPr>
        <w:t xml:space="preserve">Factibilidad Legal</w:t>
      </w:r>
    </w:p>
    <w:p w:rsidR="00000000" w:rsidDel="00000000" w:rsidP="00000000" w:rsidRDefault="00000000" w:rsidRPr="00000000" w14:paraId="00000201">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heading=h.e7o768mkbk5u" w:id="34"/>
      <w:bookmarkEnd w:id="34"/>
      <w:r w:rsidDel="00000000" w:rsidR="00000000" w:rsidRPr="00000000">
        <w:rPr>
          <w:rFonts w:ascii="Times New Roman" w:cs="Times New Roman" w:eastAsia="Times New Roman" w:hAnsi="Times New Roman"/>
          <w:color w:val="000000"/>
          <w:sz w:val="24"/>
          <w:szCs w:val="24"/>
          <w:rtl w:val="0"/>
        </w:rPr>
        <w:t xml:space="preserve">La implementación de QUIMI-K deberá respetar la normativa educativa peruana, la protección de datos personales y los derechos de autor. Su finalidad educativa no implica por sí sola el cumplimiento legal; por ello, se consideran los siguientes aspectos:</w:t>
      </w:r>
    </w:p>
    <w:p w:rsidR="00000000" w:rsidDel="00000000" w:rsidP="00000000" w:rsidRDefault="00000000" w:rsidRPr="00000000" w14:paraId="00000202">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Normativa educativa.</w:t>
      </w:r>
      <w:r w:rsidDel="00000000" w:rsidR="00000000" w:rsidRPr="00000000">
        <w:rPr>
          <w:rFonts w:ascii="Times New Roman" w:cs="Times New Roman" w:eastAsia="Times New Roman" w:hAnsi="Times New Roman"/>
          <w:color w:val="000000"/>
          <w:sz w:val="24"/>
          <w:szCs w:val="24"/>
          <w:rtl w:val="0"/>
        </w:rPr>
        <w:t xml:space="preserve"> El proyecto se enmarca en la </w:t>
      </w:r>
      <w:r w:rsidDel="00000000" w:rsidR="00000000" w:rsidRPr="00000000">
        <w:rPr>
          <w:rFonts w:ascii="Times New Roman" w:cs="Times New Roman" w:eastAsia="Times New Roman" w:hAnsi="Times New Roman"/>
          <w:b w:val="1"/>
          <w:bCs w:val="1"/>
          <w:color w:val="000000"/>
          <w:sz w:val="24"/>
          <w:szCs w:val="24"/>
          <w:rtl w:val="0"/>
        </w:rPr>
        <w:t xml:space="preserve">Ley N.° 28044, Ley General de Educación</w:t>
      </w:r>
      <w:r w:rsidDel="00000000" w:rsidR="00000000" w:rsidRPr="00000000">
        <w:rPr>
          <w:rFonts w:ascii="Times New Roman" w:cs="Times New Roman" w:eastAsia="Times New Roman" w:hAnsi="Times New Roman"/>
          <w:color w:val="000000"/>
          <w:sz w:val="24"/>
          <w:szCs w:val="24"/>
          <w:rtl w:val="0"/>
        </w:rPr>
        <w:t xml:space="preserve">, como una herramienta de apoyo al aprendizaje de ciencias. Las prácticas y evaluaciones deberán guardar relación con la programación curricular del colegio y contar con revisión docente. Asimismo, por tratarse de una institución privada, deberá considerarse la </w:t>
      </w:r>
      <w:r w:rsidDel="00000000" w:rsidR="00000000" w:rsidRPr="00000000">
        <w:rPr>
          <w:rFonts w:ascii="Times New Roman" w:cs="Times New Roman" w:eastAsia="Times New Roman" w:hAnsi="Times New Roman"/>
          <w:b w:val="1"/>
          <w:bCs w:val="1"/>
          <w:color w:val="000000"/>
          <w:sz w:val="24"/>
          <w:szCs w:val="24"/>
          <w:rtl w:val="0"/>
        </w:rPr>
        <w:t xml:space="preserve">Ley N.° 26549, Ley de los Centros Educativos Privados, y sus modificatorias</w:t>
      </w:r>
      <w:r w:rsidDel="00000000" w:rsidR="00000000" w:rsidRPr="00000000">
        <w:rPr>
          <w:rFonts w:ascii="Times New Roman" w:cs="Times New Roman" w:eastAsia="Times New Roman" w:hAnsi="Times New Roman"/>
          <w:color w:val="000000"/>
          <w:sz w:val="24"/>
          <w:szCs w:val="24"/>
          <w:rtl w:val="0"/>
        </w:rPr>
        <w:t xml:space="preserve">, en los aspectos aplicables a la prestación del servicio educativo. La plataforma complementará la enseñanza y no sustituirá las responsabilidades pedagógicas de la institución.</w:t>
      </w:r>
    </w:p>
    <w:p w:rsidR="00000000" w:rsidDel="00000000" w:rsidP="00000000" w:rsidRDefault="00000000" w:rsidRPr="00000000" w14:paraId="00000203">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Protección de datos personales.</w:t>
      </w:r>
      <w:r w:rsidDel="00000000" w:rsidR="00000000" w:rsidRPr="00000000">
        <w:rPr>
          <w:rFonts w:ascii="Times New Roman" w:cs="Times New Roman" w:eastAsia="Times New Roman" w:hAnsi="Times New Roman"/>
          <w:color w:val="000000"/>
          <w:sz w:val="24"/>
          <w:szCs w:val="24"/>
          <w:rtl w:val="0"/>
        </w:rPr>
        <w:t xml:space="preserve"> El tratamiento de nombres, correos, calificaciones y resultados deberá ajustarse a la </w:t>
      </w:r>
      <w:r w:rsidDel="00000000" w:rsidR="00000000" w:rsidRPr="00000000">
        <w:rPr>
          <w:rFonts w:ascii="Times New Roman" w:cs="Times New Roman" w:eastAsia="Times New Roman" w:hAnsi="Times New Roman"/>
          <w:b w:val="1"/>
          <w:bCs w:val="1"/>
          <w:color w:val="000000"/>
          <w:sz w:val="24"/>
          <w:szCs w:val="24"/>
          <w:rtl w:val="0"/>
        </w:rPr>
        <w:t xml:space="preserve">Ley N.° 29733</w:t>
      </w:r>
      <w:r w:rsidDel="00000000" w:rsidR="00000000" w:rsidRPr="00000000">
        <w:rPr>
          <w:rFonts w:ascii="Times New Roman" w:cs="Times New Roman" w:eastAsia="Times New Roman" w:hAnsi="Times New Roman"/>
          <w:color w:val="000000"/>
          <w:sz w:val="24"/>
          <w:szCs w:val="24"/>
          <w:rtl w:val="0"/>
        </w:rPr>
        <w:t xml:space="preserve"> y a su reglamento, aprobado mediante el </w:t>
      </w:r>
      <w:r w:rsidDel="00000000" w:rsidR="00000000" w:rsidRPr="00000000">
        <w:rPr>
          <w:rFonts w:ascii="Times New Roman" w:cs="Times New Roman" w:eastAsia="Times New Roman" w:hAnsi="Times New Roman"/>
          <w:b w:val="1"/>
          <w:bCs w:val="1"/>
          <w:color w:val="000000"/>
          <w:sz w:val="24"/>
          <w:szCs w:val="24"/>
          <w:rtl w:val="0"/>
        </w:rPr>
        <w:t xml:space="preserve">Decreto Supremo N.° 016-2024-JUS</w:t>
      </w:r>
      <w:r w:rsidDel="00000000" w:rsidR="00000000" w:rsidRPr="00000000">
        <w:rPr>
          <w:rFonts w:ascii="Times New Roman" w:cs="Times New Roman" w:eastAsia="Times New Roman" w:hAnsi="Times New Roman"/>
          <w:color w:val="000000"/>
          <w:sz w:val="24"/>
          <w:szCs w:val="24"/>
          <w:rtl w:val="0"/>
        </w:rPr>
        <w:t xml:space="preserve">. Se definirán las finalidades de uso, los permisos de acceso, los plazos de conservación y las medidas de seguridad. Debido a la participación de menores de edad, se atenderán las reglas específicas aplicables y se determinará cuándo corresponde obtener autorización de sus representantes. También se revisarán las condiciones de los proveedores de alojamiento y correo que procesen información del alumnado.</w:t>
      </w:r>
    </w:p>
    <w:p w:rsidR="00000000" w:rsidDel="00000000" w:rsidP="00000000" w:rsidRDefault="00000000" w:rsidRPr="00000000" w14:paraId="00000204">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Derechos de autor.</w:t>
      </w:r>
      <w:r w:rsidDel="00000000" w:rsidR="00000000" w:rsidRPr="00000000">
        <w:rPr>
          <w:rFonts w:ascii="Times New Roman" w:cs="Times New Roman" w:eastAsia="Times New Roman" w:hAnsi="Times New Roman"/>
          <w:color w:val="000000"/>
          <w:sz w:val="24"/>
          <w:szCs w:val="24"/>
          <w:rtl w:val="0"/>
        </w:rPr>
        <w:t xml:space="preserve"> Conforme al </w:t>
      </w:r>
      <w:r w:rsidDel="00000000" w:rsidR="00000000" w:rsidRPr="00000000">
        <w:rPr>
          <w:rFonts w:ascii="Times New Roman" w:cs="Times New Roman" w:eastAsia="Times New Roman" w:hAnsi="Times New Roman"/>
          <w:b w:val="1"/>
          <w:bCs w:val="1"/>
          <w:color w:val="000000"/>
          <w:sz w:val="24"/>
          <w:szCs w:val="24"/>
          <w:rtl w:val="0"/>
        </w:rPr>
        <w:t xml:space="preserve">Decreto Legislativo N.° 822, Ley sobre el Derecho de Autor</w:t>
      </w:r>
      <w:r w:rsidDel="00000000" w:rsidR="00000000" w:rsidRPr="00000000">
        <w:rPr>
          <w:rFonts w:ascii="Times New Roman" w:cs="Times New Roman" w:eastAsia="Times New Roman" w:hAnsi="Times New Roman"/>
          <w:color w:val="000000"/>
          <w:sz w:val="24"/>
          <w:szCs w:val="24"/>
          <w:rtl w:val="0"/>
        </w:rPr>
        <w:t xml:space="preserve">, las imágenes, textos, modelos gráficos, guías y componentes de software utilizados deberán ser propios o contar con una licencia o autorización que permita su uso. Se conservará el registro de sus fuentes y condiciones de utilización. No se asumirá que un recurso puede copiarse libremente por estar disponible en internet o por utilizarse con fines educativos.</w:t>
      </w:r>
    </w:p>
    <w:p w:rsidR="00000000" w:rsidDel="00000000" w:rsidP="00000000" w:rsidRDefault="00000000" w:rsidRPr="00000000" w14:paraId="00000205">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heading=h.diovsbfdqhpt" w:id="35"/>
      <w:bookmarkEnd w:id="35"/>
      <w:r w:rsidDel="00000000" w:rsidR="00000000" w:rsidRPr="00000000">
        <w:rPr>
          <w:rFonts w:ascii="Times New Roman" w:cs="Times New Roman" w:eastAsia="Times New Roman" w:hAnsi="Times New Roman"/>
          <w:color w:val="000000"/>
          <w:sz w:val="24"/>
          <w:szCs w:val="24"/>
          <w:rtl w:val="0"/>
        </w:rPr>
        <w:t xml:space="preserve">En consecuencia, la factibilidad legal quedará condicionada a verificar estos requisitos y formalizar con el colegio las responsabilidades sobre contenidos, administración del sistema y tratamiento de datos.</w:t>
      </w:r>
    </w:p>
    <w:p w:rsidR="00000000" w:rsidDel="00000000" w:rsidP="00000000" w:rsidRDefault="00000000" w:rsidRPr="00000000" w14:paraId="00000206">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7">
      <w:pPr>
        <w:pStyle w:val="Heading2"/>
        <w:numPr>
          <w:ilvl w:val="1"/>
          <w:numId w:val="4"/>
        </w:numPr>
        <w:spacing w:after="160" w:line="360" w:lineRule="auto"/>
        <w:ind w:left="360" w:hanging="360"/>
        <w:jc w:val="both"/>
        <w:rPr>
          <w:rFonts w:ascii="Times New Roman" w:cs="Times New Roman" w:eastAsia="Times New Roman" w:hAnsi="Times New Roman"/>
          <w:b w:val="1"/>
          <w:bCs w:val="1"/>
          <w:sz w:val="24"/>
          <w:szCs w:val="24"/>
        </w:rPr>
      </w:pPr>
      <w:bookmarkStart w:colFirst="0" w:colLast="0" w:name="_heading=h.jf5x6vuh3tc2" w:id="36"/>
      <w:bookmarkEnd w:id="36"/>
      <w:r w:rsidDel="00000000" w:rsidR="00000000" w:rsidRPr="00000000">
        <w:rPr>
          <w:rFonts w:ascii="Times New Roman" w:cs="Times New Roman" w:eastAsia="Times New Roman" w:hAnsi="Times New Roman"/>
          <w:b w:val="1"/>
          <w:bCs w:val="1"/>
          <w:sz w:val="24"/>
          <w:szCs w:val="24"/>
          <w:rtl w:val="0"/>
        </w:rPr>
        <w:t xml:space="preserve">Factibilidad Social</w:t>
      </w:r>
    </w:p>
    <w:p w:rsidR="00000000" w:rsidDel="00000000" w:rsidP="00000000" w:rsidRDefault="00000000" w:rsidRPr="00000000" w14:paraId="00000208">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heading=h.tthu4isb8k7d" w:id="37"/>
      <w:bookmarkEnd w:id="37"/>
      <w:r w:rsidDel="00000000" w:rsidR="00000000" w:rsidRPr="00000000">
        <w:rPr>
          <w:rFonts w:ascii="Times New Roman" w:cs="Times New Roman" w:eastAsia="Times New Roman" w:hAnsi="Times New Roman"/>
          <w:color w:val="000000"/>
          <w:sz w:val="24"/>
          <w:szCs w:val="24"/>
          <w:rtl w:val="0"/>
        </w:rPr>
        <w:t xml:space="preserve">QUIMI-K busca beneficiar directamente a los estudiantes del colegio Alexander Fleming, quienes actualmente tienen limitadas oportunidades de experimentación debido a la ausencia de un laboratorio equipado. El acceso a un entorno virtual permitirá complementar las clases teóricas con actividades de observación, ejecución de procedimientos y análisis de resultados.</w:t>
      </w:r>
    </w:p>
    <w:p w:rsidR="00000000" w:rsidDel="00000000" w:rsidP="00000000" w:rsidRDefault="00000000" w:rsidRPr="00000000" w14:paraId="00000209">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desarrollo de las sesiones en el aula de cómputo permitirá utilizar los equipos de la institución, reduciendo la necesidad de que los estudiantes dispongan de una computadora propia para participar en las actividades programadas. Asimismo, la posibilidad de repetir las prácticas y consultar materiales de apoyo favorecerá el acompañamiento de distintos ritmos de aprendizaje.</w:t>
      </w:r>
    </w:p>
    <w:p w:rsidR="00000000" w:rsidDel="00000000" w:rsidP="00000000" w:rsidRDefault="00000000" w:rsidRPr="00000000" w14:paraId="0000020A">
      <w:pPr>
        <w:pStyle w:val="Heading3"/>
        <w:keepNext w:val="0"/>
        <w:keepLines w:val="0"/>
        <w:spacing w:after="240" w:before="240" w:line="360" w:lineRule="auto"/>
        <w:jc w:val="both"/>
        <w:rPr/>
      </w:pPr>
      <w:bookmarkStart w:colFirst="0" w:colLast="0" w:name="_heading=h.w28pih33znt" w:id="38"/>
      <w:bookmarkEnd w:id="38"/>
      <w:r w:rsidDel="00000000" w:rsidR="00000000" w:rsidRPr="00000000">
        <w:rPr>
          <w:rFonts w:ascii="Times New Roman" w:cs="Times New Roman" w:eastAsia="Times New Roman" w:hAnsi="Times New Roman"/>
          <w:color w:val="000000"/>
          <w:sz w:val="24"/>
          <w:szCs w:val="24"/>
          <w:rtl w:val="0"/>
        </w:rPr>
        <w:t xml:space="preserve">Para los docentes, la plataforma ofrecerá información sobre el desempeño de cada estudiante, facilitando la identificación de dificultades y la orientación de actividades de refuerzo. Su aceptación se evaluará mediante pruebas de uso y la recopilación de opiniones de alumnos y profesores. De esta manera, el proyecto busca ampliar las oportunidades de aprendizaje práctico y fortalecer la participación estudiantil en la enseñanza de ciencias.</w:t>
      </w:r>
      <w:r w:rsidDel="00000000" w:rsidR="00000000" w:rsidRPr="00000000">
        <w:rPr>
          <w:rtl w:val="0"/>
        </w:rPr>
      </w:r>
    </w:p>
    <w:p w:rsidR="00000000" w:rsidDel="00000000" w:rsidP="00000000" w:rsidRDefault="00000000" w:rsidRPr="00000000" w14:paraId="0000020B">
      <w:pPr>
        <w:pStyle w:val="Heading2"/>
        <w:numPr>
          <w:ilvl w:val="1"/>
          <w:numId w:val="4"/>
        </w:numPr>
        <w:spacing w:after="160" w:line="259" w:lineRule="auto"/>
        <w:ind w:left="360" w:hanging="360"/>
        <w:jc w:val="both"/>
        <w:rPr>
          <w:rFonts w:ascii="Times New Roman" w:cs="Times New Roman" w:eastAsia="Times New Roman" w:hAnsi="Times New Roman"/>
          <w:b w:val="1"/>
          <w:bCs w:val="1"/>
          <w:sz w:val="24"/>
          <w:szCs w:val="24"/>
        </w:rPr>
      </w:pPr>
      <w:bookmarkStart w:colFirst="0" w:colLast="0" w:name="_heading=h.t48yb6ab6r87" w:id="39"/>
      <w:bookmarkEnd w:id="39"/>
      <w:r w:rsidDel="00000000" w:rsidR="00000000" w:rsidRPr="00000000">
        <w:rPr>
          <w:rFonts w:ascii="Times New Roman" w:cs="Times New Roman" w:eastAsia="Times New Roman" w:hAnsi="Times New Roman"/>
          <w:b w:val="1"/>
          <w:bCs w:val="1"/>
          <w:sz w:val="24"/>
          <w:szCs w:val="24"/>
          <w:rtl w:val="0"/>
        </w:rPr>
        <w:t xml:space="preserve">Factibilidad Ambiental</w:t>
      </w:r>
    </w:p>
    <w:p w:rsidR="00000000" w:rsidDel="00000000" w:rsidP="00000000" w:rsidRDefault="00000000" w:rsidRPr="00000000" w14:paraId="0000020C">
      <w:pPr>
        <w:spacing w:after="240" w:before="240" w:line="360" w:lineRule="auto"/>
        <w:jc w:val="both"/>
        <w:rPr/>
      </w:pPr>
      <w:r w:rsidDel="00000000" w:rsidR="00000000" w:rsidRPr="00000000">
        <w:rPr>
          <w:rtl w:val="0"/>
        </w:rPr>
        <w:t xml:space="preserve">El proyecto QUIMI-K presenta una perspectiva ambiental favorable al proporcionar al colegio Alexander Fleming una alternativa virtual para desarrollar determinadas prácticas de ciencias. Debido a que la institución no cuenta con un laboratorio físico equipado, el simulador permitirá realizar actividades de experimentación sin adquirir ni consumir los reactivos y materiales que requerirían esas prácticas en un entorno físico. De esta manera, se evitará la generación de los residuos químicos asociados a las actividades sustituidas por simulaciones.</w:t>
      </w:r>
    </w:p>
    <w:p w:rsidR="00000000" w:rsidDel="00000000" w:rsidP="00000000" w:rsidRDefault="00000000" w:rsidRPr="00000000" w14:paraId="0000020D">
      <w:pPr>
        <w:spacing w:after="240" w:before="240" w:line="360" w:lineRule="auto"/>
        <w:jc w:val="both"/>
        <w:rPr/>
      </w:pPr>
      <w:r w:rsidDel="00000000" w:rsidR="00000000" w:rsidRPr="00000000">
        <w:rPr>
          <w:rtl w:val="0"/>
        </w:rPr>
        <w:t xml:space="preserve">Asimismo, la plataforma contribuirá a reducir el consumo de papel, tinta y fotocopias mediante la digitalización de manuales, guías, evaluaciones y reportes académicos. Los estudiantes podrán consultar los recursos durante sus prácticas, mientras que el docente podrá revisar los resultados de manera digital. La reutilización de estos materiales en distintos grupos y periodos académicos permitirá disminuir la necesidad de imprimir nuevos ejemplares.</w:t>
      </w:r>
    </w:p>
    <w:p w:rsidR="00000000" w:rsidDel="00000000" w:rsidP="00000000" w:rsidRDefault="00000000" w:rsidRPr="00000000" w14:paraId="0000020E">
      <w:pPr>
        <w:spacing w:after="240" w:before="240" w:line="360" w:lineRule="auto"/>
        <w:jc w:val="both"/>
        <w:rPr/>
      </w:pPr>
      <w:r w:rsidDel="00000000" w:rsidR="00000000" w:rsidRPr="00000000">
        <w:rPr>
          <w:rtl w:val="0"/>
        </w:rPr>
        <w:t xml:space="preserve">El funcionamiento del sistema también requiere electricidad para las computadoras, la conexión de red y los servicios de alojamiento. Por ello, se promoverá el uso eficiente de los equipos existentes y la conservación de archivos únicamente durante el tiempo necesario. El proyecto no elimina todo impacto ambiental, pero puede reducir el consumo de materiales y la generación de residuos frente a las prácticas físicas equivalentes.</w:t>
      </w:r>
    </w:p>
    <w:p w:rsidR="00000000" w:rsidDel="00000000" w:rsidP="00000000" w:rsidRDefault="00000000" w:rsidRPr="00000000" w14:paraId="0000020F">
      <w:pPr>
        <w:keepNext w:val="0"/>
        <w:keepLines w:val="0"/>
        <w:spacing w:after="80" w:line="360" w:lineRule="auto"/>
        <w:jc w:val="both"/>
        <w:rPr>
          <w:b w:val="1"/>
          <w:bCs w:val="1"/>
        </w:rPr>
      </w:pPr>
      <w:r w:rsidDel="00000000" w:rsidR="00000000" w:rsidRPr="00000000">
        <w:rPr>
          <w:b w:val="1"/>
          <w:bCs w:val="1"/>
          <w:rtl w:val="0"/>
        </w:rPr>
        <w:t xml:space="preserve">Vinculación con el ODS 4: Educación de calidad</w:t>
      </w:r>
    </w:p>
    <w:p w:rsidR="00000000" w:rsidDel="00000000" w:rsidP="00000000" w:rsidRDefault="00000000" w:rsidRPr="00000000" w14:paraId="00000210">
      <w:pPr>
        <w:spacing w:after="240" w:before="240" w:line="360" w:lineRule="auto"/>
        <w:jc w:val="both"/>
        <w:rPr/>
      </w:pPr>
      <w:r w:rsidDel="00000000" w:rsidR="00000000" w:rsidRPr="00000000">
        <w:rPr>
          <w:rtl w:val="0"/>
        </w:rPr>
        <w:t xml:space="preserve">QUIMI-K contribuye al ODS 4 al ampliar las oportunidades de aprendizaje práctico de ciencias para los estudiantes del colegio Alexander Fleming. La ausencia de un laboratorio equipado limita la posibilidad de experimentar y aplicar los conocimientos adquiridos en clase. Frente a esta situación, la plataforma ofrecerá un entorno interactivo donde los alumnos podrán seguir procedimientos, observar resultados y repetir las prácticas para reforzar su comprensión.</w:t>
      </w:r>
    </w:p>
    <w:p w:rsidR="00000000" w:rsidDel="00000000" w:rsidP="00000000" w:rsidRDefault="00000000" w:rsidRPr="00000000" w14:paraId="00000211">
      <w:pPr>
        <w:spacing w:after="240" w:before="240" w:line="360" w:lineRule="auto"/>
        <w:jc w:val="both"/>
        <w:rPr/>
      </w:pPr>
      <w:r w:rsidDel="00000000" w:rsidR="00000000" w:rsidRPr="00000000">
        <w:rPr>
          <w:rtl w:val="0"/>
        </w:rPr>
        <w:t xml:space="preserve">Las evaluaciones con retroalimentación inmediata permitirán identificar errores y reconocer los aspectos que necesitan mayor atención. A su vez, el panel docente facilitará la asignación de actividades y el seguimiento del progreso individual, proporcionando información para orientar el acompañamiento educativo.</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t xml:space="preserve">De esta manera, el proyecto busca complementar la enseñanza teórica y favorecer el desarrollo de habilidades de observación, análisis e interpretación de resultados. Su contribución educativa se evaluará mediante el desempeño de los estudiantes en las prácticas y evaluaciones, así como mediante la valoración del docente sobre su utilidad en el aprendizaje.</w:t>
      </w:r>
      <w:r w:rsidDel="00000000" w:rsidR="00000000" w:rsidRPr="00000000">
        <w:rPr>
          <w:rtl w:val="0"/>
        </w:rPr>
      </w:r>
    </w:p>
    <w:p w:rsidR="00000000" w:rsidDel="00000000" w:rsidP="00000000" w:rsidRDefault="00000000" w:rsidRPr="00000000" w14:paraId="00000213">
      <w:pPr>
        <w:pStyle w:val="Heading1"/>
        <w:numPr>
          <w:ilvl w:val="0"/>
          <w:numId w:val="4"/>
        </w:numPr>
        <w:spacing w:line="240" w:lineRule="auto"/>
        <w:ind w:left="360" w:hanging="360"/>
        <w:jc w:val="both"/>
        <w:rPr>
          <w:rFonts w:ascii="Times New Roman" w:cs="Times New Roman" w:eastAsia="Times New Roman" w:hAnsi="Times New Roman"/>
          <w:b w:val="1"/>
          <w:bCs w:val="1"/>
          <w:sz w:val="24"/>
          <w:szCs w:val="24"/>
        </w:rPr>
      </w:pPr>
      <w:bookmarkStart w:colFirst="0" w:colLast="0" w:name="_heading=h.dc390m9vive3" w:id="40"/>
      <w:bookmarkEnd w:id="40"/>
      <w:r w:rsidDel="00000000" w:rsidR="00000000" w:rsidRPr="00000000">
        <w:rPr>
          <w:rFonts w:ascii="Times New Roman" w:cs="Times New Roman" w:eastAsia="Times New Roman" w:hAnsi="Times New Roman"/>
          <w:b w:val="1"/>
          <w:bCs w:val="1"/>
          <w:sz w:val="24"/>
          <w:szCs w:val="24"/>
          <w:rtl w:val="0"/>
        </w:rPr>
        <w:t xml:space="preserve">Análisis Financiero</w:t>
      </w:r>
    </w:p>
    <w:p w:rsidR="00000000" w:rsidDel="00000000" w:rsidP="00000000" w:rsidRDefault="00000000" w:rsidRPr="00000000" w14:paraId="00000214">
      <w:pPr>
        <w:spacing w:line="240"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Basado en los costos totales (S/. </w:t>
      </w:r>
      <w:r w:rsidDel="00000000" w:rsidR="00000000" w:rsidRPr="00000000">
        <w:rPr>
          <w:rFonts w:ascii="Times New Roman" w:cs="Times New Roman" w:eastAsia="Times New Roman" w:hAnsi="Times New Roman"/>
          <w:b w:val="1"/>
          <w:bCs w:val="1"/>
          <w:i w:val="1"/>
          <w:iCs w:val="1"/>
          <w:sz w:val="24"/>
          <w:szCs w:val="24"/>
          <w:rtl w:val="0"/>
        </w:rPr>
        <w:t xml:space="preserve">16,250.16</w:t>
      </w:r>
      <w:r w:rsidDel="00000000" w:rsidR="00000000" w:rsidRPr="00000000">
        <w:rPr>
          <w:rFonts w:ascii="Times New Roman" w:cs="Times New Roman" w:eastAsia="Times New Roman" w:hAnsi="Times New Roman"/>
          <w:i w:val="1"/>
          <w:iCs w:val="1"/>
          <w:sz w:val="24"/>
          <w:szCs w:val="24"/>
          <w:rtl w:val="0"/>
        </w:rPr>
        <w:t xml:space="preserve">) este es el desglose:</w:t>
      </w:r>
    </w:p>
    <w:p w:rsidR="00000000" w:rsidDel="00000000" w:rsidP="00000000" w:rsidRDefault="00000000" w:rsidRPr="00000000" w14:paraId="00000215">
      <w:pPr>
        <w:pStyle w:val="Heading2"/>
        <w:numPr>
          <w:ilvl w:val="1"/>
          <w:numId w:val="4"/>
        </w:numPr>
        <w:spacing w:line="240" w:lineRule="auto"/>
        <w:ind w:left="709" w:hanging="360"/>
        <w:jc w:val="both"/>
        <w:rPr>
          <w:rFonts w:ascii="Times New Roman" w:cs="Times New Roman" w:eastAsia="Times New Roman" w:hAnsi="Times New Roman"/>
          <w:b w:val="1"/>
          <w:bCs w:val="1"/>
          <w:sz w:val="24"/>
          <w:szCs w:val="24"/>
        </w:rPr>
      </w:pPr>
      <w:bookmarkStart w:colFirst="0" w:colLast="0" w:name="_heading=h.jkjjsxw7xw4h" w:id="41"/>
      <w:bookmarkEnd w:id="41"/>
      <w:r w:rsidDel="00000000" w:rsidR="00000000" w:rsidRPr="00000000">
        <w:rPr>
          <w:rFonts w:ascii="Times New Roman" w:cs="Times New Roman" w:eastAsia="Times New Roman" w:hAnsi="Times New Roman"/>
          <w:b w:val="1"/>
          <w:bCs w:val="1"/>
          <w:sz w:val="24"/>
          <w:szCs w:val="24"/>
          <w:rtl w:val="0"/>
        </w:rPr>
        <w:t xml:space="preserve">Justificación de la Inversión</w:t>
      </w:r>
    </w:p>
    <w:p w:rsidR="00000000" w:rsidDel="00000000" w:rsidP="00000000" w:rsidRDefault="00000000" w:rsidRPr="00000000" w14:paraId="00000216">
      <w:pPr>
        <w:pStyle w:val="Heading3"/>
        <w:spacing w:line="240" w:lineRule="auto"/>
        <w:ind w:left="338" w:firstLine="11.000000000000014"/>
        <w:jc w:val="both"/>
        <w:rPr>
          <w:rFonts w:ascii="Times New Roman" w:cs="Times New Roman" w:eastAsia="Times New Roman" w:hAnsi="Times New Roman"/>
          <w:b w:val="1"/>
          <w:bCs w:val="1"/>
          <w:color w:val="000000"/>
          <w:sz w:val="24"/>
          <w:szCs w:val="24"/>
        </w:rPr>
      </w:pPr>
      <w:bookmarkStart w:colFirst="0" w:colLast="0" w:name="_heading=h.f6of0sm7tqk0" w:id="42"/>
      <w:bookmarkEnd w:id="42"/>
      <w:r w:rsidDel="00000000" w:rsidR="00000000" w:rsidRPr="00000000">
        <w:rPr>
          <w:rFonts w:ascii="Times New Roman" w:cs="Times New Roman" w:eastAsia="Times New Roman" w:hAnsi="Times New Roman"/>
          <w:b w:val="1"/>
          <w:bCs w:val="1"/>
          <w:color w:val="000000"/>
          <w:sz w:val="24"/>
          <w:szCs w:val="24"/>
          <w:rtl w:val="0"/>
        </w:rPr>
        <w:t xml:space="preserve">5.1.1 Beneficios del Proyecto</w:t>
      </w:r>
    </w:p>
    <w:p w:rsidR="00000000" w:rsidDel="00000000" w:rsidP="00000000" w:rsidRDefault="00000000" w:rsidRPr="00000000" w14:paraId="00000217">
      <w:pPr>
        <w:numPr>
          <w:ilvl w:val="3"/>
          <w:numId w:val="2"/>
        </w:numPr>
        <w:shd w:fill="ffffff" w:val="clear"/>
        <w:spacing w:before="28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Beneficios Tangibles:</w:t>
      </w:r>
      <w:r w:rsidDel="00000000" w:rsidR="00000000" w:rsidRPr="00000000">
        <w:rPr>
          <w:rFonts w:ascii="Times New Roman" w:cs="Times New Roman" w:eastAsia="Times New Roman" w:hAnsi="Times New Roman"/>
          <w:sz w:val="24"/>
          <w:szCs w:val="24"/>
          <w:rtl w:val="0"/>
        </w:rPr>
        <w:t xml:space="preserve"> Reducción del uso de materiales físicos de laboratorio, disminución del uso de papel mediante guías y reportes digitales, reutilización de prácticas virtuales y automatización de reportes académicos.</w:t>
      </w:r>
    </w:p>
    <w:p w:rsidR="00000000" w:rsidDel="00000000" w:rsidP="00000000" w:rsidRDefault="00000000" w:rsidRPr="00000000" w14:paraId="00000218">
      <w:pPr>
        <w:numPr>
          <w:ilvl w:val="3"/>
          <w:numId w:val="2"/>
        </w:numPr>
        <w:shd w:fill="ffffff" w:val="clear"/>
        <w:spacing w:before="280" w:line="24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Beneficios Intangibles:</w:t>
      </w:r>
      <w:r w:rsidDel="00000000" w:rsidR="00000000" w:rsidRPr="00000000">
        <w:rPr>
          <w:rFonts w:ascii="Times New Roman" w:cs="Times New Roman" w:eastAsia="Times New Roman" w:hAnsi="Times New Roman"/>
          <w:sz w:val="24"/>
          <w:szCs w:val="24"/>
          <w:rtl w:val="0"/>
        </w:rPr>
        <w:t xml:space="preserve"> Mejora del acceso a la experimentación científica, mayor seguridad para los estudiantes, fortalecimiento del aprendizaje práctico, apoyo al seguimiento docente e innovación educativa institucional.</w:t>
      </w:r>
    </w:p>
    <w:p w:rsidR="00000000" w:rsidDel="00000000" w:rsidP="00000000" w:rsidRDefault="00000000" w:rsidRPr="00000000" w14:paraId="0000021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line="240" w:lineRule="auto"/>
        <w:jc w:val="both"/>
        <w:rPr>
          <w:rFonts w:ascii="Times New Roman" w:cs="Times New Roman" w:eastAsia="Times New Roman" w:hAnsi="Times New Roman"/>
          <w:b w:val="1"/>
          <w:bCs w:val="1"/>
          <w:color w:val="000000"/>
          <w:sz w:val="24"/>
          <w:szCs w:val="24"/>
        </w:rPr>
      </w:pPr>
      <w:bookmarkStart w:colFirst="0" w:colLast="0" w:name="_heading=h.2yy99v237ll9" w:id="43"/>
      <w:bookmarkEnd w:id="43"/>
      <w:r w:rsidDel="00000000" w:rsidR="00000000" w:rsidRPr="00000000">
        <w:rPr>
          <w:rFonts w:ascii="Times New Roman" w:cs="Times New Roman" w:eastAsia="Times New Roman" w:hAnsi="Times New Roman"/>
          <w:b w:val="1"/>
          <w:bCs w:val="1"/>
          <w:color w:val="000000"/>
          <w:sz w:val="24"/>
          <w:szCs w:val="24"/>
          <w:rtl w:val="0"/>
        </w:rPr>
        <w:t xml:space="preserve">     5.1.2 Criterios de Inversión (Proyección a 3 años)</w:t>
      </w:r>
    </w:p>
    <w:p w:rsidR="00000000" w:rsidDel="00000000" w:rsidP="00000000" w:rsidRDefault="00000000" w:rsidRPr="00000000" w14:paraId="0000021C">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los valores de inversión y ahorro, evaluamos la rentabilidad del simulador.</w:t>
      </w:r>
    </w:p>
    <w:p w:rsidR="00000000" w:rsidDel="00000000" w:rsidP="00000000" w:rsidRDefault="00000000" w:rsidRPr="00000000" w14:paraId="0000021D">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ingresos:</w:t>
      </w:r>
    </w:p>
    <w:p w:rsidR="00000000" w:rsidDel="00000000" w:rsidP="00000000" w:rsidRDefault="00000000" w:rsidRPr="00000000" w14:paraId="0000021F">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tbl>
      <w:tblPr>
        <w:tblStyle w:val="Table1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60"/>
        <w:tblGridChange w:id="0">
          <w:tblGrid>
            <w:gridCol w:w="4485"/>
            <w:gridCol w:w="45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ind w:left="6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anual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en papel, tinta y fotocopias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480.00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en gestión administrativa de reportes académicos y resultados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4,887.15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en horas docentes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3,300.00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8,667.15</w:t>
            </w:r>
            <w:r w:rsidDel="00000000" w:rsidR="00000000" w:rsidRPr="00000000">
              <w:rPr>
                <w:rtl w:val="0"/>
              </w:rPr>
            </w:r>
          </w:p>
        </w:tc>
      </w:tr>
    </w:tbl>
    <w:p w:rsidR="00000000" w:rsidDel="00000000" w:rsidP="00000000" w:rsidRDefault="00000000" w:rsidRPr="00000000" w14:paraId="0000022B">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Engresos</w:t>
      </w:r>
    </w:p>
    <w:p w:rsidR="00000000" w:rsidDel="00000000" w:rsidP="00000000" w:rsidRDefault="00000000" w:rsidRPr="00000000" w14:paraId="0000022E">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tbl>
      <w:tblPr>
        <w:tblStyle w:val="Table13"/>
        <w:tblW w:w="90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470"/>
        <w:tblGridChange w:id="0">
          <w:tblGrid>
            <w:gridCol w:w="4530"/>
            <w:gridCol w:w="44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ind w:left="6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ind w:left="6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anual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1140.00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Renovación del dominio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y soporte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480.00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1.720.00</w:t>
            </w:r>
            <w:r w:rsidDel="00000000" w:rsidR="00000000" w:rsidRPr="00000000">
              <w:rPr>
                <w:rtl w:val="0"/>
              </w:rPr>
            </w:r>
          </w:p>
        </w:tc>
      </w:tr>
    </w:tbl>
    <w:p w:rsidR="00000000" w:rsidDel="00000000" w:rsidP="00000000" w:rsidRDefault="00000000" w:rsidRPr="00000000" w14:paraId="0000023C">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tbl>
      <w:tblPr>
        <w:tblStyle w:val="Table1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265"/>
        <w:gridCol w:w="1935"/>
        <w:gridCol w:w="3180"/>
        <w:tblGridChange w:id="0">
          <w:tblGrid>
            <w:gridCol w:w="1815"/>
            <w:gridCol w:w="2265"/>
            <w:gridCol w:w="1935"/>
            <w:gridCol w:w="318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ind w:left="114.212598425196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ind w:left="114.212598425196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 / ahorro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ind w:left="114.212598425196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Egreso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ind w:left="114.212598425196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de efectivo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16,250.16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ind w:left="698" w:firstLine="0"/>
              <w:jc w:val="both"/>
              <w:rPr>
                <w:rFonts w:ascii="Times New Roman" w:cs="Times New Roman" w:eastAsia="Times New Roman" w:hAnsi="Times New Roman"/>
                <w:sz w:val="24"/>
                <w:szCs w:val="24"/>
              </w:rPr>
            </w:pPr>
            <w:sdt>
              <w:sdtPr>
                <w:id w:val="887477863"/>
                <w:tag w:val="goog_rdk_1"/>
              </w:sdtPr>
              <w:sdtContent>
                <w:r w:rsidDel="00000000" w:rsidR="00000000" w:rsidRPr="00000000">
                  <w:rPr>
                    <w:rFonts w:ascii="Gungsuh" w:cs="Gungsuh" w:eastAsia="Gungsuh" w:hAnsi="Gungsuh"/>
                    <w:sz w:val="24"/>
                    <w:szCs w:val="24"/>
                    <w:rtl w:val="0"/>
                  </w:rPr>
                  <w:t xml:space="preserve">−16,250.16</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8,667.15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6,947.15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8,667.15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6,947.15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8,667.15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6,947.15</w:t>
            </w:r>
          </w:p>
        </w:tc>
      </w:tr>
    </w:tbl>
    <w:p w:rsidR="00000000" w:rsidDel="00000000" w:rsidP="00000000" w:rsidRDefault="00000000" w:rsidRPr="00000000" w14:paraId="00000263">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spacing w:line="240" w:lineRule="auto"/>
        <w:ind w:left="1418"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5.1.2.1 Relación Beneficio/Costo (B/C)</w:t>
      </w:r>
    </w:p>
    <w:p w:rsidR="00000000" w:rsidDel="00000000" w:rsidP="00000000" w:rsidRDefault="00000000" w:rsidRPr="00000000" w14:paraId="00000268">
      <w:pPr>
        <w:spacing w:line="240" w:lineRule="auto"/>
        <w:ind w:left="1418"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beneficio/costo permite determinar la viabilidad económica del proyecto, comparando el valor presente de los beneficios con el valor presente de los costos, considerando una tasa de descuento del 10 % y un horizonte de evaluación de 3 años.</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presente de los beneficios:</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de beneficios = 8,667.15 × 2.486852</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de beneficios = S/ 21,553.92</w:t>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presente de los costos:</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de costos = 16,250.16 + (1,720.00 × 2.486852)</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de costos = S/ 20,527.55</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Beneficio/Costo:</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 = 21,553.92 / 20,527.55</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 = 1.05</w:t>
      </w:r>
    </w:p>
    <w:p w:rsidR="00000000" w:rsidDel="00000000" w:rsidP="00000000" w:rsidRDefault="00000000" w:rsidRPr="00000000" w14:paraId="0000027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5">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6">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7">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8">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9">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A">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B">
      <w:pPr>
        <w:spacing w:line="24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5.1.2.2 Valor Actual Neto (VAN)</w:t>
      </w:r>
    </w:p>
    <w:p w:rsidR="00000000" w:rsidDel="00000000" w:rsidP="00000000" w:rsidRDefault="00000000" w:rsidRPr="00000000" w14:paraId="0000027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Valor Actual Neto permite evaluar la rentabilidad del proyecto mediante la diferencia entre los flujos de efectivo descontados y la inversión inicial.</w:t>
      </w:r>
    </w:p>
    <w:p w:rsidR="00000000" w:rsidDel="00000000" w:rsidP="00000000" w:rsidRDefault="00000000" w:rsidRPr="00000000" w14:paraId="0000027D">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Flujo neto anual:</w:t>
      </w:r>
    </w:p>
    <w:p w:rsidR="00000000" w:rsidDel="00000000" w:rsidP="00000000" w:rsidRDefault="00000000" w:rsidRPr="00000000" w14:paraId="0000027E">
      <w:pPr>
        <w:spacing w:after="240" w:before="240" w:lineRule="auto"/>
        <w:rPr>
          <w:rFonts w:ascii="Times New Roman" w:cs="Times New Roman" w:eastAsia="Times New Roman" w:hAnsi="Times New Roman"/>
          <w:i w:val="1"/>
          <w:iCs w:val="1"/>
          <w:sz w:val="24"/>
          <w:szCs w:val="24"/>
        </w:rPr>
      </w:pPr>
      <w:sdt>
        <w:sdtPr>
          <w:id w:val="302306370"/>
          <w:tag w:val="goog_rdk_2"/>
        </w:sdtPr>
        <w:sdtContent>
          <w:r w:rsidDel="00000000" w:rsidR="00000000" w:rsidRPr="00000000">
            <w:rPr>
              <w:rFonts w:ascii="Gungsuh" w:cs="Gungsuh" w:eastAsia="Gungsuh" w:hAnsi="Gungsuh"/>
              <w:i w:val="1"/>
              <w:iCs w:val="1"/>
              <w:sz w:val="24"/>
              <w:szCs w:val="24"/>
              <w:rtl w:val="0"/>
            </w:rPr>
            <w:t xml:space="preserve">Flujo neto = 8,667.15 − 1,720.00</w:t>
          </w:r>
        </w:sdtContent>
      </w:sdt>
    </w:p>
    <w:p w:rsidR="00000000" w:rsidDel="00000000" w:rsidP="00000000" w:rsidRDefault="00000000" w:rsidRPr="00000000" w14:paraId="0000027F">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Flujo neto = S/ 6,947.15</w:t>
      </w:r>
    </w:p>
    <w:p w:rsidR="00000000" w:rsidDel="00000000" w:rsidP="00000000" w:rsidRDefault="00000000" w:rsidRPr="00000000" w14:paraId="00000280">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Cálculo del VAN:</w:t>
      </w:r>
    </w:p>
    <w:p w:rsidR="00000000" w:rsidDel="00000000" w:rsidP="00000000" w:rsidRDefault="00000000" w:rsidRPr="00000000" w14:paraId="00000281">
      <w:pPr>
        <w:spacing w:after="240" w:before="240" w:lineRule="auto"/>
        <w:rPr>
          <w:rFonts w:ascii="Times New Roman" w:cs="Times New Roman" w:eastAsia="Times New Roman" w:hAnsi="Times New Roman"/>
          <w:i w:val="1"/>
          <w:iCs w:val="1"/>
          <w:sz w:val="24"/>
          <w:szCs w:val="24"/>
        </w:rPr>
      </w:pPr>
      <w:sdt>
        <w:sdtPr>
          <w:id w:val="719051827"/>
          <w:tag w:val="goog_rdk_3"/>
        </w:sdtPr>
        <w:sdtContent>
          <w:r w:rsidDel="00000000" w:rsidR="00000000" w:rsidRPr="00000000">
            <w:rPr>
              <w:rFonts w:ascii="Gungsuh" w:cs="Gungsuh" w:eastAsia="Gungsuh" w:hAnsi="Gungsuh"/>
              <w:i w:val="1"/>
              <w:iCs w:val="1"/>
              <w:sz w:val="24"/>
              <w:szCs w:val="24"/>
              <w:rtl w:val="0"/>
            </w:rPr>
            <w:t xml:space="preserve">VAN = −16,250.16 + 6,947.15/(1.10)¹ + 6,947.15/(1.10)² + 6,947.15/(1.10)³</w:t>
          </w:r>
        </w:sdtContent>
      </w:sdt>
    </w:p>
    <w:p w:rsidR="00000000" w:rsidDel="00000000" w:rsidP="00000000" w:rsidRDefault="00000000" w:rsidRPr="00000000" w14:paraId="00000282">
      <w:pPr>
        <w:spacing w:after="240" w:before="240" w:lineRule="auto"/>
        <w:rPr>
          <w:rFonts w:ascii="Times New Roman" w:cs="Times New Roman" w:eastAsia="Times New Roman" w:hAnsi="Times New Roman"/>
          <w:i w:val="1"/>
          <w:iCs w:val="1"/>
          <w:sz w:val="24"/>
          <w:szCs w:val="24"/>
        </w:rPr>
      </w:pPr>
      <w:sdt>
        <w:sdtPr>
          <w:id w:val="1580645325"/>
          <w:tag w:val="goog_rdk_4"/>
        </w:sdtPr>
        <w:sdtContent>
          <w:r w:rsidDel="00000000" w:rsidR="00000000" w:rsidRPr="00000000">
            <w:rPr>
              <w:rFonts w:ascii="Gungsuh" w:cs="Gungsuh" w:eastAsia="Gungsuh" w:hAnsi="Gungsuh"/>
              <w:i w:val="1"/>
              <w:iCs w:val="1"/>
              <w:sz w:val="24"/>
              <w:szCs w:val="24"/>
              <w:rtl w:val="0"/>
            </w:rPr>
            <w:t xml:space="preserve">VAN = −16,250.16 + 6,315.59 + 5,741.45 + 5,219.50</w:t>
          </w:r>
        </w:sdtContent>
      </w:sdt>
    </w:p>
    <w:p w:rsidR="00000000" w:rsidDel="00000000" w:rsidP="00000000" w:rsidRDefault="00000000" w:rsidRPr="00000000" w14:paraId="00000283">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VAN = S/ 1,026.37</w:t>
      </w:r>
    </w:p>
    <w:p w:rsidR="00000000" w:rsidDel="00000000" w:rsidP="00000000" w:rsidRDefault="00000000" w:rsidRPr="00000000" w14:paraId="000002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24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5.1.2.3 Tasa Interna de Retorno (TIR)</w:t>
      </w:r>
    </w:p>
    <w:p w:rsidR="00000000" w:rsidDel="00000000" w:rsidP="00000000" w:rsidRDefault="00000000" w:rsidRPr="00000000" w14:paraId="00000286">
      <w:pPr>
        <w:spacing w:line="24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87">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Tasa Interna de Retorno (TIR) representa la tasa de descuento que hace que el Valor Actual Neto sea igual a cero. Para su cálculo, se considera una inversión inicial de S/ 16,250.16 y un flujo neto anual de S/ 6,947.15.</w:t>
      </w:r>
    </w:p>
    <w:p w:rsidR="00000000" w:rsidDel="00000000" w:rsidP="00000000" w:rsidRDefault="00000000" w:rsidRPr="00000000" w14:paraId="00000288">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Resultados del cálculo:</w:t>
      </w:r>
    </w:p>
    <w:p w:rsidR="00000000" w:rsidDel="00000000" w:rsidP="00000000" w:rsidRDefault="00000000" w:rsidRPr="00000000" w14:paraId="00000289">
      <w:pPr>
        <w:numPr>
          <w:ilvl w:val="0"/>
          <w:numId w:val="1"/>
        </w:numPr>
        <w:spacing w:after="0" w:afterAutospacing="0" w:before="240" w:line="360" w:lineRule="auto"/>
        <w:ind w:left="720" w:hanging="360"/>
        <w:rPr>
          <w:rFonts w:ascii="Times New Roman" w:cs="Times New Roman" w:eastAsia="Times New Roman" w:hAnsi="Times New Roman"/>
          <w:i w:val="1"/>
          <w:iCs w:val="1"/>
          <w:sz w:val="24"/>
          <w:szCs w:val="24"/>
        </w:rPr>
      </w:pPr>
      <w:sdt>
        <w:sdtPr>
          <w:id w:val="-2093483595"/>
          <w:tag w:val="goog_rdk_5"/>
        </w:sdtPr>
        <w:sdtContent>
          <w:r w:rsidDel="00000000" w:rsidR="00000000" w:rsidRPr="00000000">
            <w:rPr>
              <w:rFonts w:ascii="Gungsuh" w:cs="Gungsuh" w:eastAsia="Gungsuh" w:hAnsi="Gungsuh"/>
              <w:i w:val="1"/>
              <w:iCs w:val="1"/>
              <w:sz w:val="24"/>
              <w:szCs w:val="24"/>
              <w:rtl w:val="0"/>
            </w:rPr>
            <w:t xml:space="preserve">TIR a 1 año = −57.25 %</w:t>
          </w:r>
        </w:sdtContent>
      </w:sdt>
    </w:p>
    <w:p w:rsidR="00000000" w:rsidDel="00000000" w:rsidP="00000000" w:rsidRDefault="00000000" w:rsidRPr="00000000" w14:paraId="0000028A">
      <w:pPr>
        <w:numPr>
          <w:ilvl w:val="0"/>
          <w:numId w:val="1"/>
        </w:numPr>
        <w:spacing w:after="0" w:afterAutospacing="0" w:before="0" w:beforeAutospacing="0" w:line="360" w:lineRule="auto"/>
        <w:ind w:left="720" w:hanging="360"/>
        <w:rPr>
          <w:rFonts w:ascii="Times New Roman" w:cs="Times New Roman" w:eastAsia="Times New Roman" w:hAnsi="Times New Roman"/>
          <w:i w:val="1"/>
          <w:iCs w:val="1"/>
          <w:sz w:val="24"/>
          <w:szCs w:val="24"/>
        </w:rPr>
      </w:pPr>
      <w:sdt>
        <w:sdtPr>
          <w:id w:val="1454215162"/>
          <w:tag w:val="goog_rdk_6"/>
        </w:sdtPr>
        <w:sdtContent>
          <w:r w:rsidDel="00000000" w:rsidR="00000000" w:rsidRPr="00000000">
            <w:rPr>
              <w:rFonts w:ascii="Gungsuh" w:cs="Gungsuh" w:eastAsia="Gungsuh" w:hAnsi="Gungsuh"/>
              <w:i w:val="1"/>
              <w:iCs w:val="1"/>
              <w:sz w:val="24"/>
              <w:szCs w:val="24"/>
              <w:rtl w:val="0"/>
            </w:rPr>
            <w:t xml:space="preserve">TIR a 2 años = −9.83 %</w:t>
          </w:r>
        </w:sdtContent>
      </w:sdt>
    </w:p>
    <w:p w:rsidR="00000000" w:rsidDel="00000000" w:rsidP="00000000" w:rsidRDefault="00000000" w:rsidRPr="00000000" w14:paraId="0000028B">
      <w:pPr>
        <w:numPr>
          <w:ilvl w:val="0"/>
          <w:numId w:val="1"/>
        </w:numPr>
        <w:spacing w:after="240" w:before="0" w:beforeAutospacing="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TIR a 3 años = 13.55 %</w:t>
      </w:r>
    </w:p>
    <w:p w:rsidR="00000000" w:rsidDel="00000000" w:rsidP="00000000" w:rsidRDefault="00000000" w:rsidRPr="00000000" w14:paraId="0000028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TIR obtenida para el periodo de evaluación de 3 años es de </w:t>
      </w:r>
      <w:r w:rsidDel="00000000" w:rsidR="00000000" w:rsidRPr="00000000">
        <w:rPr>
          <w:rFonts w:ascii="Times New Roman" w:cs="Times New Roman" w:eastAsia="Times New Roman" w:hAnsi="Times New Roman"/>
          <w:b w:val="1"/>
          <w:bCs w:val="1"/>
          <w:i w:val="1"/>
          <w:iCs w:val="1"/>
          <w:sz w:val="24"/>
          <w:szCs w:val="24"/>
          <w:rtl w:val="0"/>
        </w:rPr>
        <w:t xml:space="preserve">13.55 %</w:t>
      </w:r>
      <w:r w:rsidDel="00000000" w:rsidR="00000000" w:rsidRPr="00000000">
        <w:rPr>
          <w:rFonts w:ascii="Times New Roman" w:cs="Times New Roman" w:eastAsia="Times New Roman" w:hAnsi="Times New Roman"/>
          <w:i w:val="1"/>
          <w:iCs w:val="1"/>
          <w:sz w:val="24"/>
          <w:szCs w:val="24"/>
          <w:rtl w:val="0"/>
        </w:rPr>
        <w:t xml:space="preserve">, valor superior a la tasa de descuento establecida del 10 %. Esto demuestra que el proyecto presenta una rentabilidad económica favorable bajo las proyecciones consideradas.</w:t>
      </w:r>
    </w:p>
    <w:p w:rsidR="00000000" w:rsidDel="00000000" w:rsidP="00000000" w:rsidRDefault="00000000" w:rsidRPr="00000000" w14:paraId="0000028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 consecuencia, los indicadores financieros B/C de 1.05, VAN positivo de S/ 1,026.37 y TIR de 13.55 % respaldan la factibilidad económica proyectada de QUIMI-K.</w:t>
      </w:r>
    </w:p>
    <w:p w:rsidR="00000000" w:rsidDel="00000000" w:rsidP="00000000" w:rsidRDefault="00000000" w:rsidRPr="00000000" w14:paraId="0000028E">
      <w:pPr>
        <w:spacing w:line="240" w:lineRule="auto"/>
        <w:ind w:left="1418"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8F">
      <w:pPr>
        <w:pStyle w:val="Heading1"/>
        <w:numPr>
          <w:ilvl w:val="0"/>
          <w:numId w:val="4"/>
        </w:numPr>
        <w:spacing w:line="259" w:lineRule="auto"/>
        <w:ind w:left="360" w:hanging="360"/>
        <w:jc w:val="both"/>
        <w:rPr>
          <w:rFonts w:ascii="Times New Roman" w:cs="Times New Roman" w:eastAsia="Times New Roman" w:hAnsi="Times New Roman"/>
          <w:b w:val="1"/>
          <w:bCs w:val="1"/>
          <w:sz w:val="24"/>
          <w:szCs w:val="24"/>
        </w:rPr>
      </w:pPr>
      <w:bookmarkStart w:colFirst="0" w:colLast="0" w:name="_heading=h.uy6n7ehl0wj0" w:id="44"/>
      <w:bookmarkEnd w:id="44"/>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290">
      <w:pPr>
        <w:spacing w:after="240" w:before="240" w:line="36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Factibilidad </w:t>
      </w:r>
      <w:r w:rsidDel="00000000" w:rsidR="00000000" w:rsidRPr="00000000">
        <w:rPr>
          <w:rFonts w:ascii="Times New Roman" w:cs="Times New Roman" w:eastAsia="Times New Roman" w:hAnsi="Times New Roman"/>
          <w:b w:val="1"/>
          <w:bCs w:val="1"/>
          <w:sz w:val="24"/>
          <w:szCs w:val="24"/>
          <w:rtl w:val="0"/>
        </w:rPr>
        <w:t xml:space="preserve">técnica:</w:t>
      </w:r>
      <w:r w:rsidDel="00000000" w:rsidR="00000000" w:rsidRPr="00000000">
        <w:rPr>
          <w:rFonts w:ascii="Times New Roman" w:cs="Times New Roman" w:eastAsia="Times New Roman" w:hAnsi="Times New Roman"/>
          <w:sz w:val="24"/>
          <w:szCs w:val="24"/>
          <w:rtl w:val="0"/>
        </w:rPr>
        <w:t xml:space="preserve"> El proyecto es técnicamente factible. La arquitectura web cliente-servidor en Java (Spring Boot), con base de datos para usuarios, grupos, prácticas y resultados, permite el acceso desde cualquier equipo de la red sin instalaciones locales. El equipo cuenta con las capacidades para aplicar SOLID, patrones de diseño y Clean Code. Los requisitos mínimos de los equipos (4 GB de RAM, GPU básica y navegador moderno) son alcanzables. El principal reto es la complejidad del entorno isométrico, que se controla con un desarrollo incremental (MVP primero).</w:t>
      </w:r>
      <w:r w:rsidDel="00000000" w:rsidR="00000000" w:rsidRPr="00000000">
        <w:rPr>
          <w:rtl w:val="0"/>
        </w:rPr>
      </w:r>
    </w:p>
    <w:p w:rsidR="00000000" w:rsidDel="00000000" w:rsidP="00000000" w:rsidRDefault="00000000" w:rsidRPr="00000000" w14:paraId="000002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Factibilidad económica:</w:t>
      </w:r>
      <w:r w:rsidDel="00000000" w:rsidR="00000000" w:rsidRPr="00000000">
        <w:rPr>
          <w:rFonts w:ascii="Times New Roman" w:cs="Times New Roman" w:eastAsia="Times New Roman" w:hAnsi="Times New Roman"/>
          <w:sz w:val="24"/>
          <w:szCs w:val="24"/>
          <w:rtl w:val="0"/>
        </w:rPr>
        <w:t xml:space="preserve"> El proyecto es económicamente factible, aunque presenta un margen de rentabilidad moderado. La inversión total asciende a </w:t>
      </w:r>
      <w:r w:rsidDel="00000000" w:rsidR="00000000" w:rsidRPr="00000000">
        <w:rPr>
          <w:rFonts w:ascii="Times New Roman" w:cs="Times New Roman" w:eastAsia="Times New Roman" w:hAnsi="Times New Roman"/>
          <w:b w:val="1"/>
          <w:bCs w:val="1"/>
          <w:sz w:val="24"/>
          <w:szCs w:val="24"/>
          <w:rtl w:val="0"/>
        </w:rPr>
        <w:t xml:space="preserve">S/ 16,250.16</w:t>
      </w:r>
      <w:r w:rsidDel="00000000" w:rsidR="00000000" w:rsidRPr="00000000">
        <w:rPr>
          <w:rFonts w:ascii="Times New Roman" w:cs="Times New Roman" w:eastAsia="Times New Roman" w:hAnsi="Times New Roman"/>
          <w:sz w:val="24"/>
          <w:szCs w:val="24"/>
          <w:rtl w:val="0"/>
        </w:rPr>
        <w:t xml:space="preserve">, distribuida en gastos generales de S/ 0.00, gastos operativos de S/ 1,310.16, gastos de ambiente de S/ 340.00 y gastos de personal de S/ 14,600.00. Los ahorros anuales proyectados alcanzan </w:t>
      </w:r>
      <w:r w:rsidDel="00000000" w:rsidR="00000000" w:rsidRPr="00000000">
        <w:rPr>
          <w:rFonts w:ascii="Times New Roman" w:cs="Times New Roman" w:eastAsia="Times New Roman" w:hAnsi="Times New Roman"/>
          <w:b w:val="1"/>
          <w:bCs w:val="1"/>
          <w:sz w:val="24"/>
          <w:szCs w:val="24"/>
          <w:rtl w:val="0"/>
        </w:rPr>
        <w:t xml:space="preserve">S/ 8,667.15</w:t>
      </w:r>
      <w:r w:rsidDel="00000000" w:rsidR="00000000" w:rsidRPr="00000000">
        <w:rPr>
          <w:rFonts w:ascii="Times New Roman" w:cs="Times New Roman" w:eastAsia="Times New Roman" w:hAnsi="Times New Roman"/>
          <w:sz w:val="24"/>
          <w:szCs w:val="24"/>
          <w:rtl w:val="0"/>
        </w:rPr>
        <w:t xml:space="preserve">, frente a costos operativos anuales de </w:t>
      </w:r>
      <w:r w:rsidDel="00000000" w:rsidR="00000000" w:rsidRPr="00000000">
        <w:rPr>
          <w:rFonts w:ascii="Times New Roman" w:cs="Times New Roman" w:eastAsia="Times New Roman" w:hAnsi="Times New Roman"/>
          <w:b w:val="1"/>
          <w:bCs w:val="1"/>
          <w:sz w:val="24"/>
          <w:szCs w:val="24"/>
          <w:rtl w:val="0"/>
        </w:rPr>
        <w:t xml:space="preserve">S/ 1,720.00</w:t>
      </w:r>
      <w:r w:rsidDel="00000000" w:rsidR="00000000" w:rsidRPr="00000000">
        <w:rPr>
          <w:rFonts w:ascii="Times New Roman" w:cs="Times New Roman" w:eastAsia="Times New Roman" w:hAnsi="Times New Roman"/>
          <w:sz w:val="24"/>
          <w:szCs w:val="24"/>
          <w:rtl w:val="0"/>
        </w:rPr>
        <w:t xml:space="preserve">, generando un flujo neto anual de </w:t>
      </w:r>
      <w:r w:rsidDel="00000000" w:rsidR="00000000" w:rsidRPr="00000000">
        <w:rPr>
          <w:rFonts w:ascii="Times New Roman" w:cs="Times New Roman" w:eastAsia="Times New Roman" w:hAnsi="Times New Roman"/>
          <w:b w:val="1"/>
          <w:bCs w:val="1"/>
          <w:sz w:val="24"/>
          <w:szCs w:val="24"/>
          <w:rtl w:val="0"/>
        </w:rPr>
        <w:t xml:space="preserve">S/ 6,947.15</w:t>
      </w:r>
      <w:r w:rsidDel="00000000" w:rsidR="00000000" w:rsidRPr="00000000">
        <w:rPr>
          <w:rFonts w:ascii="Times New Roman" w:cs="Times New Roman" w:eastAsia="Times New Roman" w:hAnsi="Times New Roman"/>
          <w:sz w:val="24"/>
          <w:szCs w:val="24"/>
          <w:rtl w:val="0"/>
        </w:rPr>
        <w:t xml:space="preserve">. Considerando una tasa de descuento del 10 % y un horizonte de evaluación de 3 años, se obtiene una relación Beneficio/Costo (B/C) de </w:t>
      </w:r>
      <w:r w:rsidDel="00000000" w:rsidR="00000000" w:rsidRPr="00000000">
        <w:rPr>
          <w:rFonts w:ascii="Times New Roman" w:cs="Times New Roman" w:eastAsia="Times New Roman" w:hAnsi="Times New Roman"/>
          <w:b w:val="1"/>
          <w:bCs w:val="1"/>
          <w:sz w:val="24"/>
          <w:szCs w:val="24"/>
          <w:rtl w:val="0"/>
        </w:rPr>
        <w:t xml:space="preserve">1.05</w:t>
      </w:r>
      <w:r w:rsidDel="00000000" w:rsidR="00000000" w:rsidRPr="00000000">
        <w:rPr>
          <w:rFonts w:ascii="Times New Roman" w:cs="Times New Roman" w:eastAsia="Times New Roman" w:hAnsi="Times New Roman"/>
          <w:sz w:val="24"/>
          <w:szCs w:val="24"/>
          <w:rtl w:val="0"/>
        </w:rPr>
        <w:t xml:space="preserve">, un Valor Actual Neto (VAN) positivo de </w:t>
      </w:r>
      <w:r w:rsidDel="00000000" w:rsidR="00000000" w:rsidRPr="00000000">
        <w:rPr>
          <w:rFonts w:ascii="Times New Roman" w:cs="Times New Roman" w:eastAsia="Times New Roman" w:hAnsi="Times New Roman"/>
          <w:b w:val="1"/>
          <w:bCs w:val="1"/>
          <w:sz w:val="24"/>
          <w:szCs w:val="24"/>
          <w:rtl w:val="0"/>
        </w:rPr>
        <w:t xml:space="preserve">S/ 1,026.37</w:t>
      </w:r>
      <w:r w:rsidDel="00000000" w:rsidR="00000000" w:rsidRPr="00000000">
        <w:rPr>
          <w:rFonts w:ascii="Times New Roman" w:cs="Times New Roman" w:eastAsia="Times New Roman" w:hAnsi="Times New Roman"/>
          <w:sz w:val="24"/>
          <w:szCs w:val="24"/>
          <w:rtl w:val="0"/>
        </w:rPr>
        <w:t xml:space="preserve"> y una Tasa Interna de Retorno (TIR) de </w:t>
      </w:r>
      <w:r w:rsidDel="00000000" w:rsidR="00000000" w:rsidRPr="00000000">
        <w:rPr>
          <w:rFonts w:ascii="Times New Roman" w:cs="Times New Roman" w:eastAsia="Times New Roman" w:hAnsi="Times New Roman"/>
          <w:b w:val="1"/>
          <w:bCs w:val="1"/>
          <w:sz w:val="24"/>
          <w:szCs w:val="24"/>
          <w:rtl w:val="0"/>
        </w:rPr>
        <w:t xml:space="preserve">13.55 %</w:t>
      </w:r>
      <w:r w:rsidDel="00000000" w:rsidR="00000000" w:rsidRPr="00000000">
        <w:rPr>
          <w:rFonts w:ascii="Times New Roman" w:cs="Times New Roman" w:eastAsia="Times New Roman" w:hAnsi="Times New Roman"/>
          <w:sz w:val="24"/>
          <w:szCs w:val="24"/>
          <w:rtl w:val="0"/>
        </w:rPr>
        <w:t xml:space="preserve">, superior a la tasa de descuento establecida. Asimismo, el periodo de recuperación simple de la inversión es de aproximadamente </w:t>
      </w:r>
      <w:r w:rsidDel="00000000" w:rsidR="00000000" w:rsidRPr="00000000">
        <w:rPr>
          <w:rFonts w:ascii="Times New Roman" w:cs="Times New Roman" w:eastAsia="Times New Roman" w:hAnsi="Times New Roman"/>
          <w:b w:val="1"/>
          <w:bCs w:val="1"/>
          <w:sz w:val="24"/>
          <w:szCs w:val="24"/>
          <w:rtl w:val="0"/>
        </w:rPr>
        <w:t xml:space="preserve">2.34 años</w:t>
      </w:r>
      <w:r w:rsidDel="00000000" w:rsidR="00000000" w:rsidRPr="00000000">
        <w:rPr>
          <w:rFonts w:ascii="Times New Roman" w:cs="Times New Roman" w:eastAsia="Times New Roman" w:hAnsi="Times New Roman"/>
          <w:sz w:val="24"/>
          <w:szCs w:val="24"/>
          <w:rtl w:val="0"/>
        </w:rPr>
        <w:t xml:space="preserve">. Estos indicadores respaldan la viabilidad económica del proyecto, siempre que se cumplan los ahorros estimados, especialmente los relacionados con la optimización de horas docentes y la automatización de procesos administrativos y reportes académicos.</w:t>
      </w:r>
    </w:p>
    <w:p w:rsidR="00000000" w:rsidDel="00000000" w:rsidP="00000000" w:rsidRDefault="00000000" w:rsidRPr="00000000" w14:paraId="00000292">
      <w:pPr>
        <w:spacing w:after="240" w:before="240" w:line="36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Factibilidad  operativa:</w:t>
      </w:r>
      <w:r w:rsidDel="00000000" w:rsidR="00000000" w:rsidRPr="00000000">
        <w:rPr>
          <w:rFonts w:ascii="Times New Roman" w:cs="Times New Roman" w:eastAsia="Times New Roman" w:hAnsi="Times New Roman"/>
          <w:sz w:val="24"/>
          <w:szCs w:val="24"/>
          <w:rtl w:val="0"/>
        </w:rPr>
        <w:t xml:space="preserve"> El sistema es operativamente factible. La asignación de prácticas, el seguimiento del progreso individual y el envío automático de reportes PDF por correo eliminan la entrega manual y reducen la carga administrativa. El docente supervisa en el aula de cómputo y asigna tareas de forma asincrónica desde su panel. Su uso requiere capacitación básica para docentes y estudiantes, además de equipos e internet estable.</w:t>
      </w:r>
      <w:r w:rsidDel="00000000" w:rsidR="00000000" w:rsidRPr="00000000">
        <w:rPr>
          <w:rtl w:val="0"/>
        </w:rPr>
      </w:r>
    </w:p>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Factibilidad  legal:</w:t>
      </w:r>
      <w:r w:rsidDel="00000000" w:rsidR="00000000" w:rsidRPr="00000000">
        <w:rPr>
          <w:rFonts w:ascii="Times New Roman" w:cs="Times New Roman" w:eastAsia="Times New Roman" w:hAnsi="Times New Roman"/>
          <w:sz w:val="24"/>
          <w:szCs w:val="24"/>
          <w:rtl w:val="0"/>
        </w:rPr>
        <w:t xml:space="preserve"> El proyecto es legalmente factible, con condiciones. Debe proteger los datos personales conforme a la Ley 29733 (consentimiento informado, conexión HTTPS y control de acceso) y verificar las licencias de contenidos, imágenes, sprites y herramientas. No infringe patentes, porque es una herramienta educativa basada en algoritmos públicos.</w:t>
      </w:r>
      <w:r w:rsidDel="00000000" w:rsidR="00000000" w:rsidRPr="00000000">
        <w:rPr>
          <w:rtl w:val="0"/>
        </w:rPr>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Factibilidad social:</w:t>
      </w:r>
      <w:r w:rsidDel="00000000" w:rsidR="00000000" w:rsidRPr="00000000">
        <w:rPr>
          <w:rFonts w:ascii="Times New Roman" w:cs="Times New Roman" w:eastAsia="Times New Roman" w:hAnsi="Times New Roman"/>
          <w:sz w:val="24"/>
          <w:szCs w:val="24"/>
          <w:rtl w:val="0"/>
        </w:rPr>
        <w:t xml:space="preserve"> El proyecto es socialmente factible y favorable. Amplía el acceso a la experimentación científica para estudiantes de instituciones sin laboratorios o con equipamiento limitado, reduce brechas educativas y socioeconómicas, y permite practicar sin exposición a reactivos ni riesgos físicos. También mejora el seguimiento pedagógico del docente.</w:t>
      </w:r>
    </w:p>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Factibilidad ambiental:</w:t>
      </w:r>
      <w:r w:rsidDel="00000000" w:rsidR="00000000" w:rsidRPr="00000000">
        <w:rPr>
          <w:rFonts w:ascii="Times New Roman" w:cs="Times New Roman" w:eastAsia="Times New Roman" w:hAnsi="Times New Roman"/>
          <w:sz w:val="24"/>
          <w:szCs w:val="24"/>
          <w:rtl w:val="0"/>
        </w:rPr>
        <w:t xml:space="preserve"> El proyecto es ambientalmente factible y favorable. Las prácticas virtuales reducen el consumo de reactivos y los residuos químicos. La digitalización de manuales, guías y reportes disminuye el uso de papel, tinta y fotocopias, y las prácticas se reutilizan sin desgaste de materiales.</w:t>
      </w:r>
    </w:p>
    <w:p w:rsidR="00000000" w:rsidDel="00000000" w:rsidP="00000000" w:rsidRDefault="00000000" w:rsidRPr="00000000" w14:paraId="00000296">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ind w:left="698"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yDvwzpcO+1RpsEdG/Arp+qthA==">CgMxLjAaHwoBMBIaChgICVIUChJ0YWJsZS54cXFocXlibzg5MHo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2026-09-10T22:45:00Z</dcterms:created>
  <dc:creator>LABORATORIO - A</dc:creator>
</cp:coreProperties>
</file>