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centric-intake"/>
    <w:p>
      <w:pPr>
        <w:pStyle w:val="Heading1"/>
      </w:pPr>
      <w:r>
        <w:t xml:space="preserve">Centric Intake</w:t>
      </w:r>
    </w:p>
    <w:p>
      <w:pPr>
        <w:pStyle w:val="FirstParagraph"/>
      </w:pPr>
      <w:r>
        <w:t xml:space="preserve">Centric Intake is an AI-assisted recruitment campaign operating system for intake, creative generation, marketing review, designer collaboration, recruiter handoff, and agency delivery.</w:t>
      </w:r>
    </w:p>
    <w:p>
      <w:pPr>
        <w:pStyle w:val="BodyText"/>
      </w:pPr>
      <w:r>
        <w:t xml:space="preserve">The platform turns a recruiter brief or RFP into a structured campaign workspace with strategy, personas, creative assets, landing-page handoff details, tracked links, and exportable packages.</w:t>
      </w:r>
    </w:p>
    <w:bookmarkStart w:id="9" w:name="what-it-does"/>
    <w:p>
      <w:pPr>
        <w:pStyle w:val="Heading2"/>
      </w:pPr>
      <w:r>
        <w:t xml:space="preserve">What It Does</w:t>
      </w:r>
    </w:p>
    <w:p>
      <w:pPr>
        <w:pStyle w:val="Compact"/>
        <w:numPr>
          <w:ilvl w:val="0"/>
          <w:numId w:val="1001"/>
        </w:numPr>
      </w:pPr>
      <w:r>
        <w:t xml:space="preserve">Captures structured recruitment requests through schema-driven intake forms.</w:t>
      </w:r>
    </w:p>
    <w:p>
      <w:pPr>
        <w:pStyle w:val="Compact"/>
        <w:numPr>
          <w:ilvl w:val="0"/>
          <w:numId w:val="1001"/>
        </w:numPr>
      </w:pPr>
      <w:r>
        <w:t xml:space="preserve">Extracts campaign details from pasted briefs or uploaded RFP files.</w:t>
      </w:r>
    </w:p>
    <w:p>
      <w:pPr>
        <w:pStyle w:val="Compact"/>
        <w:numPr>
          <w:ilvl w:val="0"/>
          <w:numId w:val="1001"/>
        </w:numPr>
      </w:pPr>
      <w:r>
        <w:t xml:space="preserve">Queues AI generation jobs for a local compute worker.</w:t>
      </w:r>
    </w:p>
    <w:p>
      <w:pPr>
        <w:pStyle w:val="Compact"/>
        <w:numPr>
          <w:ilvl w:val="0"/>
          <w:numId w:val="1001"/>
        </w:numPr>
      </w:pPr>
      <w:r>
        <w:t xml:space="preserve">Generates strategy, personas, actor images, ad copy, composed creatives, carousels, and optional video assets.</w:t>
      </w:r>
    </w:p>
    <w:p>
      <w:pPr>
        <w:pStyle w:val="Compact"/>
        <w:numPr>
          <w:ilvl w:val="0"/>
          <w:numId w:val="1001"/>
        </w:numPr>
      </w:pPr>
      <w:r>
        <w:t xml:space="preserve">Gives marketing managers a review workspace for campaign quality control.</w:t>
      </w:r>
    </w:p>
    <w:p>
      <w:pPr>
        <w:pStyle w:val="Compact"/>
        <w:numPr>
          <w:ilvl w:val="0"/>
          <w:numId w:val="1001"/>
        </w:numPr>
      </w:pPr>
      <w:r>
        <w:t xml:space="preserve">Provides designers with campaign context, download kits, asset notes, and upload flows.</w:t>
      </w:r>
    </w:p>
    <w:p>
      <w:pPr>
        <w:pStyle w:val="Compact"/>
        <w:numPr>
          <w:ilvl w:val="0"/>
          <w:numId w:val="1001"/>
        </w:numPr>
      </w:pPr>
      <w:r>
        <w:t xml:space="preserve">Gives recruiters approved creative libraries and campaign tracking links.</w:t>
      </w:r>
    </w:p>
    <w:p>
      <w:pPr>
        <w:pStyle w:val="Compact"/>
        <w:numPr>
          <w:ilvl w:val="0"/>
          <w:numId w:val="1001"/>
        </w:numPr>
      </w:pPr>
      <w:r>
        <w:t xml:space="preserve">Packages approved assets for agency handoff and ZIP export.</w:t>
      </w:r>
    </w:p>
    <w:bookmarkEnd w:id="9"/>
    <w:bookmarkStart w:id="10" w:name="core-workflow"/>
    <w:p>
      <w:pPr>
        <w:pStyle w:val="Heading2"/>
      </w:pPr>
      <w:r>
        <w:t xml:space="preserve">Core Workflow</w:t>
      </w:r>
    </w:p>
    <w:p>
      <w:pPr>
        <w:pStyle w:val="SourceCode"/>
      </w:pPr>
      <w:r>
        <w:rPr>
          <w:rStyle w:val="VerbatimChar"/>
        </w:rPr>
        <w:t xml:space="preserve">Intake request</w:t>
      </w:r>
      <w:r>
        <w:br/>
      </w:r>
      <w:r>
        <w:rPr>
          <w:rStyle w:val="VerbatimChar"/>
        </w:rPr>
        <w:t xml:space="preserve">  -&gt; schema validation</w:t>
      </w:r>
      <w:r>
        <w:br/>
      </w:r>
      <w:r>
        <w:rPr>
          <w:rStyle w:val="VerbatimChar"/>
        </w:rPr>
        <w:t xml:space="preserve">  -&gt; compute job queued</w:t>
      </w:r>
      <w:r>
        <w:br/>
      </w:r>
      <w:r>
        <w:rPr>
          <w:rStyle w:val="VerbatimChar"/>
        </w:rPr>
        <w:t xml:space="preserve">  -&gt; AI generation pipeline</w:t>
      </w:r>
      <w:r>
        <w:br/>
      </w:r>
      <w:r>
        <w:rPr>
          <w:rStyle w:val="VerbatimChar"/>
        </w:rPr>
        <w:t xml:space="preserve">  -&gt; marketing manager review</w:t>
      </w:r>
      <w:r>
        <w:br/>
      </w:r>
      <w:r>
        <w:rPr>
          <w:rStyle w:val="VerbatimChar"/>
        </w:rPr>
        <w:t xml:space="preserve">  -&gt; approval or revision</w:t>
      </w:r>
      <w:r>
        <w:br/>
      </w:r>
      <w:r>
        <w:rPr>
          <w:rStyle w:val="VerbatimChar"/>
        </w:rPr>
        <w:t xml:space="preserve">  -&gt; designer handoff</w:t>
      </w:r>
      <w:r>
        <w:br/>
      </w:r>
      <w:r>
        <w:rPr>
          <w:rStyle w:val="VerbatimChar"/>
        </w:rPr>
        <w:t xml:space="preserve">  -&gt; recruiter handoff</w:t>
      </w:r>
      <w:r>
        <w:br/>
      </w:r>
      <w:r>
        <w:rPr>
          <w:rStyle w:val="VerbatimChar"/>
        </w:rPr>
        <w:t xml:space="preserve">  -&gt; agency package export</w:t>
      </w:r>
    </w:p>
    <w:p>
      <w:pPr>
        <w:pStyle w:val="FirstParagraph"/>
      </w:pPr>
      <w:r>
        <w:t xml:space="preserve">Workflow diagrams are available in: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docs/workflow/end-to-end-workflow.mmd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docs/workflow/generation-pipeline.mmd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docs/workflow/workflow-map.json</w:t>
      </w:r>
    </w:p>
    <w:bookmarkEnd w:id="10"/>
    <w:bookmarkStart w:id="11" w:name="product-areas"/>
    <w:p>
      <w:pPr>
        <w:pStyle w:val="Heading2"/>
      </w:pPr>
      <w:r>
        <w:t xml:space="preserve">Product Areas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Recruiters or admins submit campaign requests using dynamic task schemas.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A local worker claims queued jobs and runs the staged creative pipeline.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Review</w:t>
            </w:r>
          </w:p>
        </w:tc>
        <w:tc>
          <w:tcPr/>
          <w:p>
            <w:pPr>
              <w:pStyle w:val="Compact"/>
            </w:pPr>
            <w:r>
              <w:t xml:space="preserve">Admin users review strategy, personas, assets, and approve or request changes.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Designer Portal</w:t>
            </w:r>
          </w:p>
        </w:tc>
        <w:tc>
          <w:tcPr/>
          <w:p>
            <w:pPr>
              <w:pStyle w:val="Compact"/>
            </w:pPr>
            <w:r>
              <w:t xml:space="preserve">Designers receive context, download assets, leave notes, and upload finals.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Recruiter Workspace</w:t>
            </w:r>
          </w:p>
        </w:tc>
        <w:tc>
          <w:tcPr/>
          <w:p>
            <w:pPr>
              <w:pStyle w:val="Compact"/>
            </w:pPr>
            <w:r>
              <w:t xml:space="preserve">Recruiters access approved creatives and create tracked campaign links.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 Handoff</w:t>
            </w:r>
          </w:p>
        </w:tc>
        <w:tc>
          <w:tcPr/>
          <w:p>
            <w:pPr>
              <w:pStyle w:val="Compact"/>
            </w:pPr>
            <w:r>
              <w:t xml:space="preserve">Agencies receive a packaged campaign view and downloadable ZIP exports.</w:t>
            </w:r>
          </w:p>
        </w:tc>
      </w:tr>
    </w:tbl>
    <w:bookmarkEnd w:id="11"/>
    <w:bookmarkStart w:id="12" w:name="generation-pipeline"/>
    <w:p>
      <w:pPr>
        <w:pStyle w:val="Heading2"/>
      </w:pPr>
      <w:r>
        <w:t xml:space="preserve">Generation Pipeline</w:t>
      </w:r>
    </w:p>
    <w:p>
      <w:pPr>
        <w:pStyle w:val="FirstParagraph"/>
      </w:pPr>
      <w:r>
        <w:t xml:space="preserve">The compute worker runs a staged pipeline where each stage feeds the next: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Strategic Intelligence</w:t>
            </w:r>
          </w:p>
        </w:tc>
        <w:tc>
          <w:tcPr/>
          <w:p>
            <w:pPr>
              <w:pStyle w:val="Compact"/>
            </w:pPr>
            <w:r>
              <w:t xml:space="preserve">Cultural research, personas, campaign strategy, creative brief, design direction.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Character-Driven Image Generation</w:t>
            </w:r>
          </w:p>
        </w:tc>
        <w:tc>
          <w:tcPr/>
          <w:p>
            <w:pPr>
              <w:pStyle w:val="Compact"/>
            </w:pPr>
            <w:r>
              <w:t xml:space="preserve">Actor profiles, validated seed images, image variations, base image assets.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Copy Generation</w:t>
            </w:r>
          </w:p>
        </w:tc>
        <w:tc>
          <w:tcPr/>
          <w:p>
            <w:pPr>
              <w:pStyle w:val="Compact"/>
            </w:pPr>
            <w:r>
              <w:t xml:space="preserve">Persona-targeted copy variants by channel and language.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Layout Composition</w:t>
            </w:r>
          </w:p>
        </w:tc>
        <w:tc>
          <w:tcPr/>
          <w:p>
            <w:pPr>
              <w:pStyle w:val="Compact"/>
            </w:pPr>
            <w:r>
              <w:t xml:space="preserve">Platform-ready composed creatives, overlays, and carousel assets.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Video Generation</w:t>
            </w:r>
          </w:p>
        </w:tc>
        <w:tc>
          <w:tcPr/>
          <w:p>
            <w:pPr>
              <w:pStyle w:val="Compact"/>
            </w:pPr>
            <w:r>
              <w:t xml:space="preserve">Optional short-form UGC-style campaign videos.</w:t>
            </w:r>
          </w:p>
        </w:tc>
      </w:tr>
    </w:tbl>
    <w:bookmarkEnd w:id="12"/>
    <w:bookmarkStart w:id="13" w:name="tech-stack"/>
    <w:p>
      <w:pPr>
        <w:pStyle w:val="Heading2"/>
      </w:pPr>
      <w:r>
        <w:t xml:space="preserve">Tech Stack</w:t>
      </w:r>
    </w:p>
    <w:p>
      <w:pPr>
        <w:pStyle w:val="Compact"/>
        <w:numPr>
          <w:ilvl w:val="0"/>
          <w:numId w:val="1003"/>
        </w:numPr>
      </w:pPr>
      <w:r>
        <w:t xml:space="preserve">Next.js 16 App Router</w:t>
      </w:r>
    </w:p>
    <w:p>
      <w:pPr>
        <w:pStyle w:val="Compact"/>
        <w:numPr>
          <w:ilvl w:val="0"/>
          <w:numId w:val="1003"/>
        </w:numPr>
      </w:pPr>
      <w:r>
        <w:t xml:space="preserve">React 19</w:t>
      </w:r>
    </w:p>
    <w:p>
      <w:pPr>
        <w:pStyle w:val="Compact"/>
        <w:numPr>
          <w:ilvl w:val="0"/>
          <w:numId w:val="1003"/>
        </w:numPr>
      </w:pPr>
      <w:r>
        <w:t xml:space="preserve">TypeScript</w:t>
      </w:r>
    </w:p>
    <w:p>
      <w:pPr>
        <w:pStyle w:val="Compact"/>
        <w:numPr>
          <w:ilvl w:val="0"/>
          <w:numId w:val="1003"/>
        </w:numPr>
      </w:pPr>
      <w:r>
        <w:t xml:space="preserve">Clerk authentication</w:t>
      </w:r>
    </w:p>
    <w:p>
      <w:pPr>
        <w:pStyle w:val="Compact"/>
        <w:numPr>
          <w:ilvl w:val="0"/>
          <w:numId w:val="1003"/>
        </w:numPr>
      </w:pPr>
      <w:r>
        <w:t xml:space="preserve">Neon Postgres</w:t>
      </w:r>
    </w:p>
    <w:p>
      <w:pPr>
        <w:pStyle w:val="Compact"/>
        <w:numPr>
          <w:ilvl w:val="0"/>
          <w:numId w:val="1003"/>
        </w:numPr>
      </w:pPr>
      <w:r>
        <w:t xml:space="preserve">Vercel Blob storage</w:t>
      </w:r>
    </w:p>
    <w:p>
      <w:pPr>
        <w:pStyle w:val="Compact"/>
        <w:numPr>
          <w:ilvl w:val="0"/>
          <w:numId w:val="1003"/>
        </w:numPr>
      </w:pPr>
      <w:r>
        <w:t xml:space="preserve">Microsoft Teams notifications</w:t>
      </w:r>
    </w:p>
    <w:p>
      <w:pPr>
        <w:pStyle w:val="Compact"/>
        <w:numPr>
          <w:ilvl w:val="0"/>
          <w:numId w:val="1003"/>
        </w:numPr>
      </w:pPr>
      <w:r>
        <w:t xml:space="preserve">Python local compute worker</w:t>
      </w:r>
    </w:p>
    <w:p>
      <w:pPr>
        <w:pStyle w:val="Compact"/>
        <w:numPr>
          <w:ilvl w:val="0"/>
          <w:numId w:val="1003"/>
        </w:numPr>
      </w:pPr>
      <w:r>
        <w:t xml:space="preserve">NVIDIA NIM, OpenRouter, Seedream, Kling, and related model providers</w:t>
      </w:r>
    </w:p>
    <w:p>
      <w:pPr>
        <w:pStyle w:val="Compact"/>
        <w:numPr>
          <w:ilvl w:val="0"/>
          <w:numId w:val="1003"/>
        </w:numPr>
      </w:pPr>
      <w:r>
        <w:t xml:space="preserve">Playwright-based creative rendering</w:t>
      </w:r>
    </w:p>
    <w:bookmarkEnd w:id="13"/>
    <w:bookmarkStart w:id="14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                 Next.js routes, pages, and API handlers</w:t>
      </w:r>
      <w:r>
        <w:br/>
      </w:r>
      <w:r>
        <w:rPr>
          <w:rStyle w:val="VerbatimChar"/>
        </w:rPr>
        <w:t xml:space="preserve">  components/          Product UI components and role-specific workspaces</w:t>
      </w:r>
      <w:r>
        <w:br/>
      </w:r>
      <w:r>
        <w:rPr>
          <w:rStyle w:val="VerbatimChar"/>
        </w:rPr>
        <w:t xml:space="preserve">  lib/                 Database helpers, permissions, export, tracking, utilities</w:t>
      </w:r>
      <w:r>
        <w:br/>
      </w:r>
      <w:r>
        <w:br/>
      </w:r>
      <w:r>
        <w:rPr>
          <w:rStyle w:val="VerbatimChar"/>
        </w:rPr>
        <w:t xml:space="preserve">worker/</w:t>
      </w:r>
      <w:r>
        <w:br/>
      </w:r>
      <w:r>
        <w:rPr>
          <w:rStyle w:val="VerbatimChar"/>
        </w:rPr>
        <w:t xml:space="preserve">  pipeline/            AI generation stages and orchestration</w:t>
      </w:r>
      <w:r>
        <w:br/>
      </w:r>
      <w:r>
        <w:rPr>
          <w:rStyle w:val="VerbatimChar"/>
        </w:rPr>
        <w:t xml:space="preserve">  ai/                  Model clients, creative rendering helpers, VQA tools</w:t>
      </w:r>
      <w:r>
        <w:br/>
      </w:r>
      <w:r>
        <w:rPr>
          <w:rStyle w:val="VerbatimChar"/>
        </w:rPr>
        <w:t xml:space="preserve">  prompts/             Prompt systems, evaluators, brand rules, stage prompts</w:t>
      </w:r>
      <w:r>
        <w:br/>
      </w:r>
      <w:r>
        <w:rPr>
          <w:rStyle w:val="VerbatimChar"/>
        </w:rPr>
        <w:t xml:space="preserve">  brand/               OneForma brand and copy constraints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workflow/            Mermaid and JSON workflow artifacts</w:t>
      </w:r>
    </w:p>
    <w:bookmarkEnd w:id="14"/>
    <w:bookmarkStart w:id="15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Install dependencies: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Create environment files: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.env.local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worker/.env.example worker/.env</w:t>
      </w:r>
    </w:p>
    <w:p>
      <w:pPr>
        <w:pStyle w:val="FirstParagraph"/>
      </w:pPr>
      <w:r>
        <w:t xml:space="preserve">Run the web app: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</w:t>
      </w:r>
    </w:p>
    <w:p>
      <w:pPr>
        <w:pStyle w:val="FirstParagraph"/>
      </w:pPr>
      <w:r>
        <w:t xml:space="preserve">Run the compute worker: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worker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The web app runs at:</w:t>
      </w:r>
    </w:p>
    <w:p>
      <w:pPr>
        <w:pStyle w:val="SourceCode"/>
      </w:pPr>
      <w:r>
        <w:rPr>
          <w:rStyle w:val="VerbatimChar"/>
        </w:rPr>
        <w:t xml:space="preserve">http://localhost:3000</w:t>
      </w:r>
    </w:p>
    <w:bookmarkEnd w:id="15"/>
    <w:bookmarkStart w:id="16" w:name="environment-variables"/>
    <w:p>
      <w:pPr>
        <w:pStyle w:val="Heading2"/>
      </w:pPr>
      <w:r>
        <w:t xml:space="preserve">Environment Variables</w:t>
      </w:r>
    </w:p>
    <w:p>
      <w:pPr>
        <w:pStyle w:val="FirstParagraph"/>
      </w:pPr>
      <w:r>
        <w:t xml:space="preserve">The app and worker require access to the same database and storage layer.</w:t>
      </w:r>
    </w:p>
    <w:p>
      <w:pPr>
        <w:pStyle w:val="BodyText"/>
      </w:pPr>
      <w:r>
        <w:t xml:space="preserve">Common app variables: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CLERK_SECRET_KEY</w:t>
      </w:r>
      <w:r>
        <w:br/>
      </w:r>
      <w:r>
        <w:rPr>
          <w:rStyle w:val="VerbatimChar"/>
        </w:rPr>
        <w:t xml:space="preserve">NEXT_PUBLIC_CLERK_PUBLISHABLE_KEY</w:t>
      </w:r>
      <w:r>
        <w:br/>
      </w:r>
      <w:r>
        <w:rPr>
          <w:rStyle w:val="VerbatimChar"/>
        </w:rPr>
        <w:t xml:space="preserve">NEXT_PUBLIC_APP_URL</w:t>
      </w:r>
      <w:r>
        <w:br/>
      </w:r>
      <w:r>
        <w:rPr>
          <w:rStyle w:val="VerbatimChar"/>
        </w:rPr>
        <w:t xml:space="preserve">BLOB_READ_WRITE_TOKEN</w:t>
      </w:r>
      <w:r>
        <w:br/>
      </w:r>
      <w:r>
        <w:rPr>
          <w:rStyle w:val="VerbatimChar"/>
        </w:rPr>
        <w:t xml:space="preserve">TEAMS_WEBHOOK_URL</w:t>
      </w:r>
      <w:r>
        <w:br/>
      </w:r>
      <w:r>
        <w:rPr>
          <w:rStyle w:val="VerbatimChar"/>
        </w:rPr>
        <w:t xml:space="preserve">OPENROUTER_API_KEY</w:t>
      </w:r>
      <w:r>
        <w:br/>
      </w:r>
      <w:r>
        <w:rPr>
          <w:rStyle w:val="VerbatimChar"/>
        </w:rPr>
        <w:t xml:space="preserve">NVIDIA_NIM_API_KEY</w:t>
      </w:r>
    </w:p>
    <w:p>
      <w:pPr>
        <w:pStyle w:val="FirstParagraph"/>
      </w:pPr>
      <w:r>
        <w:t xml:space="preserve">Common worker variables: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BLOB_READ_WRITE_TOKEN</w:t>
      </w:r>
      <w:r>
        <w:br/>
      </w:r>
      <w:r>
        <w:rPr>
          <w:rStyle w:val="VerbatimChar"/>
        </w:rPr>
        <w:t xml:space="preserve">APP_URL</w:t>
      </w:r>
      <w:r>
        <w:br/>
      </w:r>
      <w:r>
        <w:rPr>
          <w:rStyle w:val="VerbatimChar"/>
        </w:rPr>
        <w:t xml:space="preserve">NVIDIA_NIM_API_KEY</w:t>
      </w:r>
      <w:r>
        <w:br/>
      </w:r>
      <w:r>
        <w:rPr>
          <w:rStyle w:val="VerbatimChar"/>
        </w:rPr>
        <w:t xml:space="preserve">OPENROUTER_API_KEY</w:t>
      </w:r>
      <w:r>
        <w:br/>
      </w:r>
      <w:r>
        <w:rPr>
          <w:rStyle w:val="VerbatimChar"/>
        </w:rPr>
        <w:t xml:space="preserve">POLL_INTERVAL_SECONDS</w:t>
      </w:r>
      <w:r>
        <w:br/>
      </w:r>
      <w:r>
        <w:rPr>
          <w:rStyle w:val="VerbatimChar"/>
        </w:rPr>
        <w:t xml:space="preserve">COMPOSE_CONCURRENCY</w:t>
      </w:r>
      <w:r>
        <w:br/>
      </w:r>
      <w:r>
        <w:rPr>
          <w:rStyle w:val="VerbatimChar"/>
        </w:rPr>
        <w:t xml:space="preserve">KLING_ACCESS_KEY</w:t>
      </w:r>
      <w:r>
        <w:br/>
      </w:r>
      <w:r>
        <w:rPr>
          <w:rStyle w:val="VerbatimChar"/>
        </w:rPr>
        <w:t xml:space="preserve">KLING_SECRET_KEY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worker/.env.example</w:t>
      </w:r>
      <w:r>
        <w:t xml:space="preserve"> </w:t>
      </w:r>
      <w:r>
        <w:t xml:space="preserve">for the complete baseline.</w:t>
      </w:r>
    </w:p>
    <w:bookmarkEnd w:id="16"/>
    <w:bookmarkStart w:id="17" w:name="scripts"/>
    <w:p>
      <w:pPr>
        <w:pStyle w:val="Heading2"/>
      </w:pPr>
      <w:r>
        <w:t xml:space="preserve">Scripts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dev      </w:t>
      </w:r>
      <w:r>
        <w:rPr>
          <w:rStyle w:val="CommentTok"/>
        </w:rPr>
        <w:t xml:space="preserve"># Start the Next.js app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    </w:t>
      </w:r>
      <w:r>
        <w:rPr>
          <w:rStyle w:val="CommentTok"/>
        </w:rPr>
        <w:t xml:space="preserve"># Build the app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start    </w:t>
      </w:r>
      <w:r>
        <w:rPr>
          <w:rStyle w:val="CommentTok"/>
        </w:rPr>
        <w:t xml:space="preserve"># Start production server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lint     </w:t>
      </w:r>
      <w:r>
        <w:rPr>
          <w:rStyle w:val="CommentTok"/>
        </w:rPr>
        <w:t xml:space="preserve"># Run linting</w:t>
      </w:r>
    </w:p>
    <w:bookmarkEnd w:id="17"/>
    <w:bookmarkStart w:id="18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04"/>
        </w:numPr>
      </w:pPr>
      <w:r>
        <w:t xml:space="preserve">Technical breakdown:</w:t>
      </w:r>
      <w:r>
        <w:t xml:space="preserve"> </w:t>
      </w:r>
      <w:r>
        <w:rPr>
          <w:rStyle w:val="VerbatimChar"/>
        </w:rPr>
        <w:t xml:space="preserve">docs/technical-breakdown.md</w:t>
      </w:r>
    </w:p>
    <w:p>
      <w:pPr>
        <w:pStyle w:val="Compact"/>
        <w:numPr>
          <w:ilvl w:val="0"/>
          <w:numId w:val="1004"/>
        </w:numPr>
      </w:pPr>
      <w:r>
        <w:t xml:space="preserve">Workflow diagrams:</w:t>
      </w:r>
      <w:r>
        <w:t xml:space="preserve"> </w:t>
      </w:r>
      <w:r>
        <w:rPr>
          <w:rStyle w:val="VerbatimChar"/>
        </w:rPr>
        <w:t xml:space="preserve">docs/workflow/</w:t>
      </w:r>
    </w:p>
    <w:p>
      <w:pPr>
        <w:pStyle w:val="Compact"/>
        <w:numPr>
          <w:ilvl w:val="0"/>
          <w:numId w:val="1004"/>
        </w:numPr>
      </w:pPr>
      <w:r>
        <w:t xml:space="preserve">Worker details:</w:t>
      </w:r>
      <w:r>
        <w:t xml:space="preserve"> </w:t>
      </w:r>
      <w:r>
        <w:rPr>
          <w:rStyle w:val="VerbatimChar"/>
        </w:rPr>
        <w:t xml:space="preserve">worker/README.md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2026-04-10T12:11:58Z</dcterms:created>
  <dcterms:modified xsi:type="dcterms:W3CDTF">2026-04-10T12:11:58Z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