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961" w:val="left" w:leader="none"/>
        </w:tabs>
        <w:spacing w:line="223" w:lineRule="exact" w:before="73"/>
        <w:ind w:left="160"/>
      </w:pPr>
      <w:r>
        <w:rPr/>
        <w:t>Network Working </w:t>
      </w:r>
      <w:r>
        <w:rPr>
          <w:spacing w:val="-2"/>
        </w:rPr>
        <w:t>Group</w:t>
      </w:r>
      <w:r>
        <w:rPr/>
        <w:tab/>
        <w:t>M.</w:t>
      </w:r>
      <w:r>
        <w:rPr>
          <w:spacing w:val="-2"/>
        </w:rPr>
        <w:t> </w:t>
      </w:r>
      <w:r>
        <w:rPr>
          <w:spacing w:val="-4"/>
        </w:rPr>
        <w:t>Wahl</w:t>
      </w:r>
    </w:p>
    <w:p>
      <w:pPr>
        <w:pStyle w:val="BodyText"/>
        <w:tabs>
          <w:tab w:pos="6520" w:val="left" w:leader="none"/>
          <w:tab w:pos="7841" w:val="left" w:leader="none"/>
        </w:tabs>
        <w:spacing w:line="232" w:lineRule="auto" w:before="2"/>
        <w:ind w:left="160" w:right="196"/>
      </w:pPr>
      <w:r>
        <w:rPr/>
        <w:t>Request for Comments: 2253</w:t>
        <w:tab/>
        <w:t>Critical</w:t>
      </w:r>
      <w:r>
        <w:rPr>
          <w:spacing w:val="-19"/>
        </w:rPr>
        <w:t> </w:t>
      </w:r>
      <w:r>
        <w:rPr/>
        <w:t>Angle</w:t>
      </w:r>
      <w:r>
        <w:rPr>
          <w:spacing w:val="-19"/>
        </w:rPr>
        <w:t> </w:t>
      </w:r>
      <w:r>
        <w:rPr/>
        <w:t>Inc. Obsoletes: </w:t>
      </w:r>
      <w:r>
        <w:rPr>
          <w:spacing w:val="-4"/>
        </w:rPr>
        <w:t>1779</w:t>
      </w:r>
      <w:r>
        <w:rPr/>
        <w:tab/>
        <w:tab/>
        <w:t>S. </w:t>
      </w:r>
      <w:r>
        <w:rPr>
          <w:spacing w:val="-2"/>
        </w:rPr>
        <w:t>Kille</w:t>
      </w:r>
    </w:p>
    <w:p>
      <w:pPr>
        <w:pStyle w:val="BodyText"/>
        <w:tabs>
          <w:tab w:pos="7601" w:val="left" w:leader="none"/>
        </w:tabs>
        <w:spacing w:line="219" w:lineRule="exact"/>
        <w:ind w:left="160"/>
      </w:pPr>
      <w:r>
        <w:rPr/>
        <w:t>Category: Standards </w:t>
      </w:r>
      <w:r>
        <w:rPr>
          <w:spacing w:val="-2"/>
        </w:rPr>
        <w:t>Track</w:t>
      </w:r>
      <w:r>
        <w:rPr/>
        <w:tab/>
        <w:t>Isode</w:t>
      </w:r>
      <w:r>
        <w:rPr>
          <w:spacing w:val="-2"/>
        </w:rPr>
        <w:t> </w:t>
      </w:r>
      <w:r>
        <w:rPr>
          <w:spacing w:val="-4"/>
        </w:rPr>
        <w:t>Ltd.</w:t>
      </w:r>
    </w:p>
    <w:p>
      <w:pPr>
        <w:pStyle w:val="BodyText"/>
        <w:spacing w:line="232" w:lineRule="auto" w:before="2"/>
        <w:ind w:left="5320" w:right="196" w:firstLine="2520"/>
        <w:jc w:val="right"/>
      </w:pPr>
      <w:r>
        <w:rPr/>
        <w:t>T.</w:t>
      </w:r>
      <w:r>
        <w:rPr>
          <w:spacing w:val="-32"/>
        </w:rPr>
        <w:t> </w:t>
      </w:r>
      <w:r>
        <w:rPr/>
        <w:t>Howes Netscape Communications </w:t>
      </w:r>
      <w:r>
        <w:rPr>
          <w:spacing w:val="-2"/>
        </w:rPr>
        <w:t>Corp</w:t>
      </w:r>
      <w:r>
        <w:rPr>
          <w:spacing w:val="-2"/>
        </w:rPr>
        <w:t>.</w:t>
      </w:r>
    </w:p>
    <w:p>
      <w:pPr>
        <w:pStyle w:val="BodyText"/>
        <w:spacing w:line="222" w:lineRule="exact"/>
        <w:ind w:left="0" w:right="196"/>
        <w:jc w:val="right"/>
      </w:pPr>
      <w:r>
        <w:rPr/>
        <w:t>December </w:t>
      </w:r>
      <w:r>
        <w:rPr>
          <w:spacing w:val="-4"/>
        </w:rPr>
        <w:t>1997</w:t>
      </w:r>
    </w:p>
    <w:p>
      <w:pPr>
        <w:pStyle w:val="BodyText"/>
        <w:spacing w:before="206"/>
        <w:ind w:left="0"/>
      </w:pPr>
    </w:p>
    <w:p>
      <w:pPr>
        <w:pStyle w:val="BodyText"/>
        <w:spacing w:line="223" w:lineRule="exact"/>
        <w:ind w:left="1840"/>
      </w:pPr>
      <w:r>
        <w:rPr/>
        <w:t>Lightweight Directory Access Protocol </w:t>
      </w:r>
      <w:r>
        <w:rPr>
          <w:spacing w:val="-2"/>
        </w:rPr>
        <w:t>(v3):</w:t>
      </w:r>
    </w:p>
    <w:p>
      <w:pPr>
        <w:pStyle w:val="BodyText"/>
        <w:spacing w:line="465" w:lineRule="auto"/>
        <w:ind w:left="160" w:right="858" w:firstLine="1320"/>
      </w:pPr>
      <w:r>
        <w:rPr/>
        <w:t>UTF-8</w:t>
      </w:r>
      <w:r>
        <w:rPr>
          <w:spacing w:val="-8"/>
        </w:rPr>
        <w:t> </w:t>
      </w:r>
      <w:r>
        <w:rPr/>
        <w:t>String</w:t>
      </w:r>
      <w:r>
        <w:rPr>
          <w:spacing w:val="-8"/>
        </w:rPr>
        <w:t> </w:t>
      </w:r>
      <w:r>
        <w:rPr/>
        <w:t>Representation</w:t>
      </w:r>
      <w:r>
        <w:rPr>
          <w:spacing w:val="-8"/>
        </w:rPr>
        <w:t> </w:t>
      </w:r>
      <w:r>
        <w:rPr/>
        <w:t>of</w:t>
      </w:r>
      <w:r>
        <w:rPr>
          <w:spacing w:val="-8"/>
        </w:rPr>
        <w:t> </w:t>
      </w:r>
      <w:r>
        <w:rPr/>
        <w:t>Distinguished</w:t>
      </w:r>
      <w:r>
        <w:rPr>
          <w:spacing w:val="-8"/>
        </w:rPr>
        <w:t> </w:t>
      </w:r>
      <w:r>
        <w:rPr/>
        <w:t>Names Status of this Memo</w:t>
      </w:r>
    </w:p>
    <w:p>
      <w:pPr>
        <w:pStyle w:val="BodyText"/>
        <w:tabs>
          <w:tab w:pos="2320" w:val="left" w:leader="none"/>
          <w:tab w:pos="4120" w:val="left" w:leader="none"/>
        </w:tabs>
        <w:spacing w:line="232" w:lineRule="auto" w:before="3"/>
        <w:ind w:right="19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4"/>
      </w:pPr>
      <w:r>
        <w:rPr/>
        <w:t>Copyright (C) The Internet Society </w:t>
      </w:r>
      <w:r>
        <w:rPr>
          <w:spacing w:val="-2"/>
        </w:rPr>
        <w:t>(1997).</w:t>
      </w:r>
      <w:r>
        <w:rPr/>
        <w:tab/>
        <w:t>All Rights </w:t>
      </w:r>
      <w:r>
        <w:rPr>
          <w:spacing w:val="-2"/>
        </w:rPr>
        <w:t>Reserved.</w:t>
      </w:r>
    </w:p>
    <w:p>
      <w:pPr>
        <w:pStyle w:val="BodyText"/>
        <w:spacing w:before="213"/>
        <w:ind w:left="160"/>
      </w:pPr>
      <w:r>
        <w:rPr/>
        <w:t>IESG </w:t>
      </w:r>
      <w:r>
        <w:rPr>
          <w:spacing w:val="-4"/>
        </w:rPr>
        <w:t>Note</w:t>
      </w:r>
    </w:p>
    <w:p>
      <w:pPr>
        <w:pStyle w:val="BodyText"/>
        <w:tabs>
          <w:tab w:pos="4120" w:val="left" w:leader="none"/>
        </w:tabs>
        <w:spacing w:line="232" w:lineRule="auto" w:before="219"/>
        <w:ind w:right="316"/>
      </w:pPr>
      <w:r>
        <w:rPr/>
        <w:t>This document describes a directory access protocol that provides both read and update access.</w:t>
        <w:tab/>
        <w:t>Update access requires secure authentication,</w:t>
      </w:r>
      <w:r>
        <w:rPr>
          <w:spacing w:val="-5"/>
        </w:rPr>
        <w:t> </w:t>
      </w:r>
      <w:r>
        <w:rPr/>
        <w:t>but</w:t>
      </w:r>
      <w:r>
        <w:rPr>
          <w:spacing w:val="-5"/>
        </w:rPr>
        <w:t> </w:t>
      </w:r>
      <w:r>
        <w:rPr/>
        <w:t>this</w:t>
      </w:r>
      <w:r>
        <w:rPr>
          <w:spacing w:val="-5"/>
        </w:rPr>
        <w:t> </w:t>
      </w:r>
      <w:r>
        <w:rPr/>
        <w:t>document</w:t>
      </w:r>
      <w:r>
        <w:rPr>
          <w:spacing w:val="-5"/>
        </w:rPr>
        <w:t> </w:t>
      </w:r>
      <w:r>
        <w:rPr/>
        <w:t>does</w:t>
      </w:r>
      <w:r>
        <w:rPr>
          <w:spacing w:val="-5"/>
        </w:rPr>
        <w:t> </w:t>
      </w:r>
      <w:r>
        <w:rPr/>
        <w:t>not</w:t>
      </w:r>
      <w:r>
        <w:rPr>
          <w:spacing w:val="-5"/>
        </w:rPr>
        <w:t> </w:t>
      </w:r>
      <w:r>
        <w:rPr/>
        <w:t>mandate</w:t>
      </w:r>
      <w:r>
        <w:rPr>
          <w:spacing w:val="-5"/>
        </w:rPr>
        <w:t> </w:t>
      </w:r>
      <w:r>
        <w:rPr/>
        <w:t>implementation</w:t>
      </w:r>
      <w:r>
        <w:rPr>
          <w:spacing w:val="-5"/>
        </w:rPr>
        <w:t> </w:t>
      </w:r>
      <w:r>
        <w:rPr/>
        <w:t>of any satisfactory authentication mechanisms.</w:t>
      </w:r>
    </w:p>
    <w:p>
      <w:pPr>
        <w:pStyle w:val="BodyText"/>
        <w:spacing w:line="232" w:lineRule="auto" w:before="221"/>
        <w:ind w:right="316"/>
      </w:pPr>
      <w:r>
        <w:rPr/>
        <w:t>In</w:t>
      </w:r>
      <w:r>
        <w:rPr>
          <w:spacing w:val="-5"/>
        </w:rPr>
        <w:t> </w:t>
      </w:r>
      <w:r>
        <w:rPr/>
        <w:t>accordance</w:t>
      </w:r>
      <w:r>
        <w:rPr>
          <w:spacing w:val="-5"/>
        </w:rPr>
        <w:t> </w:t>
      </w:r>
      <w:r>
        <w:rPr/>
        <w:t>with</w:t>
      </w:r>
      <w:r>
        <w:rPr>
          <w:spacing w:val="-5"/>
        </w:rPr>
        <w:t> </w:t>
      </w:r>
      <w:r>
        <w:rPr/>
        <w:t>RFC</w:t>
      </w:r>
      <w:r>
        <w:rPr>
          <w:spacing w:val="-5"/>
        </w:rPr>
        <w:t> </w:t>
      </w:r>
      <w:r>
        <w:rPr/>
        <w:t>2026,</w:t>
      </w:r>
      <w:r>
        <w:rPr>
          <w:spacing w:val="-5"/>
        </w:rPr>
        <w:t> </w:t>
      </w:r>
      <w:r>
        <w:rPr/>
        <w:t>section</w:t>
      </w:r>
      <w:r>
        <w:rPr>
          <w:spacing w:val="-5"/>
        </w:rPr>
        <w:t> </w:t>
      </w:r>
      <w:r>
        <w:rPr/>
        <w:t>4.4.1,</w:t>
      </w:r>
      <w:r>
        <w:rPr>
          <w:spacing w:val="-5"/>
        </w:rPr>
        <w:t> </w:t>
      </w:r>
      <w:r>
        <w:rPr/>
        <w:t>this</w:t>
      </w:r>
      <w:r>
        <w:rPr>
          <w:spacing w:val="-5"/>
        </w:rPr>
        <w:t> </w:t>
      </w:r>
      <w:r>
        <w:rPr/>
        <w:t>specification</w:t>
      </w:r>
      <w:r>
        <w:rPr>
          <w:spacing w:val="-5"/>
        </w:rPr>
        <w:t> </w:t>
      </w:r>
      <w:r>
        <w:rPr/>
        <w:t>is being approved by IESG as a Proposed Standard despite this limitation, for the following reasons:</w:t>
      </w:r>
    </w:p>
    <w:p>
      <w:pPr>
        <w:pStyle w:val="ListParagraph"/>
        <w:numPr>
          <w:ilvl w:val="0"/>
          <w:numId w:val="1"/>
        </w:numPr>
        <w:tabs>
          <w:tab w:pos="880" w:val="left" w:leader="none"/>
        </w:tabs>
        <w:spacing w:line="232" w:lineRule="auto" w:before="220" w:after="0"/>
        <w:ind w:left="880" w:right="1036" w:hanging="361"/>
        <w:jc w:val="both"/>
        <w:rPr>
          <w:sz w:val="20"/>
        </w:rPr>
      </w:pPr>
      <w:r>
        <w:rPr>
          <w:sz w:val="20"/>
        </w:rPr>
        <w:t>to</w:t>
      </w:r>
      <w:r>
        <w:rPr>
          <w:spacing w:val="-7"/>
          <w:sz w:val="20"/>
        </w:rPr>
        <w:t> </w:t>
      </w:r>
      <w:r>
        <w:rPr>
          <w:sz w:val="20"/>
        </w:rPr>
        <w:t>encourage</w:t>
      </w:r>
      <w:r>
        <w:rPr>
          <w:spacing w:val="-7"/>
          <w:sz w:val="20"/>
        </w:rPr>
        <w:t> </w:t>
      </w:r>
      <w:r>
        <w:rPr>
          <w:sz w:val="20"/>
        </w:rPr>
        <w:t>implementation</w:t>
      </w:r>
      <w:r>
        <w:rPr>
          <w:spacing w:val="-7"/>
          <w:sz w:val="20"/>
        </w:rPr>
        <w:t> </w:t>
      </w:r>
      <w:r>
        <w:rPr>
          <w:sz w:val="20"/>
        </w:rPr>
        <w:t>and</w:t>
      </w:r>
      <w:r>
        <w:rPr>
          <w:spacing w:val="-7"/>
          <w:sz w:val="20"/>
        </w:rPr>
        <w:t> </w:t>
      </w:r>
      <w:r>
        <w:rPr>
          <w:sz w:val="20"/>
        </w:rPr>
        <w:t>interoperability</w:t>
      </w:r>
      <w:r>
        <w:rPr>
          <w:spacing w:val="-7"/>
          <w:sz w:val="20"/>
        </w:rPr>
        <w:t> </w:t>
      </w:r>
      <w:r>
        <w:rPr>
          <w:sz w:val="20"/>
        </w:rPr>
        <w:t>testing</w:t>
      </w:r>
      <w:r>
        <w:rPr>
          <w:spacing w:val="-7"/>
          <w:sz w:val="20"/>
        </w:rPr>
        <w:t> </w:t>
      </w:r>
      <w:r>
        <w:rPr>
          <w:sz w:val="20"/>
        </w:rPr>
        <w:t>of these</w:t>
      </w:r>
      <w:r>
        <w:rPr>
          <w:spacing w:val="-5"/>
          <w:sz w:val="20"/>
        </w:rPr>
        <w:t> </w:t>
      </w:r>
      <w:r>
        <w:rPr>
          <w:sz w:val="20"/>
        </w:rPr>
        <w:t>protocols</w:t>
      </w:r>
      <w:r>
        <w:rPr>
          <w:spacing w:val="-5"/>
          <w:sz w:val="20"/>
        </w:rPr>
        <w:t> </w:t>
      </w:r>
      <w:r>
        <w:rPr>
          <w:sz w:val="20"/>
        </w:rPr>
        <w:t>(with</w:t>
      </w:r>
      <w:r>
        <w:rPr>
          <w:spacing w:val="-5"/>
          <w:sz w:val="20"/>
        </w:rPr>
        <w:t> </w:t>
      </w:r>
      <w:r>
        <w:rPr>
          <w:sz w:val="20"/>
        </w:rPr>
        <w:t>or</w:t>
      </w:r>
      <w:r>
        <w:rPr>
          <w:spacing w:val="-5"/>
          <w:sz w:val="20"/>
        </w:rPr>
        <w:t> </w:t>
      </w:r>
      <w:r>
        <w:rPr>
          <w:sz w:val="20"/>
        </w:rPr>
        <w:t>without</w:t>
      </w:r>
      <w:r>
        <w:rPr>
          <w:spacing w:val="-5"/>
          <w:sz w:val="20"/>
        </w:rPr>
        <w:t> </w:t>
      </w:r>
      <w:r>
        <w:rPr>
          <w:sz w:val="20"/>
        </w:rPr>
        <w:t>update</w:t>
      </w:r>
      <w:r>
        <w:rPr>
          <w:spacing w:val="-5"/>
          <w:sz w:val="20"/>
        </w:rPr>
        <w:t> </w:t>
      </w:r>
      <w:r>
        <w:rPr>
          <w:sz w:val="20"/>
        </w:rPr>
        <w:t>access)</w:t>
      </w:r>
      <w:r>
        <w:rPr>
          <w:spacing w:val="-5"/>
          <w:sz w:val="20"/>
        </w:rPr>
        <w:t> </w:t>
      </w:r>
      <w:r>
        <w:rPr>
          <w:sz w:val="20"/>
        </w:rPr>
        <w:t>before</w:t>
      </w:r>
      <w:r>
        <w:rPr>
          <w:spacing w:val="-5"/>
          <w:sz w:val="20"/>
        </w:rPr>
        <w:t> </w:t>
      </w:r>
      <w:r>
        <w:rPr>
          <w:sz w:val="20"/>
        </w:rPr>
        <w:t>they are deployed, and</w:t>
      </w:r>
    </w:p>
    <w:p>
      <w:pPr>
        <w:pStyle w:val="ListParagraph"/>
        <w:numPr>
          <w:ilvl w:val="0"/>
          <w:numId w:val="1"/>
        </w:numPr>
        <w:tabs>
          <w:tab w:pos="880" w:val="left" w:leader="none"/>
          <w:tab w:pos="2680" w:val="left" w:leader="none"/>
        </w:tabs>
        <w:spacing w:line="232" w:lineRule="auto" w:before="221" w:after="0"/>
        <w:ind w:left="880" w:right="556" w:hanging="361"/>
        <w:jc w:val="left"/>
        <w:rPr>
          <w:sz w:val="20"/>
        </w:rPr>
      </w:pPr>
      <w:r>
        <w:rPr>
          <w:sz w:val="20"/>
        </w:rPr>
        <w:t>to</w:t>
      </w:r>
      <w:r>
        <w:rPr>
          <w:spacing w:val="-5"/>
          <w:sz w:val="20"/>
        </w:rPr>
        <w:t> </w:t>
      </w:r>
      <w:r>
        <w:rPr>
          <w:sz w:val="20"/>
        </w:rPr>
        <w:t>encourage</w:t>
      </w:r>
      <w:r>
        <w:rPr>
          <w:spacing w:val="-5"/>
          <w:sz w:val="20"/>
        </w:rPr>
        <w:t> </w:t>
      </w:r>
      <w:r>
        <w:rPr>
          <w:sz w:val="20"/>
        </w:rPr>
        <w:t>deployment</w:t>
      </w:r>
      <w:r>
        <w:rPr>
          <w:spacing w:val="-5"/>
          <w:sz w:val="20"/>
        </w:rPr>
        <w:t> </w:t>
      </w:r>
      <w:r>
        <w:rPr>
          <w:sz w:val="20"/>
        </w:rPr>
        <w:t>and</w:t>
      </w:r>
      <w:r>
        <w:rPr>
          <w:spacing w:val="-5"/>
          <w:sz w:val="20"/>
        </w:rPr>
        <w:t> </w:t>
      </w:r>
      <w:r>
        <w:rPr>
          <w:sz w:val="20"/>
        </w:rPr>
        <w:t>use</w:t>
      </w:r>
      <w:r>
        <w:rPr>
          <w:spacing w:val="-5"/>
          <w:sz w:val="20"/>
        </w:rPr>
        <w:t> </w:t>
      </w:r>
      <w:r>
        <w:rPr>
          <w:sz w:val="20"/>
        </w:rPr>
        <w:t>of</w:t>
      </w:r>
      <w:r>
        <w:rPr>
          <w:spacing w:val="-5"/>
          <w:sz w:val="20"/>
        </w:rPr>
        <w:t> </w:t>
      </w:r>
      <w:r>
        <w:rPr>
          <w:sz w:val="20"/>
        </w:rPr>
        <w:t>these</w:t>
      </w:r>
      <w:r>
        <w:rPr>
          <w:spacing w:val="-5"/>
          <w:sz w:val="20"/>
        </w:rPr>
        <w:t> </w:t>
      </w:r>
      <w:r>
        <w:rPr>
          <w:sz w:val="20"/>
        </w:rPr>
        <w:t>protocols</w:t>
      </w:r>
      <w:r>
        <w:rPr>
          <w:spacing w:val="-5"/>
          <w:sz w:val="20"/>
        </w:rPr>
        <w:t> </w:t>
      </w:r>
      <w:r>
        <w:rPr>
          <w:sz w:val="20"/>
        </w:rPr>
        <w:t>in</w:t>
      </w:r>
      <w:r>
        <w:rPr>
          <w:spacing w:val="-5"/>
          <w:sz w:val="20"/>
        </w:rPr>
        <w:t> </w:t>
      </w:r>
      <w:r>
        <w:rPr>
          <w:sz w:val="20"/>
        </w:rPr>
        <w:t>read-</w:t>
      </w:r>
      <w:r>
        <w:rPr>
          <w:sz w:val="20"/>
        </w:rPr>
        <w:t>only </w:t>
      </w:r>
      <w:r>
        <w:rPr>
          <w:spacing w:val="-2"/>
          <w:sz w:val="20"/>
        </w:rPr>
        <w:t>applications.</w:t>
      </w:r>
      <w:r>
        <w:rPr>
          <w:sz w:val="20"/>
        </w:rPr>
        <w:tab/>
        <w:t>(e.g. applications where LDAPv3 is used as</w:t>
      </w:r>
    </w:p>
    <w:p>
      <w:pPr>
        <w:pStyle w:val="BodyText"/>
        <w:spacing w:line="232" w:lineRule="auto"/>
        <w:ind w:left="880" w:right="858"/>
      </w:pPr>
      <w:r>
        <w:rPr/>
        <w:t>a</w:t>
      </w:r>
      <w:r>
        <w:rPr>
          <w:spacing w:val="-5"/>
        </w:rPr>
        <w:t> </w:t>
      </w:r>
      <w:r>
        <w:rPr/>
        <w:t>query</w:t>
      </w:r>
      <w:r>
        <w:rPr>
          <w:spacing w:val="-5"/>
        </w:rPr>
        <w:t> </w:t>
      </w:r>
      <w:r>
        <w:rPr/>
        <w:t>language</w:t>
      </w:r>
      <w:r>
        <w:rPr>
          <w:spacing w:val="-5"/>
        </w:rPr>
        <w:t> </w:t>
      </w:r>
      <w:r>
        <w:rPr/>
        <w:t>for</w:t>
      </w:r>
      <w:r>
        <w:rPr>
          <w:spacing w:val="-5"/>
        </w:rPr>
        <w:t> </w:t>
      </w:r>
      <w:r>
        <w:rPr/>
        <w:t>directories</w:t>
      </w:r>
      <w:r>
        <w:rPr>
          <w:spacing w:val="-5"/>
        </w:rPr>
        <w:t> </w:t>
      </w:r>
      <w:r>
        <w:rPr/>
        <w:t>which</w:t>
      </w:r>
      <w:r>
        <w:rPr>
          <w:spacing w:val="-5"/>
        </w:rPr>
        <w:t> </w:t>
      </w:r>
      <w:r>
        <w:rPr/>
        <w:t>are</w:t>
      </w:r>
      <w:r>
        <w:rPr>
          <w:spacing w:val="-5"/>
        </w:rPr>
        <w:t> </w:t>
      </w:r>
      <w:r>
        <w:rPr/>
        <w:t>updated</w:t>
      </w:r>
      <w:r>
        <w:rPr>
          <w:spacing w:val="-5"/>
        </w:rPr>
        <w:t> </w:t>
      </w:r>
      <w:r>
        <w:rPr/>
        <w:t>by</w:t>
      </w:r>
      <w:r>
        <w:rPr>
          <w:spacing w:val="-5"/>
        </w:rPr>
        <w:t> </w:t>
      </w:r>
      <w:r>
        <w:rPr/>
        <w:t>some secure mechanism other than LDAP), and</w:t>
      </w:r>
    </w:p>
    <w:p>
      <w:pPr>
        <w:pStyle w:val="ListParagraph"/>
        <w:numPr>
          <w:ilvl w:val="0"/>
          <w:numId w:val="1"/>
        </w:numPr>
        <w:tabs>
          <w:tab w:pos="880" w:val="left" w:leader="none"/>
        </w:tabs>
        <w:spacing w:line="232" w:lineRule="auto" w:before="221" w:after="0"/>
        <w:ind w:left="880" w:right="196" w:hanging="361"/>
        <w:jc w:val="left"/>
        <w:rPr>
          <w:sz w:val="20"/>
        </w:rPr>
      </w:pPr>
      <w:r>
        <w:rPr>
          <w:sz w:val="20"/>
        </w:rPr>
        <w:t>to</w:t>
      </w:r>
      <w:r>
        <w:rPr>
          <w:spacing w:val="-5"/>
          <w:sz w:val="20"/>
        </w:rPr>
        <w:t> </w:t>
      </w:r>
      <w:r>
        <w:rPr>
          <w:sz w:val="20"/>
        </w:rPr>
        <w:t>avoid</w:t>
      </w:r>
      <w:r>
        <w:rPr>
          <w:spacing w:val="-5"/>
          <w:sz w:val="20"/>
        </w:rPr>
        <w:t> </w:t>
      </w:r>
      <w:r>
        <w:rPr>
          <w:sz w:val="20"/>
        </w:rPr>
        <w:t>delaying</w:t>
      </w:r>
      <w:r>
        <w:rPr>
          <w:spacing w:val="-5"/>
          <w:sz w:val="20"/>
        </w:rPr>
        <w:t> </w:t>
      </w:r>
      <w:r>
        <w:rPr>
          <w:sz w:val="20"/>
        </w:rPr>
        <w:t>the</w:t>
      </w:r>
      <w:r>
        <w:rPr>
          <w:spacing w:val="-5"/>
          <w:sz w:val="20"/>
        </w:rPr>
        <w:t> </w:t>
      </w:r>
      <w:r>
        <w:rPr>
          <w:sz w:val="20"/>
        </w:rPr>
        <w:t>advancement</w:t>
      </w:r>
      <w:r>
        <w:rPr>
          <w:spacing w:val="-5"/>
          <w:sz w:val="20"/>
        </w:rPr>
        <w:t> </w:t>
      </w:r>
      <w:r>
        <w:rPr>
          <w:sz w:val="20"/>
        </w:rPr>
        <w:t>and</w:t>
      </w:r>
      <w:r>
        <w:rPr>
          <w:spacing w:val="-5"/>
          <w:sz w:val="20"/>
        </w:rPr>
        <w:t> </w:t>
      </w:r>
      <w:r>
        <w:rPr>
          <w:sz w:val="20"/>
        </w:rPr>
        <w:t>deployment</w:t>
      </w:r>
      <w:r>
        <w:rPr>
          <w:spacing w:val="-5"/>
          <w:sz w:val="20"/>
        </w:rPr>
        <w:t> </w:t>
      </w:r>
      <w:r>
        <w:rPr>
          <w:sz w:val="20"/>
        </w:rPr>
        <w:t>of</w:t>
      </w:r>
      <w:r>
        <w:rPr>
          <w:spacing w:val="-5"/>
          <w:sz w:val="20"/>
        </w:rPr>
        <w:t> </w:t>
      </w:r>
      <w:r>
        <w:rPr>
          <w:sz w:val="20"/>
        </w:rPr>
        <w:t>other</w:t>
      </w:r>
      <w:r>
        <w:rPr>
          <w:spacing w:val="-5"/>
          <w:sz w:val="20"/>
        </w:rPr>
        <w:t> </w:t>
      </w:r>
      <w:r>
        <w:rPr>
          <w:sz w:val="20"/>
        </w:rPr>
        <w:t>Internet standards-track protocols which require the ability to query, but not update, LDAPv3 directory servers.</w:t>
      </w:r>
    </w:p>
    <w:p>
      <w:pPr>
        <w:pStyle w:val="ListParagraph"/>
        <w:spacing w:after="0" w:line="232" w:lineRule="auto"/>
        <w:jc w:val="left"/>
        <w:rPr>
          <w:sz w:val="20"/>
        </w:rPr>
        <w:sectPr>
          <w:footerReference w:type="default" r:id="rId5"/>
          <w:type w:val="continuous"/>
          <w:pgSz w:w="12240" w:h="15840"/>
          <w:pgMar w:header="0" w:footer="2527" w:top="1820" w:bottom="2720" w:left="1440" w:right="1800"/>
          <w:pgNumType w:start="1"/>
        </w:sectPr>
      </w:pPr>
    </w:p>
    <w:p>
      <w:pPr>
        <w:pStyle w:val="BodyText"/>
        <w:spacing w:line="232" w:lineRule="auto" w:before="95"/>
        <w:ind w:right="198"/>
      </w:pPr>
      <w:r>
        <w:rPr/>
        <w:t>Readers are hereby warned that until mandatory authentication mechanisms</w:t>
      </w:r>
      <w:r>
        <w:rPr>
          <w:spacing w:val="-5"/>
        </w:rPr>
        <w:t> </w:t>
      </w:r>
      <w:r>
        <w:rPr/>
        <w:t>are</w:t>
      </w:r>
      <w:r>
        <w:rPr>
          <w:spacing w:val="-5"/>
        </w:rPr>
        <w:t> </w:t>
      </w:r>
      <w:r>
        <w:rPr/>
        <w:t>standardized,</w:t>
      </w:r>
      <w:r>
        <w:rPr>
          <w:spacing w:val="-5"/>
        </w:rPr>
        <w:t> </w:t>
      </w:r>
      <w:r>
        <w:rPr/>
        <w:t>clients</w:t>
      </w:r>
      <w:r>
        <w:rPr>
          <w:spacing w:val="-5"/>
        </w:rPr>
        <w:t> </w:t>
      </w:r>
      <w:r>
        <w:rPr/>
        <w:t>and</w:t>
      </w:r>
      <w:r>
        <w:rPr>
          <w:spacing w:val="-5"/>
        </w:rPr>
        <w:t> </w:t>
      </w:r>
      <w:r>
        <w:rPr/>
        <w:t>servers</w:t>
      </w:r>
      <w:r>
        <w:rPr>
          <w:spacing w:val="-5"/>
        </w:rPr>
        <w:t> </w:t>
      </w:r>
      <w:r>
        <w:rPr/>
        <w:t>written</w:t>
      </w:r>
      <w:r>
        <w:rPr>
          <w:spacing w:val="-5"/>
        </w:rPr>
        <w:t> </w:t>
      </w:r>
      <w:r>
        <w:rPr/>
        <w:t>according</w:t>
      </w:r>
      <w:r>
        <w:rPr>
          <w:spacing w:val="-5"/>
        </w:rPr>
        <w:t> </w:t>
      </w:r>
      <w:r>
        <w:rPr/>
        <w:t>to this specification which make use of update functionality are UNLIKELY TO INTEROPERATE, or MAY INTEROPERATE ONLY IF AUTHENTICATION IS REDUCED TO AN UNACCEPTABLY WEAK LEVEL.</w:t>
      </w:r>
    </w:p>
    <w:p>
      <w:pPr>
        <w:pStyle w:val="BodyText"/>
        <w:spacing w:line="232" w:lineRule="auto" w:before="221"/>
      </w:pPr>
      <w:r>
        <w:rPr/>
        <w:t>Implementors are hereby discouraged from deploying LDAPv3 clients or servers which implement the update functionality, until a Proposed Standard</w:t>
      </w:r>
      <w:r>
        <w:rPr>
          <w:spacing w:val="-5"/>
        </w:rPr>
        <w:t> </w:t>
      </w:r>
      <w:r>
        <w:rPr/>
        <w:t>for</w:t>
      </w:r>
      <w:r>
        <w:rPr>
          <w:spacing w:val="-5"/>
        </w:rPr>
        <w:t> </w:t>
      </w:r>
      <w:r>
        <w:rPr/>
        <w:t>mandatory</w:t>
      </w:r>
      <w:r>
        <w:rPr>
          <w:spacing w:val="-5"/>
        </w:rPr>
        <w:t> </w:t>
      </w:r>
      <w:r>
        <w:rPr/>
        <w:t>authentication</w:t>
      </w:r>
      <w:r>
        <w:rPr>
          <w:spacing w:val="-5"/>
        </w:rPr>
        <w:t> </w:t>
      </w:r>
      <w:r>
        <w:rPr/>
        <w:t>in</w:t>
      </w:r>
      <w:r>
        <w:rPr>
          <w:spacing w:val="-5"/>
        </w:rPr>
        <w:t> </w:t>
      </w:r>
      <w:r>
        <w:rPr/>
        <w:t>LDAPv3</w:t>
      </w:r>
      <w:r>
        <w:rPr>
          <w:spacing w:val="-5"/>
        </w:rPr>
        <w:t> </w:t>
      </w:r>
      <w:r>
        <w:rPr/>
        <w:t>has</w:t>
      </w:r>
      <w:r>
        <w:rPr>
          <w:spacing w:val="-5"/>
        </w:rPr>
        <w:t> </w:t>
      </w:r>
      <w:r>
        <w:rPr/>
        <w:t>been</w:t>
      </w:r>
      <w:r>
        <w:rPr>
          <w:spacing w:val="-5"/>
        </w:rPr>
        <w:t> </w:t>
      </w:r>
      <w:r>
        <w:rPr/>
        <w:t>approved</w:t>
      </w:r>
      <w:r>
        <w:rPr>
          <w:spacing w:val="-5"/>
        </w:rPr>
        <w:t> </w:t>
      </w:r>
      <w:r>
        <w:rPr/>
        <w:t>and published as an RFC.</w:t>
      </w:r>
    </w:p>
    <w:p>
      <w:pPr>
        <w:pStyle w:val="BodyText"/>
        <w:spacing w:before="216"/>
        <w:ind w:left="160"/>
      </w:pPr>
      <w:r>
        <w:rPr>
          <w:spacing w:val="-2"/>
        </w:rPr>
        <w:t>Abstract</w:t>
      </w:r>
    </w:p>
    <w:p>
      <w:pPr>
        <w:pStyle w:val="BodyText"/>
        <w:tabs>
          <w:tab w:pos="2200" w:val="left" w:leader="none"/>
          <w:tab w:pos="3760" w:val="left" w:leader="none"/>
          <w:tab w:pos="4720" w:val="left" w:leader="none"/>
        </w:tabs>
        <w:spacing w:line="232" w:lineRule="auto" w:before="218"/>
        <w:ind w:right="316"/>
      </w:pPr>
      <w:r>
        <w:rPr/>
        <w:t>The X.500 Directory uses distinguished names as the primary keys to entries in the directory.</w:t>
        <w:tab/>
        <w:t>Distinguished Names are encoded in ASN.1 in the X.500 Directory protocols.</w:t>
        <w:tab/>
        <w:t>In the Lightweight Directory Access Protocol, a string representation of distinguished names is </w:t>
      </w:r>
      <w:r>
        <w:rPr>
          <w:spacing w:val="-2"/>
        </w:rPr>
        <w:t>transferred.</w:t>
      </w:r>
      <w:r>
        <w:rPr/>
        <w:tab/>
        <w:t>This specification defines the string format for representing</w:t>
      </w:r>
      <w:r>
        <w:rPr>
          <w:spacing w:val="-5"/>
        </w:rPr>
        <w:t> </w:t>
      </w:r>
      <w:r>
        <w:rPr/>
        <w:t>names,</w:t>
      </w:r>
      <w:r>
        <w:rPr>
          <w:spacing w:val="-5"/>
        </w:rPr>
        <w:t> </w:t>
      </w:r>
      <w:r>
        <w:rPr/>
        <w:t>which</w:t>
      </w:r>
      <w:r>
        <w:rPr>
          <w:spacing w:val="-5"/>
        </w:rPr>
        <w:t> </w:t>
      </w:r>
      <w:r>
        <w:rPr/>
        <w:t>is</w:t>
      </w:r>
      <w:r>
        <w:rPr>
          <w:spacing w:val="-5"/>
        </w:rPr>
        <w:t> </w:t>
      </w:r>
      <w:r>
        <w:rPr/>
        <w:t>designed</w:t>
      </w:r>
      <w:r>
        <w:rPr>
          <w:spacing w:val="-5"/>
        </w:rPr>
        <w:t> </w:t>
      </w:r>
      <w:r>
        <w:rPr/>
        <w:t>to</w:t>
      </w:r>
      <w:r>
        <w:rPr>
          <w:spacing w:val="-5"/>
        </w:rPr>
        <w:t> </w:t>
      </w:r>
      <w:r>
        <w:rPr/>
        <w:t>give</w:t>
      </w:r>
      <w:r>
        <w:rPr>
          <w:spacing w:val="-5"/>
        </w:rPr>
        <w:t> </w:t>
      </w:r>
      <w:r>
        <w:rPr/>
        <w:t>a</w:t>
      </w:r>
      <w:r>
        <w:rPr>
          <w:spacing w:val="-5"/>
        </w:rPr>
        <w:t> </w:t>
      </w:r>
      <w:r>
        <w:rPr/>
        <w:t>clean</w:t>
      </w:r>
      <w:r>
        <w:rPr>
          <w:spacing w:val="-5"/>
        </w:rPr>
        <w:t> </w:t>
      </w:r>
      <w:r>
        <w:rPr/>
        <w:t>representation of commonly used distinguished names, while being able to represent any distinguished name.</w:t>
      </w:r>
    </w:p>
    <w:p>
      <w:pPr>
        <w:pStyle w:val="BodyText"/>
        <w:tabs>
          <w:tab w:pos="5320" w:val="left" w:leader="none"/>
        </w:tabs>
        <w:spacing w:line="232" w:lineRule="auto" w:before="222"/>
        <w:ind w:right="198"/>
      </w:pPr>
      <w:r>
        <w:rPr/>
        <w:t>The key words "MUST", "MUST NOT", "REQUIRED", "SHALL", "SHALL NOT", "SHOULD", "SHOULD NOT", "RECOMMENDED",</w:t>
        <w:tab/>
        <w:t>"MAY",</w:t>
      </w:r>
      <w:r>
        <w:rPr>
          <w:spacing w:val="-10"/>
        </w:rPr>
        <w:t> </w:t>
      </w:r>
      <w:r>
        <w:rPr/>
        <w:t>and</w:t>
      </w:r>
      <w:r>
        <w:rPr>
          <w:spacing w:val="-10"/>
        </w:rPr>
        <w:t> </w:t>
      </w:r>
      <w:r>
        <w:rPr/>
        <w:t>"OPTIONAL"</w:t>
      </w:r>
      <w:r>
        <w:rPr>
          <w:spacing w:val="-10"/>
        </w:rPr>
        <w:t> </w:t>
      </w:r>
      <w:r>
        <w:rPr/>
        <w:t>in</w:t>
      </w:r>
      <w:r>
        <w:rPr>
          <w:spacing w:val="-10"/>
        </w:rPr>
        <w:t> </w:t>
      </w:r>
      <w:r>
        <w:rPr/>
        <w:t>this</w:t>
      </w:r>
    </w:p>
    <w:p>
      <w:pPr>
        <w:pStyle w:val="BodyText"/>
        <w:spacing w:line="222" w:lineRule="exact"/>
      </w:pPr>
      <w:r>
        <w:rPr/>
        <w:t>document are to be interpreted as described in RFC 2119 </w:t>
      </w:r>
      <w:r>
        <w:rPr>
          <w:spacing w:val="-4"/>
        </w:rPr>
        <w:t>[6].</w:t>
      </w:r>
    </w:p>
    <w:p>
      <w:pPr>
        <w:pStyle w:val="ListParagraph"/>
        <w:numPr>
          <w:ilvl w:val="0"/>
          <w:numId w:val="2"/>
        </w:numPr>
        <w:tabs>
          <w:tab w:pos="639" w:val="left" w:leader="none"/>
        </w:tabs>
        <w:spacing w:line="240" w:lineRule="auto" w:before="214" w:after="0"/>
        <w:ind w:left="639" w:right="0" w:hanging="479"/>
        <w:jc w:val="left"/>
        <w:rPr>
          <w:sz w:val="20"/>
        </w:rPr>
      </w:pPr>
      <w:r>
        <w:rPr>
          <w:spacing w:val="-2"/>
          <w:sz w:val="20"/>
        </w:rPr>
        <w:t>Background</w:t>
      </w:r>
    </w:p>
    <w:p>
      <w:pPr>
        <w:pStyle w:val="BodyText"/>
        <w:tabs>
          <w:tab w:pos="1840" w:val="left" w:leader="none"/>
          <w:tab w:pos="4360" w:val="left" w:leader="none"/>
        </w:tabs>
        <w:spacing w:line="232" w:lineRule="auto" w:before="218"/>
        <w:ind w:right="198"/>
      </w:pPr>
      <w:r>
        <w:rPr/>
        <w:t>This specification assumes familiarity with X.500 [1], and the concept of Distinguished Name.</w:t>
        <w:tab/>
        <w:t>It is important to have a common format to be able to unambiguously represent a distinguished name. The primary goal of this specification is ease of encoding and </w:t>
      </w:r>
      <w:r>
        <w:rPr>
          <w:spacing w:val="-2"/>
        </w:rPr>
        <w:t>decoding.</w:t>
      </w:r>
      <w:r>
        <w:rPr/>
        <w:tab/>
        <w:t>A</w:t>
      </w:r>
      <w:r>
        <w:rPr>
          <w:spacing w:val="-4"/>
        </w:rPr>
        <w:t> </w:t>
      </w:r>
      <w:r>
        <w:rPr/>
        <w:t>secondary</w:t>
      </w:r>
      <w:r>
        <w:rPr>
          <w:spacing w:val="-4"/>
        </w:rPr>
        <w:t> </w:t>
      </w:r>
      <w:r>
        <w:rPr/>
        <w:t>goal</w:t>
      </w:r>
      <w:r>
        <w:rPr>
          <w:spacing w:val="-4"/>
        </w:rPr>
        <w:t> </w:t>
      </w:r>
      <w:r>
        <w:rPr/>
        <w:t>is</w:t>
      </w:r>
      <w:r>
        <w:rPr>
          <w:spacing w:val="-4"/>
        </w:rPr>
        <w:t> </w:t>
      </w:r>
      <w:r>
        <w:rPr/>
        <w:t>to</w:t>
      </w:r>
      <w:r>
        <w:rPr>
          <w:spacing w:val="-4"/>
        </w:rPr>
        <w:t> </w:t>
      </w:r>
      <w:r>
        <w:rPr/>
        <w:t>have</w:t>
      </w:r>
      <w:r>
        <w:rPr>
          <w:spacing w:val="-4"/>
        </w:rPr>
        <w:t> </w:t>
      </w:r>
      <w:r>
        <w:rPr/>
        <w:t>names</w:t>
      </w:r>
      <w:r>
        <w:rPr>
          <w:spacing w:val="-4"/>
        </w:rPr>
        <w:t> </w:t>
      </w:r>
      <w:r>
        <w:rPr/>
        <w:t>that</w:t>
      </w:r>
      <w:r>
        <w:rPr>
          <w:spacing w:val="-4"/>
        </w:rPr>
        <w:t> </w:t>
      </w:r>
      <w:r>
        <w:rPr/>
        <w:t>are</w:t>
      </w:r>
      <w:r>
        <w:rPr>
          <w:spacing w:val="-4"/>
        </w:rPr>
        <w:t> </w:t>
      </w:r>
      <w:r>
        <w:rPr/>
        <w:t>human</w:t>
      </w:r>
      <w:r>
        <w:rPr>
          <w:spacing w:val="-4"/>
        </w:rPr>
        <w:t> </w:t>
      </w:r>
      <w:r>
        <w:rPr/>
        <w:t>readable. It is not expected that LDAP clients with a human user interface would display these strings directly to the user, but would most likely be performing translations (such as expressing attribute type names in one of the local national languages).</w:t>
      </w:r>
    </w:p>
    <w:p>
      <w:pPr>
        <w:pStyle w:val="ListParagraph"/>
        <w:numPr>
          <w:ilvl w:val="0"/>
          <w:numId w:val="2"/>
        </w:numPr>
        <w:tabs>
          <w:tab w:pos="639" w:val="left" w:leader="none"/>
        </w:tabs>
        <w:spacing w:line="240" w:lineRule="auto" w:before="217" w:after="0"/>
        <w:ind w:left="639" w:right="0" w:hanging="479"/>
        <w:jc w:val="left"/>
        <w:rPr>
          <w:sz w:val="20"/>
        </w:rPr>
      </w:pPr>
      <w:r>
        <w:rPr>
          <w:sz w:val="20"/>
        </w:rPr>
        <w:t>Converting DistinguishedName from ASN.1 to a </w:t>
      </w:r>
      <w:r>
        <w:rPr>
          <w:spacing w:val="-2"/>
          <w:sz w:val="20"/>
        </w:rPr>
        <w:t>String</w:t>
      </w:r>
    </w:p>
    <w:p>
      <w:pPr>
        <w:pStyle w:val="BodyText"/>
        <w:spacing w:line="465" w:lineRule="auto" w:before="214"/>
        <w:ind w:left="1000" w:hanging="481"/>
      </w:pPr>
      <w:r>
        <w:rPr/>
        <w:t>In</w:t>
      </w:r>
      <w:r>
        <w:rPr>
          <w:spacing w:val="-4"/>
        </w:rPr>
        <w:t> </w:t>
      </w:r>
      <w:r>
        <w:rPr/>
        <w:t>X.501</w:t>
      </w:r>
      <w:r>
        <w:rPr>
          <w:spacing w:val="-4"/>
        </w:rPr>
        <w:t> </w:t>
      </w:r>
      <w:r>
        <w:rPr/>
        <w:t>[2]</w:t>
      </w:r>
      <w:r>
        <w:rPr>
          <w:spacing w:val="-4"/>
        </w:rPr>
        <w:t> </w:t>
      </w:r>
      <w:r>
        <w:rPr/>
        <w:t>the</w:t>
      </w:r>
      <w:r>
        <w:rPr>
          <w:spacing w:val="-4"/>
        </w:rPr>
        <w:t> </w:t>
      </w:r>
      <w:r>
        <w:rPr/>
        <w:t>ASN.1</w:t>
      </w:r>
      <w:r>
        <w:rPr>
          <w:spacing w:val="-4"/>
        </w:rPr>
        <w:t> </w:t>
      </w:r>
      <w:r>
        <w:rPr/>
        <w:t>structure</w:t>
      </w:r>
      <w:r>
        <w:rPr>
          <w:spacing w:val="-4"/>
        </w:rPr>
        <w:t> </w:t>
      </w:r>
      <w:r>
        <w:rPr/>
        <w:t>of</w:t>
      </w:r>
      <w:r>
        <w:rPr>
          <w:spacing w:val="-4"/>
        </w:rPr>
        <w:t> </w:t>
      </w:r>
      <w:r>
        <w:rPr/>
        <w:t>distinguished</w:t>
      </w:r>
      <w:r>
        <w:rPr>
          <w:spacing w:val="-4"/>
        </w:rPr>
        <w:t> </w:t>
      </w:r>
      <w:r>
        <w:rPr/>
        <w:t>name</w:t>
      </w:r>
      <w:r>
        <w:rPr>
          <w:spacing w:val="-4"/>
        </w:rPr>
        <w:t> </w:t>
      </w:r>
      <w:r>
        <w:rPr/>
        <w:t>is</w:t>
      </w:r>
      <w:r>
        <w:rPr>
          <w:spacing w:val="-4"/>
        </w:rPr>
        <w:t> </w:t>
      </w:r>
      <w:r>
        <w:rPr/>
        <w:t>defined</w:t>
      </w:r>
      <w:r>
        <w:rPr>
          <w:spacing w:val="-4"/>
        </w:rPr>
        <w:t> </w:t>
      </w:r>
      <w:r>
        <w:rPr/>
        <w:t>as: DistinguishedName ::= RDNSequence</w:t>
      </w:r>
    </w:p>
    <w:p>
      <w:pPr>
        <w:pStyle w:val="BodyText"/>
        <w:ind w:left="1000"/>
      </w:pPr>
      <w:r>
        <w:rPr/>
        <w:t>RDNSequence ::= SEQUENCE OF </w:t>
      </w:r>
      <w:r>
        <w:rPr>
          <w:spacing w:val="-2"/>
        </w:rPr>
        <w:t>RelativeDistinguishedName</w:t>
      </w:r>
    </w:p>
    <w:p>
      <w:pPr>
        <w:pStyle w:val="BodyText"/>
        <w:spacing w:after="0"/>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ind w:left="1120" w:hanging="121"/>
      </w:pPr>
      <w:r>
        <w:rPr/>
        <w:t>RelativeDistinguishedName</w:t>
      </w:r>
      <w:r>
        <w:rPr>
          <w:spacing w:val="-8"/>
        </w:rPr>
        <w:t> </w:t>
      </w:r>
      <w:r>
        <w:rPr/>
        <w:t>::=</w:t>
      </w:r>
      <w:r>
        <w:rPr>
          <w:spacing w:val="-8"/>
        </w:rPr>
        <w:t> </w:t>
      </w:r>
      <w:r>
        <w:rPr/>
        <w:t>SET</w:t>
      </w:r>
      <w:r>
        <w:rPr>
          <w:spacing w:val="-8"/>
        </w:rPr>
        <w:t> </w:t>
      </w:r>
      <w:r>
        <w:rPr/>
        <w:t>SIZE</w:t>
      </w:r>
      <w:r>
        <w:rPr>
          <w:spacing w:val="-8"/>
        </w:rPr>
        <w:t> </w:t>
      </w:r>
      <w:r>
        <w:rPr/>
        <w:t>(1..MAX)</w:t>
      </w:r>
      <w:r>
        <w:rPr>
          <w:spacing w:val="-8"/>
        </w:rPr>
        <w:t> </w:t>
      </w:r>
      <w:r>
        <w:rPr/>
        <w:t>OF </w:t>
      </w:r>
      <w:r>
        <w:rPr>
          <w:spacing w:val="-2"/>
        </w:rPr>
        <w:t>AttributeTypeAndValue</w:t>
      </w:r>
    </w:p>
    <w:p>
      <w:pPr>
        <w:pStyle w:val="BodyText"/>
        <w:tabs>
          <w:tab w:pos="1840" w:val="left" w:leader="none"/>
        </w:tabs>
        <w:spacing w:line="232" w:lineRule="auto" w:before="220"/>
        <w:ind w:left="1120" w:right="3677" w:hanging="121"/>
      </w:pPr>
      <w:r>
        <w:rPr/>
        <w:t>AttributeTypeAndValue</w:t>
      </w:r>
      <w:r>
        <w:rPr>
          <w:spacing w:val="-13"/>
        </w:rPr>
        <w:t> </w:t>
      </w:r>
      <w:r>
        <w:rPr/>
        <w:t>::=</w:t>
      </w:r>
      <w:r>
        <w:rPr>
          <w:spacing w:val="-13"/>
        </w:rPr>
        <w:t> </w:t>
      </w:r>
      <w:r>
        <w:rPr/>
        <w:t>SEQUENCE</w:t>
      </w:r>
      <w:r>
        <w:rPr>
          <w:spacing w:val="-13"/>
        </w:rPr>
        <w:t> </w:t>
      </w:r>
      <w:r>
        <w:rPr/>
        <w:t>{ </w:t>
      </w:r>
      <w:r>
        <w:rPr>
          <w:spacing w:val="-4"/>
        </w:rPr>
        <w:t>type</w:t>
      </w:r>
      <w:r>
        <w:rPr/>
        <w:tab/>
      </w:r>
      <w:r>
        <w:rPr>
          <w:spacing w:val="-2"/>
        </w:rPr>
        <w:t>AttributeType,</w:t>
      </w:r>
    </w:p>
    <w:p>
      <w:pPr>
        <w:pStyle w:val="BodyText"/>
        <w:spacing w:line="222" w:lineRule="exact"/>
        <w:ind w:left="1120"/>
      </w:pPr>
      <w:r>
        <w:rPr/>
        <w:t>value AttributeValue </w:t>
      </w:r>
      <w:r>
        <w:rPr>
          <w:spacing w:val="-10"/>
        </w:rPr>
        <w:t>}</w:t>
      </w:r>
    </w:p>
    <w:p>
      <w:pPr>
        <w:pStyle w:val="BodyText"/>
        <w:spacing w:line="232" w:lineRule="auto" w:before="219"/>
        <w:ind w:right="198"/>
      </w:pPr>
      <w:r>
        <w:rPr/>
        <w:t>The</w:t>
      </w:r>
      <w:r>
        <w:rPr>
          <w:spacing w:val="-5"/>
        </w:rPr>
        <w:t> </w:t>
      </w:r>
      <w:r>
        <w:rPr/>
        <w:t>following</w:t>
      </w:r>
      <w:r>
        <w:rPr>
          <w:spacing w:val="-5"/>
        </w:rPr>
        <w:t> </w:t>
      </w:r>
      <w:r>
        <w:rPr/>
        <w:t>sections</w:t>
      </w:r>
      <w:r>
        <w:rPr>
          <w:spacing w:val="-5"/>
        </w:rPr>
        <w:t> </w:t>
      </w:r>
      <w:r>
        <w:rPr/>
        <w:t>define</w:t>
      </w:r>
      <w:r>
        <w:rPr>
          <w:spacing w:val="-5"/>
        </w:rPr>
        <w:t> </w:t>
      </w:r>
      <w:r>
        <w:rPr/>
        <w:t>the</w:t>
      </w:r>
      <w:r>
        <w:rPr>
          <w:spacing w:val="-5"/>
        </w:rPr>
        <w:t> </w:t>
      </w:r>
      <w:r>
        <w:rPr/>
        <w:t>algorithm</w:t>
      </w:r>
      <w:r>
        <w:rPr>
          <w:spacing w:val="-5"/>
        </w:rPr>
        <w:t> </w:t>
      </w:r>
      <w:r>
        <w:rPr/>
        <w:t>for</w:t>
      </w:r>
      <w:r>
        <w:rPr>
          <w:spacing w:val="-5"/>
        </w:rPr>
        <w:t> </w:t>
      </w:r>
      <w:r>
        <w:rPr/>
        <w:t>converting</w:t>
      </w:r>
      <w:r>
        <w:rPr>
          <w:spacing w:val="-5"/>
        </w:rPr>
        <w:t> </w:t>
      </w:r>
      <w:r>
        <w:rPr/>
        <w:t>from</w:t>
      </w:r>
      <w:r>
        <w:rPr>
          <w:spacing w:val="-5"/>
        </w:rPr>
        <w:t> </w:t>
      </w:r>
      <w:r>
        <w:rPr/>
        <w:t>an ASN.1 structured representation to a UTF-8 string representation.</w:t>
      </w:r>
    </w:p>
    <w:p>
      <w:pPr>
        <w:pStyle w:val="ListParagraph"/>
        <w:numPr>
          <w:ilvl w:val="1"/>
          <w:numId w:val="2"/>
        </w:numPr>
        <w:tabs>
          <w:tab w:pos="760" w:val="left" w:leader="none"/>
        </w:tabs>
        <w:spacing w:line="240" w:lineRule="auto" w:before="215" w:after="0"/>
        <w:ind w:left="760" w:right="0" w:hanging="600"/>
        <w:jc w:val="left"/>
        <w:rPr>
          <w:sz w:val="20"/>
        </w:rPr>
      </w:pPr>
      <w:r>
        <w:rPr>
          <w:sz w:val="20"/>
        </w:rPr>
        <w:t>Converting the </w:t>
      </w:r>
      <w:r>
        <w:rPr>
          <w:spacing w:val="-2"/>
          <w:sz w:val="20"/>
        </w:rPr>
        <w:t>RDNSequence</w:t>
      </w:r>
    </w:p>
    <w:p>
      <w:pPr>
        <w:pStyle w:val="BodyText"/>
        <w:spacing w:line="232" w:lineRule="auto" w:before="219"/>
        <w:ind w:right="198"/>
      </w:pPr>
      <w:r>
        <w:rPr/>
        <w:t>If</w:t>
      </w:r>
      <w:r>
        <w:rPr>
          <w:spacing w:val="-4"/>
        </w:rPr>
        <w:t> </w:t>
      </w:r>
      <w:r>
        <w:rPr/>
        <w:t>the</w:t>
      </w:r>
      <w:r>
        <w:rPr>
          <w:spacing w:val="-4"/>
        </w:rPr>
        <w:t> </w:t>
      </w:r>
      <w:r>
        <w:rPr/>
        <w:t>RDNSequence</w:t>
      </w:r>
      <w:r>
        <w:rPr>
          <w:spacing w:val="-4"/>
        </w:rPr>
        <w:t> </w:t>
      </w:r>
      <w:r>
        <w:rPr/>
        <w:t>is</w:t>
      </w:r>
      <w:r>
        <w:rPr>
          <w:spacing w:val="-4"/>
        </w:rPr>
        <w:t> </w:t>
      </w:r>
      <w:r>
        <w:rPr/>
        <w:t>an</w:t>
      </w:r>
      <w:r>
        <w:rPr>
          <w:spacing w:val="-4"/>
        </w:rPr>
        <w:t> </w:t>
      </w:r>
      <w:r>
        <w:rPr/>
        <w:t>empty</w:t>
      </w:r>
      <w:r>
        <w:rPr>
          <w:spacing w:val="-4"/>
        </w:rPr>
        <w:t> </w:t>
      </w:r>
      <w:r>
        <w:rPr/>
        <w:t>sequence,</w:t>
      </w:r>
      <w:r>
        <w:rPr>
          <w:spacing w:val="-4"/>
        </w:rPr>
        <w:t> </w:t>
      </w:r>
      <w:r>
        <w:rPr/>
        <w:t>the</w:t>
      </w:r>
      <w:r>
        <w:rPr>
          <w:spacing w:val="-4"/>
        </w:rPr>
        <w:t> </w:t>
      </w:r>
      <w:r>
        <w:rPr/>
        <w:t>result</w:t>
      </w:r>
      <w:r>
        <w:rPr>
          <w:spacing w:val="-4"/>
        </w:rPr>
        <w:t> </w:t>
      </w:r>
      <w:r>
        <w:rPr/>
        <w:t>is</w:t>
      </w:r>
      <w:r>
        <w:rPr>
          <w:spacing w:val="-4"/>
        </w:rPr>
        <w:t> </w:t>
      </w:r>
      <w:r>
        <w:rPr/>
        <w:t>the</w:t>
      </w:r>
      <w:r>
        <w:rPr>
          <w:spacing w:val="-4"/>
        </w:rPr>
        <w:t> </w:t>
      </w:r>
      <w:r>
        <w:rPr/>
        <w:t>empty</w:t>
      </w:r>
      <w:r>
        <w:rPr>
          <w:spacing w:val="-4"/>
        </w:rPr>
        <w:t> </w:t>
      </w:r>
      <w:r>
        <w:rPr/>
        <w:t>or zero length string.</w:t>
      </w:r>
    </w:p>
    <w:p>
      <w:pPr>
        <w:pStyle w:val="BodyText"/>
        <w:spacing w:line="232" w:lineRule="auto" w:before="220"/>
      </w:pPr>
      <w:r>
        <w:rPr/>
        <w:t>Otherwise, the output consists of the string encodings of each RelativeDistinguishedName in the RDNSequence (according to 2.2), starting</w:t>
      </w:r>
      <w:r>
        <w:rPr>
          <w:spacing w:val="-4"/>
        </w:rPr>
        <w:t> </w:t>
      </w:r>
      <w:r>
        <w:rPr/>
        <w:t>with</w:t>
      </w:r>
      <w:r>
        <w:rPr>
          <w:spacing w:val="-4"/>
        </w:rPr>
        <w:t> </w:t>
      </w:r>
      <w:r>
        <w:rPr/>
        <w:t>the</w:t>
      </w:r>
      <w:r>
        <w:rPr>
          <w:spacing w:val="-4"/>
        </w:rPr>
        <w:t> </w:t>
      </w:r>
      <w:r>
        <w:rPr/>
        <w:t>last</w:t>
      </w:r>
      <w:r>
        <w:rPr>
          <w:spacing w:val="-4"/>
        </w:rPr>
        <w:t> </w:t>
      </w:r>
      <w:r>
        <w:rPr/>
        <w:t>element</w:t>
      </w:r>
      <w:r>
        <w:rPr>
          <w:spacing w:val="-4"/>
        </w:rPr>
        <w:t> </w:t>
      </w:r>
      <w:r>
        <w:rPr/>
        <w:t>of</w:t>
      </w:r>
      <w:r>
        <w:rPr>
          <w:spacing w:val="-4"/>
        </w:rPr>
        <w:t> </w:t>
      </w:r>
      <w:r>
        <w:rPr/>
        <w:t>the</w:t>
      </w:r>
      <w:r>
        <w:rPr>
          <w:spacing w:val="-4"/>
        </w:rPr>
        <w:t> </w:t>
      </w:r>
      <w:r>
        <w:rPr/>
        <w:t>sequence</w:t>
      </w:r>
      <w:r>
        <w:rPr>
          <w:spacing w:val="-4"/>
        </w:rPr>
        <w:t> </w:t>
      </w:r>
      <w:r>
        <w:rPr/>
        <w:t>and</w:t>
      </w:r>
      <w:r>
        <w:rPr>
          <w:spacing w:val="-4"/>
        </w:rPr>
        <w:t> </w:t>
      </w:r>
      <w:r>
        <w:rPr/>
        <w:t>moving</w:t>
      </w:r>
      <w:r>
        <w:rPr>
          <w:spacing w:val="-4"/>
        </w:rPr>
        <w:t> </w:t>
      </w:r>
      <w:r>
        <w:rPr/>
        <w:t>backwards toward the first.</w:t>
      </w:r>
    </w:p>
    <w:p>
      <w:pPr>
        <w:pStyle w:val="BodyText"/>
        <w:spacing w:line="232" w:lineRule="auto" w:before="221"/>
        <w:ind w:right="316"/>
      </w:pPr>
      <w:r>
        <w:rPr/>
        <w:t>The</w:t>
      </w:r>
      <w:r>
        <w:rPr>
          <w:spacing w:val="-7"/>
        </w:rPr>
        <w:t> </w:t>
      </w:r>
      <w:r>
        <w:rPr/>
        <w:t>encodings</w:t>
      </w:r>
      <w:r>
        <w:rPr>
          <w:spacing w:val="-7"/>
        </w:rPr>
        <w:t> </w:t>
      </w:r>
      <w:r>
        <w:rPr/>
        <w:t>of</w:t>
      </w:r>
      <w:r>
        <w:rPr>
          <w:spacing w:val="-7"/>
        </w:rPr>
        <w:t> </w:t>
      </w:r>
      <w:r>
        <w:rPr/>
        <w:t>adjoining</w:t>
      </w:r>
      <w:r>
        <w:rPr>
          <w:spacing w:val="-7"/>
        </w:rPr>
        <w:t> </w:t>
      </w:r>
      <w:r>
        <w:rPr/>
        <w:t>RelativeDistinguishedNames</w:t>
      </w:r>
      <w:r>
        <w:rPr>
          <w:spacing w:val="-7"/>
        </w:rPr>
        <w:t> </w:t>
      </w:r>
      <w:r>
        <w:rPr/>
        <w:t>are</w:t>
      </w:r>
      <w:r>
        <w:rPr>
          <w:spacing w:val="-7"/>
        </w:rPr>
        <w:t> </w:t>
      </w:r>
      <w:r>
        <w:rPr/>
        <w:t>separated by a comma character (’,’ ASCII 44).</w:t>
      </w:r>
    </w:p>
    <w:p>
      <w:pPr>
        <w:pStyle w:val="ListParagraph"/>
        <w:numPr>
          <w:ilvl w:val="1"/>
          <w:numId w:val="2"/>
        </w:numPr>
        <w:tabs>
          <w:tab w:pos="880" w:val="left" w:leader="none"/>
        </w:tabs>
        <w:spacing w:line="240" w:lineRule="auto" w:before="215" w:after="0"/>
        <w:ind w:left="880" w:right="0" w:hanging="720"/>
        <w:jc w:val="left"/>
        <w:rPr>
          <w:sz w:val="20"/>
        </w:rPr>
      </w:pPr>
      <w:r>
        <w:rPr>
          <w:sz w:val="20"/>
        </w:rPr>
        <w:t>Converting </w:t>
      </w:r>
      <w:r>
        <w:rPr>
          <w:spacing w:val="-2"/>
          <w:sz w:val="20"/>
        </w:rPr>
        <w:t>RelativeDistinguishedName</w:t>
      </w:r>
    </w:p>
    <w:p>
      <w:pPr>
        <w:pStyle w:val="BodyText"/>
        <w:spacing w:line="232" w:lineRule="auto" w:before="219"/>
        <w:ind w:right="198"/>
      </w:pPr>
      <w:r>
        <w:rPr/>
        <w:t>When</w:t>
      </w:r>
      <w:r>
        <w:rPr>
          <w:spacing w:val="-5"/>
        </w:rPr>
        <w:t> </w:t>
      </w:r>
      <w:r>
        <w:rPr/>
        <w:t>converting</w:t>
      </w:r>
      <w:r>
        <w:rPr>
          <w:spacing w:val="-5"/>
        </w:rPr>
        <w:t> </w:t>
      </w:r>
      <w:r>
        <w:rPr/>
        <w:t>from</w:t>
      </w:r>
      <w:r>
        <w:rPr>
          <w:spacing w:val="-5"/>
        </w:rPr>
        <w:t> </w:t>
      </w:r>
      <w:r>
        <w:rPr/>
        <w:t>an</w:t>
      </w:r>
      <w:r>
        <w:rPr>
          <w:spacing w:val="-5"/>
        </w:rPr>
        <w:t> </w:t>
      </w:r>
      <w:r>
        <w:rPr/>
        <w:t>ASN.1</w:t>
      </w:r>
      <w:r>
        <w:rPr>
          <w:spacing w:val="-5"/>
        </w:rPr>
        <w:t> </w:t>
      </w:r>
      <w:r>
        <w:rPr/>
        <w:t>RelativeDistinguishedName</w:t>
      </w:r>
      <w:r>
        <w:rPr>
          <w:spacing w:val="-5"/>
        </w:rPr>
        <w:t> </w:t>
      </w:r>
      <w:r>
        <w:rPr/>
        <w:t>to</w:t>
      </w:r>
      <w:r>
        <w:rPr>
          <w:spacing w:val="-5"/>
        </w:rPr>
        <w:t> </w:t>
      </w:r>
      <w:r>
        <w:rPr/>
        <w:t>a</w:t>
      </w:r>
      <w:r>
        <w:rPr>
          <w:spacing w:val="-5"/>
        </w:rPr>
        <w:t> </w:t>
      </w:r>
      <w:r>
        <w:rPr/>
        <w:t>string, the output consists of the string encodings of each AttributeTypeAndValue (according to 2.3), in any order.</w:t>
      </w:r>
    </w:p>
    <w:p>
      <w:pPr>
        <w:pStyle w:val="BodyText"/>
        <w:spacing w:line="232" w:lineRule="auto" w:before="221"/>
        <w:ind w:right="1156"/>
        <w:jc w:val="both"/>
      </w:pPr>
      <w:r>
        <w:rPr/>
        <w:t>Where</w:t>
      </w:r>
      <w:r>
        <w:rPr>
          <w:spacing w:val="-5"/>
        </w:rPr>
        <w:t> </w:t>
      </w:r>
      <w:r>
        <w:rPr/>
        <w:t>there</w:t>
      </w:r>
      <w:r>
        <w:rPr>
          <w:spacing w:val="-5"/>
        </w:rPr>
        <w:t> </w:t>
      </w:r>
      <w:r>
        <w:rPr/>
        <w:t>is</w:t>
      </w:r>
      <w:r>
        <w:rPr>
          <w:spacing w:val="-5"/>
        </w:rPr>
        <w:t> </w:t>
      </w:r>
      <w:r>
        <w:rPr/>
        <w:t>a</w:t>
      </w:r>
      <w:r>
        <w:rPr>
          <w:spacing w:val="-5"/>
        </w:rPr>
        <w:t> </w:t>
      </w:r>
      <w:r>
        <w:rPr/>
        <w:t>multi-valued</w:t>
      </w:r>
      <w:r>
        <w:rPr>
          <w:spacing w:val="-5"/>
        </w:rPr>
        <w:t> </w:t>
      </w:r>
      <w:r>
        <w:rPr/>
        <w:t>RDN,</w:t>
      </w:r>
      <w:r>
        <w:rPr>
          <w:spacing w:val="-5"/>
        </w:rPr>
        <w:t> </w:t>
      </w:r>
      <w:r>
        <w:rPr/>
        <w:t>the</w:t>
      </w:r>
      <w:r>
        <w:rPr>
          <w:spacing w:val="-5"/>
        </w:rPr>
        <w:t> </w:t>
      </w:r>
      <w:r>
        <w:rPr/>
        <w:t>outputs</w:t>
      </w:r>
      <w:r>
        <w:rPr>
          <w:spacing w:val="-5"/>
        </w:rPr>
        <w:t> </w:t>
      </w:r>
      <w:r>
        <w:rPr/>
        <w:t>from</w:t>
      </w:r>
      <w:r>
        <w:rPr>
          <w:spacing w:val="-5"/>
        </w:rPr>
        <w:t> </w:t>
      </w:r>
      <w:r>
        <w:rPr/>
        <w:t>adjoining AttributeTypeAndValues</w:t>
      </w:r>
      <w:r>
        <w:rPr>
          <w:spacing w:val="-5"/>
        </w:rPr>
        <w:t> </w:t>
      </w:r>
      <w:r>
        <w:rPr/>
        <w:t>are</w:t>
      </w:r>
      <w:r>
        <w:rPr>
          <w:spacing w:val="-5"/>
        </w:rPr>
        <w:t> </w:t>
      </w:r>
      <w:r>
        <w:rPr/>
        <w:t>separated</w:t>
      </w:r>
      <w:r>
        <w:rPr>
          <w:spacing w:val="-5"/>
        </w:rPr>
        <w:t> </w:t>
      </w:r>
      <w:r>
        <w:rPr/>
        <w:t>by</w:t>
      </w:r>
      <w:r>
        <w:rPr>
          <w:spacing w:val="-5"/>
        </w:rPr>
        <w:t> </w:t>
      </w:r>
      <w:r>
        <w:rPr/>
        <w:t>a</w:t>
      </w:r>
      <w:r>
        <w:rPr>
          <w:spacing w:val="-5"/>
        </w:rPr>
        <w:t> </w:t>
      </w:r>
      <w:r>
        <w:rPr/>
        <w:t>plus</w:t>
      </w:r>
      <w:r>
        <w:rPr>
          <w:spacing w:val="-5"/>
        </w:rPr>
        <w:t> </w:t>
      </w:r>
      <w:r>
        <w:rPr/>
        <w:t>(’+’</w:t>
      </w:r>
      <w:r>
        <w:rPr>
          <w:spacing w:val="-5"/>
        </w:rPr>
        <w:t> </w:t>
      </w:r>
      <w:r>
        <w:rPr/>
        <w:t>ASCII</w:t>
      </w:r>
      <w:r>
        <w:rPr>
          <w:spacing w:val="-5"/>
        </w:rPr>
        <w:t> </w:t>
      </w:r>
      <w:r>
        <w:rPr/>
        <w:t>43) </w:t>
      </w:r>
      <w:r>
        <w:rPr>
          <w:spacing w:val="-2"/>
        </w:rPr>
        <w:t>character.</w:t>
      </w:r>
    </w:p>
    <w:p>
      <w:pPr>
        <w:pStyle w:val="ListParagraph"/>
        <w:numPr>
          <w:ilvl w:val="1"/>
          <w:numId w:val="2"/>
        </w:numPr>
        <w:tabs>
          <w:tab w:pos="880" w:val="left" w:leader="none"/>
        </w:tabs>
        <w:spacing w:line="240" w:lineRule="auto" w:before="215" w:after="0"/>
        <w:ind w:left="880" w:right="0" w:hanging="720"/>
        <w:jc w:val="left"/>
        <w:rPr>
          <w:sz w:val="20"/>
        </w:rPr>
      </w:pPr>
      <w:r>
        <w:rPr>
          <w:sz w:val="20"/>
        </w:rPr>
        <w:t>Converting </w:t>
      </w:r>
      <w:r>
        <w:rPr>
          <w:spacing w:val="-2"/>
          <w:sz w:val="20"/>
        </w:rPr>
        <w:t>AttributeTypeAndValue</w:t>
      </w:r>
    </w:p>
    <w:p>
      <w:pPr>
        <w:pStyle w:val="BodyText"/>
        <w:tabs>
          <w:tab w:pos="7961" w:val="left" w:leader="none"/>
        </w:tabs>
        <w:spacing w:line="232" w:lineRule="auto" w:before="219"/>
        <w:ind w:right="316"/>
      </w:pPr>
      <w:r>
        <w:rPr/>
        <w:t>The</w:t>
      </w:r>
      <w:r>
        <w:rPr>
          <w:spacing w:val="-5"/>
        </w:rPr>
        <w:t> </w:t>
      </w:r>
      <w:r>
        <w:rPr/>
        <w:t>AttributeTypeAndValue</w:t>
      </w:r>
      <w:r>
        <w:rPr>
          <w:spacing w:val="-5"/>
        </w:rPr>
        <w:t> </w:t>
      </w:r>
      <w:r>
        <w:rPr/>
        <w:t>is</w:t>
      </w:r>
      <w:r>
        <w:rPr>
          <w:spacing w:val="-5"/>
        </w:rPr>
        <w:t> </w:t>
      </w:r>
      <w:r>
        <w:rPr/>
        <w:t>encoded</w:t>
      </w:r>
      <w:r>
        <w:rPr>
          <w:spacing w:val="-5"/>
        </w:rPr>
        <w:t> </w:t>
      </w:r>
      <w:r>
        <w:rPr/>
        <w:t>as</w:t>
      </w:r>
      <w:r>
        <w:rPr>
          <w:spacing w:val="-5"/>
        </w:rPr>
        <w:t> </w:t>
      </w:r>
      <w:r>
        <w:rPr/>
        <w:t>the</w:t>
      </w:r>
      <w:r>
        <w:rPr>
          <w:spacing w:val="-5"/>
        </w:rPr>
        <w:t> </w:t>
      </w:r>
      <w:r>
        <w:rPr/>
        <w:t>string</w:t>
      </w:r>
      <w:r>
        <w:rPr>
          <w:spacing w:val="-5"/>
        </w:rPr>
        <w:t> </w:t>
      </w:r>
      <w:r>
        <w:rPr/>
        <w:t>representation</w:t>
      </w:r>
      <w:r>
        <w:rPr>
          <w:spacing w:val="-5"/>
        </w:rPr>
        <w:t> </w:t>
      </w:r>
      <w:r>
        <w:rPr/>
        <w:t>of the AttributeType, followed by an equals character (’=’ ASCII 61), followed by the string representation of the AttributeValue.</w:t>
        <w:tab/>
      </w:r>
      <w:r>
        <w:rPr>
          <w:spacing w:val="-4"/>
        </w:rPr>
        <w:t>The </w:t>
      </w:r>
      <w:r>
        <w:rPr/>
        <w:t>encoding of the AttributeValue is given in section 2.4.</w:t>
      </w:r>
    </w:p>
    <w:p>
      <w:pPr>
        <w:pStyle w:val="BodyText"/>
        <w:tabs>
          <w:tab w:pos="2800" w:val="left" w:leader="none"/>
        </w:tabs>
        <w:spacing w:line="232" w:lineRule="auto" w:before="221"/>
        <w:ind w:right="198"/>
      </w:pPr>
      <w:r>
        <w:rPr/>
        <w:t>If the AttributeType is in a published table of attribute types associated with LDAP [4], then the type name string from that table is used, otherwise it is encoded as the dotted-decimal encoding of the</w:t>
      </w:r>
      <w:r>
        <w:rPr>
          <w:spacing w:val="-6"/>
        </w:rPr>
        <w:t> </w:t>
      </w:r>
      <w:r>
        <w:rPr/>
        <w:t>AttributeType’s</w:t>
      </w:r>
      <w:r>
        <w:rPr>
          <w:spacing w:val="-6"/>
        </w:rPr>
        <w:t> </w:t>
      </w:r>
      <w:r>
        <w:rPr/>
        <w:t>OBJECT</w:t>
      </w:r>
      <w:r>
        <w:rPr>
          <w:spacing w:val="-6"/>
        </w:rPr>
        <w:t> </w:t>
      </w:r>
      <w:r>
        <w:rPr/>
        <w:t>IDENTIFIER.</w:t>
      </w:r>
      <w:r>
        <w:rPr>
          <w:spacing w:val="-6"/>
        </w:rPr>
        <w:t> </w:t>
      </w:r>
      <w:r>
        <w:rPr/>
        <w:t>The</w:t>
      </w:r>
      <w:r>
        <w:rPr>
          <w:spacing w:val="-6"/>
        </w:rPr>
        <w:t> </w:t>
      </w:r>
      <w:r>
        <w:rPr/>
        <w:t>dotted-decimal</w:t>
      </w:r>
      <w:r>
        <w:rPr>
          <w:spacing w:val="-6"/>
        </w:rPr>
        <w:t> </w:t>
      </w:r>
      <w:r>
        <w:rPr/>
        <w:t>notation</w:t>
      </w:r>
      <w:r>
        <w:rPr>
          <w:spacing w:val="-6"/>
        </w:rPr>
        <w:t> </w:t>
      </w:r>
      <w:r>
        <w:rPr/>
        <w:t>is described in [3].</w:t>
        <w:tab/>
        <w:t>As an example, strings for a few of the attribute types frequently seen in RDNs include:</w:t>
      </w:r>
    </w:p>
    <w:p>
      <w:pPr>
        <w:pStyle w:val="BodyText"/>
        <w:spacing w:after="0" w:line="232" w:lineRule="auto"/>
        <w:sectPr>
          <w:pgSz w:w="12240" w:h="15840"/>
          <w:pgMar w:header="793" w:footer="2967" w:top="1360" w:bottom="3160" w:left="1440" w:right="1800"/>
        </w:sectPr>
      </w:pPr>
    </w:p>
    <w:p>
      <w:pPr>
        <w:pStyle w:val="BodyText"/>
        <w:tabs>
          <w:tab w:pos="3520" w:val="left" w:leader="none"/>
        </w:tabs>
        <w:spacing w:before="90"/>
        <w:ind w:left="2560"/>
      </w:pPr>
      <w:r>
        <w:rPr>
          <w:spacing w:val="-2"/>
        </w:rPr>
        <w:t>String</w:t>
      </w:r>
      <w:r>
        <w:rPr/>
        <w:tab/>
        <w:t>X.500</w:t>
      </w:r>
      <w:r>
        <w:rPr>
          <w:spacing w:val="-2"/>
        </w:rPr>
        <w:t> AttributeType</w:t>
      </w:r>
    </w:p>
    <w:p>
      <w:pPr>
        <w:pStyle w:val="BodyText"/>
        <w:ind w:left="0"/>
        <w:rPr>
          <w:sz w:val="7"/>
        </w:rPr>
      </w:pPr>
      <w:r>
        <w:rPr>
          <w:sz w:val="7"/>
        </w:rPr>
        <mc:AlternateContent>
          <mc:Choice Requires="wps">
            <w:drawing>
              <wp:anchor distT="0" distB="0" distL="0" distR="0" allowOverlap="1" layoutInCell="1" locked="0" behindDoc="1" simplePos="0" relativeHeight="487587840">
                <wp:simplePos x="0" y="0"/>
                <wp:positionH relativeFrom="page">
                  <wp:posOffset>2540248</wp:posOffset>
                </wp:positionH>
                <wp:positionV relativeFrom="paragraph">
                  <wp:posOffset>65659</wp:posOffset>
                </wp:positionV>
                <wp:extent cx="228663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286635" cy="1270"/>
                        </a:xfrm>
                        <a:custGeom>
                          <a:avLst/>
                          <a:gdLst/>
                          <a:ahLst/>
                          <a:cxnLst/>
                          <a:rect l="l" t="t" r="r" b="b"/>
                          <a:pathLst>
                            <a:path w="2286635" h="0">
                              <a:moveTo>
                                <a:pt x="0" y="0"/>
                              </a:moveTo>
                              <a:lnTo>
                                <a:pt x="2286372"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00.019531pt;margin-top:5.170039pt;width:180.05pt;height:.1pt;mso-position-horizontal-relative:page;mso-position-vertical-relative:paragraph;z-index:-15728640;mso-wrap-distance-left:0;mso-wrap-distance-right:0" id="docshape10" coordorigin="4000,103" coordsize="3601,0" path="m4000,103l7601,103e" filled="false" stroked="true" strokeweight=".585938pt" strokecolor="#000000">
                <v:path arrowok="t"/>
                <v:stroke dashstyle="dash"/>
                <w10:wrap type="topAndBottom"/>
              </v:shape>
            </w:pict>
          </mc:Fallback>
        </mc:AlternateContent>
      </w:r>
    </w:p>
    <w:p>
      <w:pPr>
        <w:pStyle w:val="BodyText"/>
        <w:tabs>
          <w:tab w:pos="3520" w:val="left" w:leader="none"/>
        </w:tabs>
        <w:spacing w:line="223" w:lineRule="exact" w:before="104"/>
        <w:ind w:left="2560"/>
      </w:pPr>
      <w:r>
        <w:rPr>
          <w:spacing w:val="-5"/>
        </w:rPr>
        <w:t>CN</w:t>
      </w:r>
      <w:r>
        <w:rPr/>
        <w:tab/>
      </w:r>
      <w:r>
        <w:rPr>
          <w:spacing w:val="-2"/>
        </w:rPr>
        <w:t>commonName</w:t>
      </w:r>
    </w:p>
    <w:p>
      <w:pPr>
        <w:pStyle w:val="BodyText"/>
        <w:tabs>
          <w:tab w:pos="3520" w:val="left" w:leader="none"/>
        </w:tabs>
        <w:spacing w:line="220" w:lineRule="exact"/>
        <w:ind w:left="2560"/>
      </w:pPr>
      <w:r>
        <w:rPr>
          <w:spacing w:val="-10"/>
        </w:rPr>
        <w:t>L</w:t>
      </w:r>
      <w:r>
        <w:rPr/>
        <w:tab/>
      </w:r>
      <w:r>
        <w:rPr>
          <w:spacing w:val="-2"/>
        </w:rPr>
        <w:t>localityName</w:t>
      </w:r>
    </w:p>
    <w:p>
      <w:pPr>
        <w:pStyle w:val="BodyText"/>
        <w:tabs>
          <w:tab w:pos="3520" w:val="left" w:leader="none"/>
        </w:tabs>
        <w:spacing w:line="220" w:lineRule="exact"/>
        <w:ind w:left="2560"/>
      </w:pPr>
      <w:r>
        <w:rPr>
          <w:spacing w:val="-5"/>
        </w:rPr>
        <w:t>ST</w:t>
      </w:r>
      <w:r>
        <w:rPr/>
        <w:tab/>
      </w:r>
      <w:r>
        <w:rPr>
          <w:spacing w:val="-2"/>
        </w:rPr>
        <w:t>stateOrProvinceName</w:t>
      </w:r>
    </w:p>
    <w:p>
      <w:pPr>
        <w:pStyle w:val="BodyText"/>
        <w:tabs>
          <w:tab w:pos="3520" w:val="left" w:leader="none"/>
        </w:tabs>
        <w:spacing w:line="220" w:lineRule="exact"/>
        <w:ind w:left="2560"/>
      </w:pPr>
      <w:r>
        <w:rPr>
          <w:spacing w:val="-10"/>
        </w:rPr>
        <w:t>O</w:t>
      </w:r>
      <w:r>
        <w:rPr/>
        <w:tab/>
      </w:r>
      <w:r>
        <w:rPr>
          <w:spacing w:val="-2"/>
        </w:rPr>
        <w:t>organizationName</w:t>
      </w:r>
    </w:p>
    <w:p>
      <w:pPr>
        <w:pStyle w:val="BodyText"/>
        <w:tabs>
          <w:tab w:pos="3520" w:val="left" w:leader="none"/>
        </w:tabs>
        <w:spacing w:line="232" w:lineRule="auto" w:before="2"/>
        <w:ind w:left="2560" w:right="2837"/>
      </w:pPr>
      <w:r>
        <w:rPr>
          <w:spacing w:val="-6"/>
        </w:rPr>
        <w:t>OU</w:t>
      </w:r>
      <w:r>
        <w:rPr/>
        <w:tab/>
      </w:r>
      <w:r>
        <w:rPr>
          <w:spacing w:val="-2"/>
        </w:rPr>
        <w:t>organizationalUnitName </w:t>
      </w:r>
      <w:r>
        <w:rPr>
          <w:spacing w:val="-10"/>
        </w:rPr>
        <w:t>C</w:t>
      </w:r>
      <w:r>
        <w:rPr/>
        <w:tab/>
      </w:r>
      <w:r>
        <w:rPr>
          <w:spacing w:val="-2"/>
        </w:rPr>
        <w:t>countryName</w:t>
      </w:r>
    </w:p>
    <w:p>
      <w:pPr>
        <w:pStyle w:val="BodyText"/>
        <w:tabs>
          <w:tab w:pos="3520" w:val="left" w:leader="none"/>
        </w:tabs>
        <w:spacing w:line="232" w:lineRule="auto"/>
        <w:ind w:left="2560" w:right="3677"/>
      </w:pPr>
      <w:r>
        <w:rPr>
          <w:spacing w:val="-2"/>
        </w:rPr>
        <w:t>STREET</w:t>
      </w:r>
      <w:r>
        <w:rPr/>
        <w:tab/>
      </w:r>
      <w:r>
        <w:rPr>
          <w:spacing w:val="-2"/>
        </w:rPr>
        <w:t>streetAddress </w:t>
      </w:r>
      <w:r>
        <w:rPr>
          <w:spacing w:val="-6"/>
        </w:rPr>
        <w:t>DC</w:t>
      </w:r>
      <w:r>
        <w:rPr/>
        <w:tab/>
      </w:r>
      <w:r>
        <w:rPr>
          <w:spacing w:val="-2"/>
        </w:rPr>
        <w:t>domainComponent</w:t>
      </w:r>
    </w:p>
    <w:p>
      <w:pPr>
        <w:pStyle w:val="BodyText"/>
        <w:tabs>
          <w:tab w:pos="3520" w:val="left" w:leader="none"/>
        </w:tabs>
        <w:spacing w:line="222" w:lineRule="exact"/>
        <w:ind w:left="2560"/>
      </w:pPr>
      <w:r>
        <w:rPr>
          <w:spacing w:val="-5"/>
        </w:rPr>
        <w:t>UID</w:t>
      </w:r>
      <w:r>
        <w:rPr/>
        <w:tab/>
      </w:r>
      <w:r>
        <w:rPr>
          <w:spacing w:val="-2"/>
        </w:rPr>
        <w:t>userid</w:t>
      </w:r>
    </w:p>
    <w:p>
      <w:pPr>
        <w:pStyle w:val="ListParagraph"/>
        <w:numPr>
          <w:ilvl w:val="1"/>
          <w:numId w:val="2"/>
        </w:numPr>
        <w:tabs>
          <w:tab w:pos="880" w:val="left" w:leader="none"/>
        </w:tabs>
        <w:spacing w:line="240" w:lineRule="auto" w:before="213" w:after="0"/>
        <w:ind w:left="880" w:right="0" w:hanging="720"/>
        <w:jc w:val="left"/>
        <w:rPr>
          <w:sz w:val="20"/>
        </w:rPr>
      </w:pPr>
      <w:r>
        <w:rPr>
          <w:sz w:val="20"/>
        </w:rPr>
        <w:t>Converting an AttributeValue from ASN.1 to a </w:t>
      </w:r>
      <w:r>
        <w:rPr>
          <w:spacing w:val="-2"/>
          <w:sz w:val="20"/>
        </w:rPr>
        <w:t>String</w:t>
      </w:r>
    </w:p>
    <w:p>
      <w:pPr>
        <w:pStyle w:val="BodyText"/>
        <w:tabs>
          <w:tab w:pos="2560" w:val="left" w:leader="none"/>
        </w:tabs>
        <w:spacing w:line="232" w:lineRule="auto" w:before="219"/>
        <w:ind w:right="316"/>
      </w:pPr>
      <w:r>
        <w:rPr/>
        <w:t>If the AttributeValue is of a type which does not have a string representation defined for it, then it is simply encoded as an octothorpe character (’#’ ASCII 35) followed by the hexadecimal representation</w:t>
      </w:r>
      <w:r>
        <w:rPr>
          <w:spacing w:val="-4"/>
        </w:rPr>
        <w:t> </w:t>
      </w:r>
      <w:r>
        <w:rPr/>
        <w:t>of</w:t>
      </w:r>
      <w:r>
        <w:rPr>
          <w:spacing w:val="-4"/>
        </w:rPr>
        <w:t> </w:t>
      </w:r>
      <w:r>
        <w:rPr/>
        <w:t>each</w:t>
      </w:r>
      <w:r>
        <w:rPr>
          <w:spacing w:val="-4"/>
        </w:rPr>
        <w:t> </w:t>
      </w:r>
      <w:r>
        <w:rPr/>
        <w:t>of</w:t>
      </w:r>
      <w:r>
        <w:rPr>
          <w:spacing w:val="-4"/>
        </w:rPr>
        <w:t> </w:t>
      </w:r>
      <w:r>
        <w:rPr/>
        <w:t>the</w:t>
      </w:r>
      <w:r>
        <w:rPr>
          <w:spacing w:val="-4"/>
        </w:rPr>
        <w:t> </w:t>
      </w:r>
      <w:r>
        <w:rPr/>
        <w:t>bytes</w:t>
      </w:r>
      <w:r>
        <w:rPr>
          <w:spacing w:val="-4"/>
        </w:rPr>
        <w:t> </w:t>
      </w:r>
      <w:r>
        <w:rPr/>
        <w:t>of</w:t>
      </w:r>
      <w:r>
        <w:rPr>
          <w:spacing w:val="-4"/>
        </w:rPr>
        <w:t> </w:t>
      </w:r>
      <w:r>
        <w:rPr/>
        <w:t>the</w:t>
      </w:r>
      <w:r>
        <w:rPr>
          <w:spacing w:val="-4"/>
        </w:rPr>
        <w:t> </w:t>
      </w:r>
      <w:r>
        <w:rPr/>
        <w:t>BER</w:t>
      </w:r>
      <w:r>
        <w:rPr>
          <w:spacing w:val="-4"/>
        </w:rPr>
        <w:t> </w:t>
      </w:r>
      <w:r>
        <w:rPr/>
        <w:t>encoding</w:t>
      </w:r>
      <w:r>
        <w:rPr>
          <w:spacing w:val="-4"/>
        </w:rPr>
        <w:t> </w:t>
      </w:r>
      <w:r>
        <w:rPr/>
        <w:t>of</w:t>
      </w:r>
      <w:r>
        <w:rPr>
          <w:spacing w:val="-4"/>
        </w:rPr>
        <w:t> </w:t>
      </w:r>
      <w:r>
        <w:rPr/>
        <w:t>the</w:t>
      </w:r>
      <w:r>
        <w:rPr>
          <w:spacing w:val="-4"/>
        </w:rPr>
        <w:t> </w:t>
      </w:r>
      <w:r>
        <w:rPr/>
        <w:t>X.500 </w:t>
      </w:r>
      <w:r>
        <w:rPr>
          <w:spacing w:val="-2"/>
        </w:rPr>
        <w:t>AttributeValue.</w:t>
      </w:r>
      <w:r>
        <w:rPr/>
        <w:tab/>
        <w:t>This</w:t>
      </w:r>
      <w:r>
        <w:rPr>
          <w:spacing w:val="-5"/>
        </w:rPr>
        <w:t> </w:t>
      </w:r>
      <w:r>
        <w:rPr/>
        <w:t>form</w:t>
      </w:r>
      <w:r>
        <w:rPr>
          <w:spacing w:val="-5"/>
        </w:rPr>
        <w:t> </w:t>
      </w:r>
      <w:r>
        <w:rPr/>
        <w:t>SHOULD</w:t>
      </w:r>
      <w:r>
        <w:rPr>
          <w:spacing w:val="-5"/>
        </w:rPr>
        <w:t> </w:t>
      </w:r>
      <w:r>
        <w:rPr/>
        <w:t>be</w:t>
      </w:r>
      <w:r>
        <w:rPr>
          <w:spacing w:val="-5"/>
        </w:rPr>
        <w:t> </w:t>
      </w:r>
      <w:r>
        <w:rPr/>
        <w:t>used</w:t>
      </w:r>
      <w:r>
        <w:rPr>
          <w:spacing w:val="-5"/>
        </w:rPr>
        <w:t> </w:t>
      </w:r>
      <w:r>
        <w:rPr/>
        <w:t>if</w:t>
      </w:r>
      <w:r>
        <w:rPr>
          <w:spacing w:val="-5"/>
        </w:rPr>
        <w:t> </w:t>
      </w:r>
      <w:r>
        <w:rPr/>
        <w:t>the</w:t>
      </w:r>
      <w:r>
        <w:rPr>
          <w:spacing w:val="-5"/>
        </w:rPr>
        <w:t> </w:t>
      </w:r>
      <w:r>
        <w:rPr/>
        <w:t>AttributeType</w:t>
      </w:r>
      <w:r>
        <w:rPr>
          <w:spacing w:val="-5"/>
        </w:rPr>
        <w:t> </w:t>
      </w:r>
      <w:r>
        <w:rPr/>
        <w:t>is</w:t>
      </w:r>
      <w:r>
        <w:rPr>
          <w:spacing w:val="-5"/>
        </w:rPr>
        <w:t> </w:t>
      </w:r>
      <w:r>
        <w:rPr/>
        <w:t>of the dotted-decimal form.</w:t>
      </w:r>
    </w:p>
    <w:p>
      <w:pPr>
        <w:pStyle w:val="BodyText"/>
        <w:spacing w:line="232" w:lineRule="auto" w:before="221"/>
      </w:pPr>
      <w:r>
        <w:rPr/>
        <w:t>Otherwise, if the AttributeValue is of a type which has a string representation, the value is converted first to a UTF-8 string according</w:t>
      </w:r>
      <w:r>
        <w:rPr>
          <w:spacing w:val="-4"/>
        </w:rPr>
        <w:t> </w:t>
      </w:r>
      <w:r>
        <w:rPr/>
        <w:t>to</w:t>
      </w:r>
      <w:r>
        <w:rPr>
          <w:spacing w:val="-4"/>
        </w:rPr>
        <w:t> </w:t>
      </w:r>
      <w:r>
        <w:rPr/>
        <w:t>its</w:t>
      </w:r>
      <w:r>
        <w:rPr>
          <w:spacing w:val="-4"/>
        </w:rPr>
        <w:t> </w:t>
      </w:r>
      <w:r>
        <w:rPr/>
        <w:t>syntax</w:t>
      </w:r>
      <w:r>
        <w:rPr>
          <w:spacing w:val="-4"/>
        </w:rPr>
        <w:t> </w:t>
      </w:r>
      <w:r>
        <w:rPr/>
        <w:t>specification</w:t>
      </w:r>
      <w:r>
        <w:rPr>
          <w:spacing w:val="-4"/>
        </w:rPr>
        <w:t> </w:t>
      </w:r>
      <w:r>
        <w:rPr/>
        <w:t>(see</w:t>
      </w:r>
      <w:r>
        <w:rPr>
          <w:spacing w:val="-4"/>
        </w:rPr>
        <w:t> </w:t>
      </w:r>
      <w:r>
        <w:rPr/>
        <w:t>for</w:t>
      </w:r>
      <w:r>
        <w:rPr>
          <w:spacing w:val="-4"/>
        </w:rPr>
        <w:t> </w:t>
      </w:r>
      <w:r>
        <w:rPr/>
        <w:t>example</w:t>
      </w:r>
      <w:r>
        <w:rPr>
          <w:spacing w:val="-4"/>
        </w:rPr>
        <w:t> </w:t>
      </w:r>
      <w:r>
        <w:rPr/>
        <w:t>section</w:t>
      </w:r>
      <w:r>
        <w:rPr>
          <w:spacing w:val="-4"/>
        </w:rPr>
        <w:t> </w:t>
      </w:r>
      <w:r>
        <w:rPr/>
        <w:t>6</w:t>
      </w:r>
      <w:r>
        <w:rPr>
          <w:spacing w:val="-4"/>
        </w:rPr>
        <w:t> </w:t>
      </w:r>
      <w:r>
        <w:rPr/>
        <w:t>of </w:t>
      </w:r>
      <w:r>
        <w:rPr>
          <w:spacing w:val="-2"/>
        </w:rPr>
        <w:t>[4]).</w:t>
      </w:r>
    </w:p>
    <w:p>
      <w:pPr>
        <w:pStyle w:val="BodyText"/>
        <w:spacing w:line="232" w:lineRule="auto" w:before="221"/>
        <w:ind w:right="198"/>
      </w:pPr>
      <w:r>
        <w:rPr/>
        <w:t>If</w:t>
      </w:r>
      <w:r>
        <w:rPr>
          <w:spacing w:val="-4"/>
        </w:rPr>
        <w:t> </w:t>
      </w:r>
      <w:r>
        <w:rPr/>
        <w:t>the</w:t>
      </w:r>
      <w:r>
        <w:rPr>
          <w:spacing w:val="-4"/>
        </w:rPr>
        <w:t> </w:t>
      </w:r>
      <w:r>
        <w:rPr/>
        <w:t>UTF-8</w:t>
      </w:r>
      <w:r>
        <w:rPr>
          <w:spacing w:val="-4"/>
        </w:rPr>
        <w:t> </w:t>
      </w:r>
      <w:r>
        <w:rPr/>
        <w:t>string</w:t>
      </w:r>
      <w:r>
        <w:rPr>
          <w:spacing w:val="-4"/>
        </w:rPr>
        <w:t> </w:t>
      </w:r>
      <w:r>
        <w:rPr/>
        <w:t>does</w:t>
      </w:r>
      <w:r>
        <w:rPr>
          <w:spacing w:val="-4"/>
        </w:rPr>
        <w:t> </w:t>
      </w:r>
      <w:r>
        <w:rPr/>
        <w:t>not</w:t>
      </w:r>
      <w:r>
        <w:rPr>
          <w:spacing w:val="-4"/>
        </w:rPr>
        <w:t> </w:t>
      </w:r>
      <w:r>
        <w:rPr/>
        <w:t>have</w:t>
      </w:r>
      <w:r>
        <w:rPr>
          <w:spacing w:val="-4"/>
        </w:rPr>
        <w:t> </w:t>
      </w:r>
      <w:r>
        <w:rPr/>
        <w:t>any</w:t>
      </w:r>
      <w:r>
        <w:rPr>
          <w:spacing w:val="-4"/>
        </w:rPr>
        <w:t> </w:t>
      </w:r>
      <w:r>
        <w:rPr/>
        <w:t>of</w:t>
      </w:r>
      <w:r>
        <w:rPr>
          <w:spacing w:val="-4"/>
        </w:rPr>
        <w:t> </w:t>
      </w:r>
      <w:r>
        <w:rPr/>
        <w:t>the</w:t>
      </w:r>
      <w:r>
        <w:rPr>
          <w:spacing w:val="-4"/>
        </w:rPr>
        <w:t> </w:t>
      </w:r>
      <w:r>
        <w:rPr/>
        <w:t>following</w:t>
      </w:r>
      <w:r>
        <w:rPr>
          <w:spacing w:val="-4"/>
        </w:rPr>
        <w:t> </w:t>
      </w:r>
      <w:r>
        <w:rPr/>
        <w:t>characters which need escaping, then that string can be used as the string representation of the value.</w:t>
      </w:r>
    </w:p>
    <w:p>
      <w:pPr>
        <w:pStyle w:val="ListParagraph"/>
        <w:numPr>
          <w:ilvl w:val="0"/>
          <w:numId w:val="3"/>
        </w:numPr>
        <w:tabs>
          <w:tab w:pos="1120" w:val="left" w:leader="none"/>
        </w:tabs>
        <w:spacing w:line="232" w:lineRule="auto" w:before="221" w:after="0"/>
        <w:ind w:left="1120" w:right="916" w:hanging="481"/>
        <w:jc w:val="left"/>
        <w:rPr>
          <w:sz w:val="20"/>
        </w:rPr>
      </w:pPr>
      <w:r>
        <w:rPr>
          <w:sz w:val="20"/>
        </w:rPr>
        <w:t>a</w:t>
      </w:r>
      <w:r>
        <w:rPr>
          <w:spacing w:val="-4"/>
          <w:sz w:val="20"/>
        </w:rPr>
        <w:t> </w:t>
      </w:r>
      <w:r>
        <w:rPr>
          <w:sz w:val="20"/>
        </w:rPr>
        <w:t>space</w:t>
      </w:r>
      <w:r>
        <w:rPr>
          <w:spacing w:val="-4"/>
          <w:sz w:val="20"/>
        </w:rPr>
        <w:t> </w:t>
      </w:r>
      <w:r>
        <w:rPr>
          <w:sz w:val="20"/>
        </w:rPr>
        <w:t>or</w:t>
      </w:r>
      <w:r>
        <w:rPr>
          <w:spacing w:val="-4"/>
          <w:sz w:val="20"/>
        </w:rPr>
        <w:t> </w:t>
      </w:r>
      <w:r>
        <w:rPr>
          <w:sz w:val="20"/>
        </w:rPr>
        <w:t>"#"</w:t>
      </w:r>
      <w:r>
        <w:rPr>
          <w:spacing w:val="-4"/>
          <w:sz w:val="20"/>
        </w:rPr>
        <w:t> </w:t>
      </w:r>
      <w:r>
        <w:rPr>
          <w:sz w:val="20"/>
        </w:rPr>
        <w:t>character</w:t>
      </w:r>
      <w:r>
        <w:rPr>
          <w:spacing w:val="-4"/>
          <w:sz w:val="20"/>
        </w:rPr>
        <w:t> </w:t>
      </w:r>
      <w:r>
        <w:rPr>
          <w:sz w:val="20"/>
        </w:rPr>
        <w:t>occurring</w:t>
      </w:r>
      <w:r>
        <w:rPr>
          <w:spacing w:val="-4"/>
          <w:sz w:val="20"/>
        </w:rPr>
        <w:t> </w:t>
      </w:r>
      <w:r>
        <w:rPr>
          <w:sz w:val="20"/>
        </w:rPr>
        <w:t>at</w:t>
      </w:r>
      <w:r>
        <w:rPr>
          <w:spacing w:val="-4"/>
          <w:sz w:val="20"/>
        </w:rPr>
        <w:t> </w:t>
      </w:r>
      <w:r>
        <w:rPr>
          <w:sz w:val="20"/>
        </w:rPr>
        <w:t>the</w:t>
      </w:r>
      <w:r>
        <w:rPr>
          <w:spacing w:val="-4"/>
          <w:sz w:val="20"/>
        </w:rPr>
        <w:t> </w:t>
      </w:r>
      <w:r>
        <w:rPr>
          <w:sz w:val="20"/>
        </w:rPr>
        <w:t>beginning</w:t>
      </w:r>
      <w:r>
        <w:rPr>
          <w:spacing w:val="-4"/>
          <w:sz w:val="20"/>
        </w:rPr>
        <w:t> </w:t>
      </w:r>
      <w:r>
        <w:rPr>
          <w:sz w:val="20"/>
        </w:rPr>
        <w:t>of</w:t>
      </w:r>
      <w:r>
        <w:rPr>
          <w:spacing w:val="-4"/>
          <w:sz w:val="20"/>
        </w:rPr>
        <w:t> </w:t>
      </w:r>
      <w:r>
        <w:rPr>
          <w:sz w:val="20"/>
        </w:rPr>
        <w:t>the </w:t>
      </w:r>
      <w:r>
        <w:rPr>
          <w:spacing w:val="-2"/>
          <w:sz w:val="20"/>
        </w:rPr>
        <w:t>string</w:t>
      </w:r>
    </w:p>
    <w:p>
      <w:pPr>
        <w:pStyle w:val="ListParagraph"/>
        <w:numPr>
          <w:ilvl w:val="0"/>
          <w:numId w:val="3"/>
        </w:numPr>
        <w:tabs>
          <w:tab w:pos="1120" w:val="left" w:leader="none"/>
        </w:tabs>
        <w:spacing w:line="240" w:lineRule="auto" w:before="215" w:after="0"/>
        <w:ind w:left="1120" w:right="0" w:hanging="480"/>
        <w:jc w:val="left"/>
        <w:rPr>
          <w:sz w:val="20"/>
        </w:rPr>
      </w:pPr>
      <w:r>
        <w:rPr>
          <w:sz w:val="20"/>
        </w:rPr>
        <w:t>a space character occurring at the end of the </w:t>
      </w:r>
      <w:r>
        <w:rPr>
          <w:spacing w:val="-2"/>
          <w:sz w:val="20"/>
        </w:rPr>
        <w:t>string</w:t>
      </w:r>
    </w:p>
    <w:p>
      <w:pPr>
        <w:pStyle w:val="ListParagraph"/>
        <w:numPr>
          <w:ilvl w:val="0"/>
          <w:numId w:val="3"/>
        </w:numPr>
        <w:tabs>
          <w:tab w:pos="1120" w:val="left" w:leader="none"/>
        </w:tabs>
        <w:spacing w:line="465" w:lineRule="auto" w:before="214" w:after="0"/>
        <w:ind w:left="520" w:right="1036" w:firstLine="120"/>
        <w:jc w:val="left"/>
        <w:rPr>
          <w:sz w:val="20"/>
        </w:rPr>
      </w:pPr>
      <w:r>
        <w:rPr>
          <w:sz w:val="20"/>
        </w:rPr>
        <w:t>one</w:t>
      </w:r>
      <w:r>
        <w:rPr>
          <w:spacing w:val="-4"/>
          <w:sz w:val="20"/>
        </w:rPr>
        <w:t> </w:t>
      </w:r>
      <w:r>
        <w:rPr>
          <w:sz w:val="20"/>
        </w:rPr>
        <w:t>of</w:t>
      </w:r>
      <w:r>
        <w:rPr>
          <w:spacing w:val="-4"/>
          <w:sz w:val="20"/>
        </w:rPr>
        <w:t> </w:t>
      </w:r>
      <w:r>
        <w:rPr>
          <w:sz w:val="20"/>
        </w:rPr>
        <w:t>the</w:t>
      </w:r>
      <w:r>
        <w:rPr>
          <w:spacing w:val="-4"/>
          <w:sz w:val="20"/>
        </w:rPr>
        <w:t> </w:t>
      </w:r>
      <w:r>
        <w:rPr>
          <w:sz w:val="20"/>
        </w:rPr>
        <w:t>characters</w:t>
      </w:r>
      <w:r>
        <w:rPr>
          <w:spacing w:val="-4"/>
          <w:sz w:val="20"/>
        </w:rPr>
        <w:t> </w:t>
      </w:r>
      <w:r>
        <w:rPr>
          <w:sz w:val="20"/>
        </w:rPr>
        <w:t>",",</w:t>
      </w:r>
      <w:r>
        <w:rPr>
          <w:spacing w:val="-4"/>
          <w:sz w:val="20"/>
        </w:rPr>
        <w:t> </w:t>
      </w:r>
      <w:r>
        <w:rPr>
          <w:sz w:val="20"/>
        </w:rPr>
        <w:t>"+",</w:t>
      </w:r>
      <w:r>
        <w:rPr>
          <w:spacing w:val="-4"/>
          <w:sz w:val="20"/>
        </w:rPr>
        <w:t> </w:t>
      </w:r>
      <w:r>
        <w:rPr>
          <w:sz w:val="20"/>
        </w:rPr>
        <w:t>""",</w:t>
      </w:r>
      <w:r>
        <w:rPr>
          <w:spacing w:val="-4"/>
          <w:sz w:val="20"/>
        </w:rPr>
        <w:t> </w:t>
      </w:r>
      <w:r>
        <w:rPr>
          <w:sz w:val="20"/>
        </w:rPr>
        <w:t>"\",</w:t>
      </w:r>
      <w:r>
        <w:rPr>
          <w:spacing w:val="-4"/>
          <w:sz w:val="20"/>
        </w:rPr>
        <w:t> </w:t>
      </w:r>
      <w:r>
        <w:rPr>
          <w:sz w:val="20"/>
        </w:rPr>
        <w:t>"&lt;",</w:t>
      </w:r>
      <w:r>
        <w:rPr>
          <w:spacing w:val="-4"/>
          <w:sz w:val="20"/>
        </w:rPr>
        <w:t> </w:t>
      </w:r>
      <w:r>
        <w:rPr>
          <w:sz w:val="20"/>
        </w:rPr>
        <w:t>"&gt;"</w:t>
      </w:r>
      <w:r>
        <w:rPr>
          <w:spacing w:val="-4"/>
          <w:sz w:val="20"/>
        </w:rPr>
        <w:t> </w:t>
      </w:r>
      <w:r>
        <w:rPr>
          <w:sz w:val="20"/>
        </w:rPr>
        <w:t>or</w:t>
      </w:r>
      <w:r>
        <w:rPr>
          <w:spacing w:val="-4"/>
          <w:sz w:val="20"/>
        </w:rPr>
        <w:t> </w:t>
      </w:r>
      <w:r>
        <w:rPr>
          <w:sz w:val="20"/>
        </w:rPr>
        <w:t>";" Implementations MAY escape other characters.</w:t>
      </w:r>
    </w:p>
    <w:p>
      <w:pPr>
        <w:pStyle w:val="BodyText"/>
        <w:spacing w:line="232" w:lineRule="auto" w:before="6"/>
        <w:ind w:right="198"/>
      </w:pPr>
      <w:r>
        <w:rPr/>
        <w:t>If</w:t>
      </w:r>
      <w:r>
        <w:rPr>
          <w:spacing w:val="-3"/>
        </w:rPr>
        <w:t> </w:t>
      </w:r>
      <w:r>
        <w:rPr/>
        <w:t>a</w:t>
      </w:r>
      <w:r>
        <w:rPr>
          <w:spacing w:val="-3"/>
        </w:rPr>
        <w:t> </w:t>
      </w:r>
      <w:r>
        <w:rPr/>
        <w:t>character</w:t>
      </w:r>
      <w:r>
        <w:rPr>
          <w:spacing w:val="-3"/>
        </w:rPr>
        <w:t> </w:t>
      </w:r>
      <w:r>
        <w:rPr/>
        <w:t>to</w:t>
      </w:r>
      <w:r>
        <w:rPr>
          <w:spacing w:val="-3"/>
        </w:rPr>
        <w:t> </w:t>
      </w:r>
      <w:r>
        <w:rPr/>
        <w:t>be</w:t>
      </w:r>
      <w:r>
        <w:rPr>
          <w:spacing w:val="-3"/>
        </w:rPr>
        <w:t> </w:t>
      </w:r>
      <w:r>
        <w:rPr/>
        <w:t>escaped</w:t>
      </w:r>
      <w:r>
        <w:rPr>
          <w:spacing w:val="-3"/>
        </w:rPr>
        <w:t> </w:t>
      </w:r>
      <w:r>
        <w:rPr/>
        <w:t>is</w:t>
      </w:r>
      <w:r>
        <w:rPr>
          <w:spacing w:val="-3"/>
        </w:rPr>
        <w:t> </w:t>
      </w:r>
      <w:r>
        <w:rPr/>
        <w:t>one</w:t>
      </w:r>
      <w:r>
        <w:rPr>
          <w:spacing w:val="-3"/>
        </w:rPr>
        <w:t> </w:t>
      </w:r>
      <w:r>
        <w:rPr/>
        <w:t>of</w:t>
      </w:r>
      <w:r>
        <w:rPr>
          <w:spacing w:val="-3"/>
        </w:rPr>
        <w:t> </w:t>
      </w:r>
      <w:r>
        <w:rPr/>
        <w:t>the</w:t>
      </w:r>
      <w:r>
        <w:rPr>
          <w:spacing w:val="-3"/>
        </w:rPr>
        <w:t> </w:t>
      </w:r>
      <w:r>
        <w:rPr/>
        <w:t>list</w:t>
      </w:r>
      <w:r>
        <w:rPr>
          <w:spacing w:val="-3"/>
        </w:rPr>
        <w:t> </w:t>
      </w:r>
      <w:r>
        <w:rPr/>
        <w:t>shown</w:t>
      </w:r>
      <w:r>
        <w:rPr>
          <w:spacing w:val="-3"/>
        </w:rPr>
        <w:t> </w:t>
      </w:r>
      <w:r>
        <w:rPr/>
        <w:t>above,</w:t>
      </w:r>
      <w:r>
        <w:rPr>
          <w:spacing w:val="-3"/>
        </w:rPr>
        <w:t> </w:t>
      </w:r>
      <w:r>
        <w:rPr/>
        <w:t>then</w:t>
      </w:r>
      <w:r>
        <w:rPr>
          <w:spacing w:val="-3"/>
        </w:rPr>
        <w:t> </w:t>
      </w:r>
      <w:r>
        <w:rPr/>
        <w:t>it is prefixed by a backslash (’\’ ASCII 92).</w:t>
      </w:r>
    </w:p>
    <w:p>
      <w:pPr>
        <w:pStyle w:val="BodyText"/>
        <w:spacing w:line="232" w:lineRule="auto" w:before="220"/>
        <w:ind w:right="316"/>
      </w:pPr>
      <w:r>
        <w:rPr/>
        <w:t>Otherwise</w:t>
      </w:r>
      <w:r>
        <w:rPr>
          <w:spacing w:val="-4"/>
        </w:rPr>
        <w:t> </w:t>
      </w:r>
      <w:r>
        <w:rPr/>
        <w:t>the</w:t>
      </w:r>
      <w:r>
        <w:rPr>
          <w:spacing w:val="-4"/>
        </w:rPr>
        <w:t> </w:t>
      </w:r>
      <w:r>
        <w:rPr/>
        <w:t>character</w:t>
      </w:r>
      <w:r>
        <w:rPr>
          <w:spacing w:val="-4"/>
        </w:rPr>
        <w:t> </w:t>
      </w:r>
      <w:r>
        <w:rPr/>
        <w:t>to</w:t>
      </w:r>
      <w:r>
        <w:rPr>
          <w:spacing w:val="-4"/>
        </w:rPr>
        <w:t> </w:t>
      </w:r>
      <w:r>
        <w:rPr/>
        <w:t>be</w:t>
      </w:r>
      <w:r>
        <w:rPr>
          <w:spacing w:val="-4"/>
        </w:rPr>
        <w:t> </w:t>
      </w:r>
      <w:r>
        <w:rPr/>
        <w:t>escaped</w:t>
      </w:r>
      <w:r>
        <w:rPr>
          <w:spacing w:val="-4"/>
        </w:rPr>
        <w:t> </w:t>
      </w:r>
      <w:r>
        <w:rPr/>
        <w:t>is</w:t>
      </w:r>
      <w:r>
        <w:rPr>
          <w:spacing w:val="-4"/>
        </w:rPr>
        <w:t> </w:t>
      </w:r>
      <w:r>
        <w:rPr/>
        <w:t>replaced</w:t>
      </w:r>
      <w:r>
        <w:rPr>
          <w:spacing w:val="-4"/>
        </w:rPr>
        <w:t> </w:t>
      </w:r>
      <w:r>
        <w:rPr/>
        <w:t>by</w:t>
      </w:r>
      <w:r>
        <w:rPr>
          <w:spacing w:val="-4"/>
        </w:rPr>
        <w:t> </w:t>
      </w:r>
      <w:r>
        <w:rPr/>
        <w:t>a</w:t>
      </w:r>
      <w:r>
        <w:rPr>
          <w:spacing w:val="-4"/>
        </w:rPr>
        <w:t> </w:t>
      </w:r>
      <w:r>
        <w:rPr/>
        <w:t>backslash</w:t>
      </w:r>
      <w:r>
        <w:rPr>
          <w:spacing w:val="-4"/>
        </w:rPr>
        <w:t> </w:t>
      </w:r>
      <w:r>
        <w:rPr/>
        <w:t>and two hex digits, which form a single byte in the code of the </w:t>
      </w:r>
      <w:r>
        <w:rPr>
          <w:spacing w:val="-2"/>
        </w:rPr>
        <w:t>character.</w:t>
      </w:r>
    </w:p>
    <w:p>
      <w:pPr>
        <w:pStyle w:val="BodyText"/>
        <w:spacing w:before="216"/>
      </w:pPr>
      <w:r>
        <w:rPr/>
        <w:t>Examples of the escaping mechanism are shown in section </w:t>
      </w:r>
      <w:r>
        <w:rPr>
          <w:spacing w:val="-5"/>
        </w:rPr>
        <w:t>5.</w:t>
      </w:r>
    </w:p>
    <w:p>
      <w:pPr>
        <w:pStyle w:val="BodyText"/>
        <w:spacing w:after="0"/>
        <w:sectPr>
          <w:pgSz w:w="12240" w:h="15840"/>
          <w:pgMar w:header="793" w:footer="2967" w:top="1360" w:bottom="3160" w:left="1440" w:right="1800"/>
        </w:sectPr>
      </w:pPr>
    </w:p>
    <w:p>
      <w:pPr>
        <w:pStyle w:val="ListParagraph"/>
        <w:numPr>
          <w:ilvl w:val="0"/>
          <w:numId w:val="2"/>
        </w:numPr>
        <w:tabs>
          <w:tab w:pos="520" w:val="left" w:leader="none"/>
        </w:tabs>
        <w:spacing w:line="240" w:lineRule="auto" w:before="90" w:after="0"/>
        <w:ind w:left="520" w:right="0" w:hanging="360"/>
        <w:jc w:val="left"/>
        <w:rPr>
          <w:sz w:val="20"/>
        </w:rPr>
      </w:pPr>
      <w:r>
        <w:rPr>
          <w:sz w:val="20"/>
        </w:rPr>
        <w:t>Parsing a String back to a Distinguished </w:t>
      </w:r>
      <w:r>
        <w:rPr>
          <w:spacing w:val="-4"/>
          <w:sz w:val="20"/>
        </w:rPr>
        <w:t>Name</w:t>
      </w:r>
    </w:p>
    <w:p>
      <w:pPr>
        <w:pStyle w:val="BodyText"/>
        <w:tabs>
          <w:tab w:pos="4960" w:val="left" w:leader="none"/>
        </w:tabs>
        <w:spacing w:line="232" w:lineRule="auto" w:before="218"/>
        <w:ind w:right="196"/>
      </w:pPr>
      <w:r>
        <w:rPr/>
        <w:t>The structure of the string is specified in a BNF grammar, based on the grammar defined in RFC 822 [5].</w:t>
        <w:tab/>
        <w:t>Server</w:t>
      </w:r>
      <w:r>
        <w:rPr>
          <w:spacing w:val="-13"/>
        </w:rPr>
        <w:t> </w:t>
      </w:r>
      <w:r>
        <w:rPr/>
        <w:t>implementations</w:t>
      </w:r>
      <w:r>
        <w:rPr>
          <w:spacing w:val="-13"/>
        </w:rPr>
        <w:t> </w:t>
      </w:r>
      <w:r>
        <w:rPr/>
        <w:t>parsing</w:t>
      </w:r>
      <w:r>
        <w:rPr>
          <w:spacing w:val="-13"/>
        </w:rPr>
        <w:t> </w:t>
      </w:r>
      <w:r>
        <w:rPr/>
        <w:t>a DN</w:t>
      </w:r>
      <w:r>
        <w:rPr>
          <w:spacing w:val="-4"/>
        </w:rPr>
        <w:t> </w:t>
      </w:r>
      <w:r>
        <w:rPr/>
        <w:t>string</w:t>
      </w:r>
      <w:r>
        <w:rPr>
          <w:spacing w:val="-4"/>
        </w:rPr>
        <w:t> </w:t>
      </w:r>
      <w:r>
        <w:rPr/>
        <w:t>generated</w:t>
      </w:r>
      <w:r>
        <w:rPr>
          <w:spacing w:val="-4"/>
        </w:rPr>
        <w:t> </w:t>
      </w:r>
      <w:r>
        <w:rPr/>
        <w:t>by</w:t>
      </w:r>
      <w:r>
        <w:rPr>
          <w:spacing w:val="-4"/>
        </w:rPr>
        <w:t> </w:t>
      </w:r>
      <w:r>
        <w:rPr/>
        <w:t>an</w:t>
      </w:r>
      <w:r>
        <w:rPr>
          <w:spacing w:val="-4"/>
        </w:rPr>
        <w:t> </w:t>
      </w:r>
      <w:r>
        <w:rPr/>
        <w:t>LDAPv2</w:t>
      </w:r>
      <w:r>
        <w:rPr>
          <w:spacing w:val="-4"/>
        </w:rPr>
        <w:t> </w:t>
      </w:r>
      <w:r>
        <w:rPr/>
        <w:t>client</w:t>
      </w:r>
      <w:r>
        <w:rPr>
          <w:spacing w:val="-4"/>
        </w:rPr>
        <w:t> </w:t>
      </w:r>
      <w:r>
        <w:rPr/>
        <w:t>MUST</w:t>
      </w:r>
      <w:r>
        <w:rPr>
          <w:spacing w:val="-4"/>
        </w:rPr>
        <w:t> </w:t>
      </w:r>
      <w:r>
        <w:rPr/>
        <w:t>also</w:t>
      </w:r>
      <w:r>
        <w:rPr>
          <w:spacing w:val="-4"/>
        </w:rPr>
        <w:t> </w:t>
      </w:r>
      <w:r>
        <w:rPr/>
        <w:t>accept</w:t>
      </w:r>
      <w:r>
        <w:rPr>
          <w:spacing w:val="-4"/>
        </w:rPr>
        <w:t> </w:t>
      </w:r>
      <w:r>
        <w:rPr/>
        <w:t>(and</w:t>
      </w:r>
      <w:r>
        <w:rPr>
          <w:spacing w:val="-4"/>
        </w:rPr>
        <w:t> </w:t>
      </w:r>
      <w:r>
        <w:rPr/>
        <w:t>ignore) the variants given in section 4 of this document.</w:t>
      </w:r>
    </w:p>
    <w:p>
      <w:pPr>
        <w:pStyle w:val="BodyText"/>
        <w:tabs>
          <w:tab w:pos="1480" w:val="left" w:leader="none"/>
          <w:tab w:pos="5680" w:val="left" w:leader="none"/>
        </w:tabs>
        <w:spacing w:line="465" w:lineRule="auto" w:before="216"/>
        <w:ind w:left="160" w:right="796"/>
      </w:pPr>
      <w:r>
        <w:rPr/>
        <w:t>distinguishedName = [name]</w:t>
        <w:tab/>
        <w:t>;</w:t>
      </w:r>
      <w:r>
        <w:rPr>
          <w:spacing w:val="-10"/>
        </w:rPr>
        <w:t> </w:t>
      </w:r>
      <w:r>
        <w:rPr/>
        <w:t>may</w:t>
      </w:r>
      <w:r>
        <w:rPr>
          <w:spacing w:val="-10"/>
        </w:rPr>
        <w:t> </w:t>
      </w:r>
      <w:r>
        <w:rPr/>
        <w:t>be</w:t>
      </w:r>
      <w:r>
        <w:rPr>
          <w:spacing w:val="-10"/>
        </w:rPr>
        <w:t> </w:t>
      </w:r>
      <w:r>
        <w:rPr/>
        <w:t>empty</w:t>
      </w:r>
      <w:r>
        <w:rPr>
          <w:spacing w:val="-10"/>
        </w:rPr>
        <w:t> </w:t>
      </w:r>
      <w:r>
        <w:rPr/>
        <w:t>string </w:t>
      </w:r>
      <w:r>
        <w:rPr>
          <w:spacing w:val="-4"/>
        </w:rPr>
        <w:t>name</w:t>
      </w:r>
      <w:r>
        <w:rPr/>
        <w:tab/>
        <w:t>= name-component *("," name-component)</w:t>
      </w:r>
    </w:p>
    <w:p>
      <w:pPr>
        <w:pStyle w:val="BodyText"/>
        <w:spacing w:line="465" w:lineRule="auto" w:before="1"/>
        <w:ind w:left="160"/>
      </w:pPr>
      <w:r>
        <w:rPr/>
        <w:t>name-component</w:t>
      </w:r>
      <w:r>
        <w:rPr>
          <w:spacing w:val="-10"/>
        </w:rPr>
        <w:t> </w:t>
      </w:r>
      <w:r>
        <w:rPr/>
        <w:t>=</w:t>
      </w:r>
      <w:r>
        <w:rPr>
          <w:spacing w:val="-10"/>
        </w:rPr>
        <w:t> </w:t>
      </w:r>
      <w:r>
        <w:rPr/>
        <w:t>attributeTypeAndValue</w:t>
      </w:r>
      <w:r>
        <w:rPr>
          <w:spacing w:val="-10"/>
        </w:rPr>
        <w:t> </w:t>
      </w:r>
      <w:r>
        <w:rPr/>
        <w:t>*("+"</w:t>
      </w:r>
      <w:r>
        <w:rPr>
          <w:spacing w:val="-10"/>
        </w:rPr>
        <w:t> </w:t>
      </w:r>
      <w:r>
        <w:rPr/>
        <w:t>attributeTypeAndValue) attributeTypeAndValue = attributeType "=" attributeValue</w:t>
      </w:r>
    </w:p>
    <w:p>
      <w:pPr>
        <w:pStyle w:val="BodyText"/>
        <w:tabs>
          <w:tab w:pos="1480" w:val="left" w:leader="none"/>
        </w:tabs>
        <w:spacing w:line="232" w:lineRule="auto" w:before="6"/>
        <w:ind w:left="160" w:right="4157"/>
      </w:pPr>
      <w:r>
        <w:rPr/>
        <w:t>attributeType</w:t>
      </w:r>
      <w:r>
        <w:rPr>
          <w:spacing w:val="-8"/>
        </w:rPr>
        <w:t> </w:t>
      </w:r>
      <w:r>
        <w:rPr/>
        <w:t>=</w:t>
      </w:r>
      <w:r>
        <w:rPr>
          <w:spacing w:val="-8"/>
        </w:rPr>
        <w:t> </w:t>
      </w:r>
      <w:r>
        <w:rPr/>
        <w:t>(ALPHA</w:t>
      </w:r>
      <w:r>
        <w:rPr>
          <w:spacing w:val="-8"/>
        </w:rPr>
        <w:t> </w:t>
      </w:r>
      <w:r>
        <w:rPr/>
        <w:t>1*keychar)</w:t>
      </w:r>
      <w:r>
        <w:rPr>
          <w:spacing w:val="-8"/>
        </w:rPr>
        <w:t> </w:t>
      </w:r>
      <w:r>
        <w:rPr/>
        <w:t>/</w:t>
      </w:r>
      <w:r>
        <w:rPr>
          <w:spacing w:val="-8"/>
        </w:rPr>
        <w:t> </w:t>
      </w:r>
      <w:r>
        <w:rPr/>
        <w:t>oid </w:t>
      </w:r>
      <w:r>
        <w:rPr>
          <w:spacing w:val="-2"/>
        </w:rPr>
        <w:t>keychar</w:t>
      </w:r>
      <w:r>
        <w:rPr/>
        <w:tab/>
        <w:t>= ALPHA / DIGIT / "-"</w:t>
      </w:r>
    </w:p>
    <w:p>
      <w:pPr>
        <w:pStyle w:val="BodyText"/>
        <w:tabs>
          <w:tab w:pos="1480" w:val="left" w:leader="none"/>
        </w:tabs>
        <w:spacing w:before="215"/>
        <w:ind w:left="160"/>
      </w:pPr>
      <w:r>
        <w:rPr>
          <w:spacing w:val="-5"/>
        </w:rPr>
        <w:t>oid</w:t>
      </w:r>
      <w:r>
        <w:rPr/>
        <w:tab/>
        <w:t>= 1*DIGIT *("." </w:t>
      </w:r>
      <w:r>
        <w:rPr>
          <w:spacing w:val="-2"/>
        </w:rPr>
        <w:t>1*DIGIT)</w:t>
      </w:r>
    </w:p>
    <w:p>
      <w:pPr>
        <w:pStyle w:val="BodyText"/>
        <w:spacing w:before="214"/>
        <w:ind w:left="160"/>
      </w:pPr>
      <w:r>
        <w:rPr/>
        <w:t>attributeValue = </w:t>
      </w:r>
      <w:r>
        <w:rPr>
          <w:spacing w:val="-2"/>
        </w:rPr>
        <w:t>string</w:t>
      </w:r>
    </w:p>
    <w:p>
      <w:pPr>
        <w:pStyle w:val="BodyText"/>
        <w:tabs>
          <w:tab w:pos="1480" w:val="left" w:leader="none"/>
        </w:tabs>
        <w:spacing w:line="223" w:lineRule="exact" w:before="213"/>
        <w:ind w:left="160"/>
      </w:pPr>
      <w:r>
        <w:rPr>
          <w:spacing w:val="-2"/>
        </w:rPr>
        <w:t>string</w:t>
      </w:r>
      <w:r>
        <w:rPr/>
        <w:tab/>
        <w:t>= *( stringchar / pair </w:t>
      </w:r>
      <w:r>
        <w:rPr>
          <w:spacing w:val="-10"/>
        </w:rPr>
        <w:t>)</w:t>
      </w:r>
    </w:p>
    <w:p>
      <w:pPr>
        <w:pStyle w:val="BodyText"/>
        <w:spacing w:line="220" w:lineRule="exact"/>
        <w:ind w:left="1720"/>
      </w:pPr>
      <w:r>
        <w:rPr/>
        <w:t>/ "#" </w:t>
      </w:r>
      <w:r>
        <w:rPr>
          <w:spacing w:val="-2"/>
        </w:rPr>
        <w:t>hexstring</w:t>
      </w:r>
    </w:p>
    <w:p>
      <w:pPr>
        <w:pStyle w:val="BodyText"/>
        <w:tabs>
          <w:tab w:pos="1840" w:val="left" w:leader="none"/>
        </w:tabs>
        <w:spacing w:line="465" w:lineRule="auto"/>
        <w:ind w:left="160" w:right="316" w:firstLine="1560"/>
      </w:pPr>
      <w:r>
        <w:rPr/>
        <w:t>/</w:t>
      </w:r>
      <w:r>
        <w:rPr>
          <w:spacing w:val="-4"/>
        </w:rPr>
        <w:t> </w:t>
      </w:r>
      <w:r>
        <w:rPr/>
        <w:t>QUOTATION</w:t>
      </w:r>
      <w:r>
        <w:rPr>
          <w:spacing w:val="-4"/>
        </w:rPr>
        <w:t> </w:t>
      </w:r>
      <w:r>
        <w:rPr/>
        <w:t>*(</w:t>
      </w:r>
      <w:r>
        <w:rPr>
          <w:spacing w:val="-4"/>
        </w:rPr>
        <w:t> </w:t>
      </w:r>
      <w:r>
        <w:rPr/>
        <w:t>quotechar</w:t>
      </w:r>
      <w:r>
        <w:rPr>
          <w:spacing w:val="-4"/>
        </w:rPr>
        <w:t> </w:t>
      </w:r>
      <w:r>
        <w:rPr/>
        <w:t>/</w:t>
      </w:r>
      <w:r>
        <w:rPr>
          <w:spacing w:val="-4"/>
        </w:rPr>
        <w:t> </w:t>
      </w:r>
      <w:r>
        <w:rPr/>
        <w:t>pair</w:t>
      </w:r>
      <w:r>
        <w:rPr>
          <w:spacing w:val="-4"/>
        </w:rPr>
        <w:t> </w:t>
      </w:r>
      <w:r>
        <w:rPr/>
        <w:t>)</w:t>
      </w:r>
      <w:r>
        <w:rPr>
          <w:spacing w:val="-4"/>
        </w:rPr>
        <w:t> </w:t>
      </w:r>
      <w:r>
        <w:rPr/>
        <w:t>QUOTATION</w:t>
      </w:r>
      <w:r>
        <w:rPr>
          <w:spacing w:val="-4"/>
        </w:rPr>
        <w:t> </w:t>
      </w:r>
      <w:r>
        <w:rPr/>
        <w:t>;</w:t>
      </w:r>
      <w:r>
        <w:rPr>
          <w:spacing w:val="-4"/>
        </w:rPr>
        <w:t> </w:t>
      </w:r>
      <w:r>
        <w:rPr/>
        <w:t>only</w:t>
      </w:r>
      <w:r>
        <w:rPr>
          <w:spacing w:val="-4"/>
        </w:rPr>
        <w:t> </w:t>
      </w:r>
      <w:r>
        <w:rPr/>
        <w:t>from</w:t>
      </w:r>
      <w:r>
        <w:rPr>
          <w:spacing w:val="-4"/>
        </w:rPr>
        <w:t> </w:t>
      </w:r>
      <w:r>
        <w:rPr/>
        <w:t>v2 </w:t>
      </w:r>
      <w:r>
        <w:rPr>
          <w:spacing w:val="-2"/>
        </w:rPr>
        <w:t>quotechar</w:t>
      </w:r>
      <w:r>
        <w:rPr/>
        <w:tab/>
        <w:t>= &lt;any character except "\" or QUOTATION &gt;</w:t>
      </w:r>
    </w:p>
    <w:p>
      <w:pPr>
        <w:pStyle w:val="BodyText"/>
        <w:tabs>
          <w:tab w:pos="1480" w:val="left" w:leader="none"/>
          <w:tab w:pos="4720" w:val="left" w:leader="none"/>
        </w:tabs>
        <w:ind w:left="160"/>
      </w:pPr>
      <w:r>
        <w:rPr>
          <w:spacing w:val="-2"/>
        </w:rPr>
        <w:t>special</w:t>
      </w:r>
      <w:r>
        <w:rPr/>
        <w:tab/>
        <w:t>= "," / "=" / "+" / "&lt;" </w:t>
      </w:r>
      <w:r>
        <w:rPr>
          <w:spacing w:val="-10"/>
        </w:rPr>
        <w:t>/</w:t>
      </w:r>
      <w:r>
        <w:rPr/>
        <w:tab/>
        <w:t>"&gt;" / "#" / </w:t>
      </w:r>
      <w:r>
        <w:rPr>
          <w:spacing w:val="-5"/>
        </w:rPr>
        <w:t>";"</w:t>
      </w:r>
    </w:p>
    <w:p>
      <w:pPr>
        <w:pStyle w:val="BodyText"/>
        <w:tabs>
          <w:tab w:pos="1480" w:val="left" w:leader="none"/>
        </w:tabs>
        <w:spacing w:line="223" w:lineRule="exact" w:before="211"/>
        <w:ind w:left="160"/>
      </w:pPr>
      <w:r>
        <w:rPr>
          <w:spacing w:val="-4"/>
        </w:rPr>
        <w:t>pair</w:t>
      </w:r>
      <w:r>
        <w:rPr/>
        <w:tab/>
        <w:t>= "\" ( special / "\" / QUOTATION / hexpair </w:t>
      </w:r>
      <w:r>
        <w:rPr>
          <w:spacing w:val="-10"/>
        </w:rPr>
        <w:t>)</w:t>
      </w:r>
    </w:p>
    <w:p>
      <w:pPr>
        <w:pStyle w:val="BodyText"/>
        <w:spacing w:line="223" w:lineRule="exact"/>
        <w:ind w:left="160"/>
      </w:pPr>
      <w:r>
        <w:rPr/>
        <w:t>stringchar = &lt;any character except one of special, "\" or QUOTATION </w:t>
      </w:r>
      <w:r>
        <w:rPr>
          <w:spacing w:val="-10"/>
        </w:rPr>
        <w:t>&gt;</w:t>
      </w:r>
    </w:p>
    <w:p>
      <w:pPr>
        <w:pStyle w:val="BodyText"/>
        <w:tabs>
          <w:tab w:pos="1480" w:val="left" w:leader="none"/>
        </w:tabs>
        <w:spacing w:line="232" w:lineRule="auto" w:before="219"/>
        <w:ind w:left="160" w:right="5477"/>
      </w:pPr>
      <w:r>
        <w:rPr>
          <w:spacing w:val="-2"/>
        </w:rPr>
        <w:t>hexstring</w:t>
      </w:r>
      <w:r>
        <w:rPr/>
        <w:tab/>
        <w:t>= 1*hexpair </w:t>
      </w:r>
      <w:r>
        <w:rPr>
          <w:spacing w:val="-2"/>
        </w:rPr>
        <w:t>hexpair</w:t>
      </w:r>
      <w:r>
        <w:rPr/>
        <w:tab/>
        <w:t>=</w:t>
      </w:r>
      <w:r>
        <w:rPr>
          <w:spacing w:val="-19"/>
        </w:rPr>
        <w:t> </w:t>
      </w:r>
      <w:r>
        <w:rPr/>
        <w:t>hexchar</w:t>
      </w:r>
      <w:r>
        <w:rPr>
          <w:spacing w:val="-19"/>
        </w:rPr>
        <w:t> </w:t>
      </w:r>
      <w:r>
        <w:rPr/>
        <w:t>hexchar</w:t>
      </w:r>
    </w:p>
    <w:p>
      <w:pPr>
        <w:pStyle w:val="BodyText"/>
        <w:tabs>
          <w:tab w:pos="1480" w:val="left" w:leader="none"/>
        </w:tabs>
        <w:spacing w:line="223" w:lineRule="exact" w:before="215"/>
        <w:ind w:left="160"/>
      </w:pPr>
      <w:r>
        <w:rPr>
          <w:spacing w:val="-2"/>
        </w:rPr>
        <w:t>hexchar</w:t>
      </w:r>
      <w:r>
        <w:rPr/>
        <w:tab/>
        <w:t>= DIGIT / "A" / "B" / "C" / "D" / "E" / </w:t>
      </w:r>
      <w:r>
        <w:rPr>
          <w:spacing w:val="-5"/>
        </w:rPr>
        <w:t>"F"</w:t>
      </w:r>
    </w:p>
    <w:p>
      <w:pPr>
        <w:pStyle w:val="BodyText"/>
        <w:spacing w:line="223" w:lineRule="exact"/>
        <w:ind w:left="1720"/>
      </w:pPr>
      <w:r>
        <w:rPr/>
        <w:t>/ "a" / "b" / "c" / "d" / "e" / </w:t>
      </w:r>
      <w:r>
        <w:rPr>
          <w:spacing w:val="-5"/>
        </w:rPr>
        <w:t>"f"</w:t>
      </w:r>
    </w:p>
    <w:p>
      <w:pPr>
        <w:pStyle w:val="BodyText"/>
        <w:tabs>
          <w:tab w:pos="1480" w:val="left" w:leader="none"/>
          <w:tab w:pos="1840" w:val="left" w:leader="none"/>
        </w:tabs>
        <w:spacing w:line="223" w:lineRule="exact" w:before="214"/>
        <w:ind w:left="160"/>
      </w:pPr>
      <w:r>
        <w:rPr>
          <w:spacing w:val="-2"/>
        </w:rPr>
        <w:t>ALPHA</w:t>
      </w:r>
      <w:r>
        <w:rPr/>
        <w:tab/>
      </w:r>
      <w:r>
        <w:rPr>
          <w:spacing w:val="-10"/>
        </w:rPr>
        <w:t>=</w:t>
      </w:r>
      <w:r>
        <w:rPr/>
        <w:tab/>
        <w:t>&lt;any ASCII alphabetic </w:t>
      </w:r>
      <w:r>
        <w:rPr>
          <w:spacing w:val="-2"/>
        </w:rPr>
        <w:t>character&gt;</w:t>
      </w:r>
    </w:p>
    <w:p>
      <w:pPr>
        <w:pStyle w:val="BodyText"/>
        <w:tabs>
          <w:tab w:pos="1480" w:val="left" w:leader="none"/>
          <w:tab w:pos="1840" w:val="left" w:leader="none"/>
          <w:tab w:pos="5080" w:val="left" w:leader="none"/>
        </w:tabs>
        <w:spacing w:line="232" w:lineRule="auto" w:before="1"/>
        <w:ind w:left="160" w:right="556" w:firstLine="4920"/>
      </w:pPr>
      <w:r>
        <w:rPr/>
        <w:t>;</w:t>
      </w:r>
      <w:r>
        <w:rPr>
          <w:spacing w:val="-10"/>
        </w:rPr>
        <w:t> </w:t>
      </w:r>
      <w:r>
        <w:rPr/>
        <w:t>(decimal</w:t>
      </w:r>
      <w:r>
        <w:rPr>
          <w:spacing w:val="-10"/>
        </w:rPr>
        <w:t> </w:t>
      </w:r>
      <w:r>
        <w:rPr/>
        <w:t>65-90</w:t>
      </w:r>
      <w:r>
        <w:rPr>
          <w:spacing w:val="-10"/>
        </w:rPr>
        <w:t> </w:t>
      </w:r>
      <w:r>
        <w:rPr/>
        <w:t>and</w:t>
      </w:r>
      <w:r>
        <w:rPr>
          <w:spacing w:val="-10"/>
        </w:rPr>
        <w:t> </w:t>
      </w:r>
      <w:r>
        <w:rPr/>
        <w:t>97-</w:t>
      </w:r>
      <w:r>
        <w:rPr/>
        <w:t>122) </w:t>
      </w:r>
      <w:r>
        <w:rPr>
          <w:spacing w:val="-2"/>
        </w:rPr>
        <w:t>DIGIT</w:t>
      </w:r>
      <w:r>
        <w:rPr/>
        <w:tab/>
      </w:r>
      <w:r>
        <w:rPr>
          <w:spacing w:val="-10"/>
        </w:rPr>
        <w:t>=</w:t>
      </w:r>
      <w:r>
        <w:rPr/>
        <w:tab/>
        <w:t>&lt;any ASCII decimal digit&gt;</w:t>
        <w:tab/>
        <w:t>; (decimal 48-57)</w:t>
      </w:r>
    </w:p>
    <w:p>
      <w:pPr>
        <w:pStyle w:val="BodyText"/>
        <w:tabs>
          <w:tab w:pos="1480" w:val="left" w:leader="none"/>
          <w:tab w:pos="1840" w:val="left" w:leader="none"/>
        </w:tabs>
        <w:spacing w:line="222" w:lineRule="exact"/>
        <w:ind w:left="160"/>
      </w:pPr>
      <w:r>
        <w:rPr>
          <w:spacing w:val="-2"/>
        </w:rPr>
        <w:t>QUOTATION</w:t>
      </w:r>
      <w:r>
        <w:rPr/>
        <w:tab/>
      </w:r>
      <w:r>
        <w:rPr>
          <w:spacing w:val="-10"/>
        </w:rPr>
        <w:t>=</w:t>
      </w:r>
      <w:r>
        <w:rPr/>
        <w:tab/>
        <w:t>&lt;the ASCII double quotation mark character ’"’ decimal </w:t>
      </w:r>
      <w:r>
        <w:rPr>
          <w:spacing w:val="-5"/>
        </w:rPr>
        <w:t>34&gt;</w:t>
      </w:r>
    </w:p>
    <w:p>
      <w:pPr>
        <w:pStyle w:val="BodyText"/>
        <w:spacing w:after="0" w:line="222" w:lineRule="exact"/>
        <w:sectPr>
          <w:pgSz w:w="12240" w:h="15840"/>
          <w:pgMar w:header="793" w:footer="2967" w:top="1360" w:bottom="3160" w:left="1440" w:right="1800"/>
        </w:sectPr>
      </w:pPr>
    </w:p>
    <w:p>
      <w:pPr>
        <w:pStyle w:val="ListParagraph"/>
        <w:numPr>
          <w:ilvl w:val="0"/>
          <w:numId w:val="2"/>
        </w:numPr>
        <w:tabs>
          <w:tab w:pos="639" w:val="left" w:leader="none"/>
        </w:tabs>
        <w:spacing w:line="240" w:lineRule="auto" w:before="90" w:after="0"/>
        <w:ind w:left="639" w:right="0" w:hanging="479"/>
        <w:jc w:val="left"/>
        <w:rPr>
          <w:sz w:val="20"/>
        </w:rPr>
      </w:pPr>
      <w:r>
        <w:rPr>
          <w:sz w:val="20"/>
        </w:rPr>
        <w:t>Relationship with RFC 1779 and </w:t>
      </w:r>
      <w:r>
        <w:rPr>
          <w:spacing w:val="-2"/>
          <w:sz w:val="20"/>
        </w:rPr>
        <w:t>LDAPv2</w:t>
      </w:r>
    </w:p>
    <w:p>
      <w:pPr>
        <w:pStyle w:val="BodyText"/>
        <w:tabs>
          <w:tab w:pos="2200" w:val="left" w:leader="none"/>
          <w:tab w:pos="5800" w:val="left" w:leader="none"/>
        </w:tabs>
        <w:spacing w:line="232" w:lineRule="auto" w:before="218"/>
        <w:ind w:right="196"/>
      </w:pPr>
      <w:r>
        <w:rPr/>
        <w:t>The</w:t>
      </w:r>
      <w:r>
        <w:rPr>
          <w:spacing w:val="-4"/>
        </w:rPr>
        <w:t> </w:t>
      </w:r>
      <w:r>
        <w:rPr/>
        <w:t>syntax</w:t>
      </w:r>
      <w:r>
        <w:rPr>
          <w:spacing w:val="-4"/>
        </w:rPr>
        <w:t> </w:t>
      </w:r>
      <w:r>
        <w:rPr/>
        <w:t>given</w:t>
      </w:r>
      <w:r>
        <w:rPr>
          <w:spacing w:val="-4"/>
        </w:rPr>
        <w:t> </w:t>
      </w:r>
      <w:r>
        <w:rPr/>
        <w:t>in</w:t>
      </w:r>
      <w:r>
        <w:rPr>
          <w:spacing w:val="-4"/>
        </w:rPr>
        <w:t> </w:t>
      </w:r>
      <w:r>
        <w:rPr/>
        <w:t>this</w:t>
      </w:r>
      <w:r>
        <w:rPr>
          <w:spacing w:val="-4"/>
        </w:rPr>
        <w:t> </w:t>
      </w:r>
      <w:r>
        <w:rPr/>
        <w:t>document</w:t>
      </w:r>
      <w:r>
        <w:rPr>
          <w:spacing w:val="-4"/>
        </w:rPr>
        <w:t> </w:t>
      </w:r>
      <w:r>
        <w:rPr/>
        <w:t>is</w:t>
      </w:r>
      <w:r>
        <w:rPr>
          <w:spacing w:val="-4"/>
        </w:rPr>
        <w:t> </w:t>
      </w:r>
      <w:r>
        <w:rPr/>
        <w:t>more</w:t>
      </w:r>
      <w:r>
        <w:rPr>
          <w:spacing w:val="-4"/>
        </w:rPr>
        <w:t> </w:t>
      </w:r>
      <w:r>
        <w:rPr/>
        <w:t>restrictive</w:t>
      </w:r>
      <w:r>
        <w:rPr>
          <w:spacing w:val="-4"/>
        </w:rPr>
        <w:t> </w:t>
      </w:r>
      <w:r>
        <w:rPr/>
        <w:t>than</w:t>
      </w:r>
      <w:r>
        <w:rPr>
          <w:spacing w:val="-4"/>
        </w:rPr>
        <w:t> </w:t>
      </w:r>
      <w:r>
        <w:rPr/>
        <w:t>the</w:t>
      </w:r>
      <w:r>
        <w:rPr>
          <w:spacing w:val="-4"/>
        </w:rPr>
        <w:t> </w:t>
      </w:r>
      <w:r>
        <w:rPr/>
        <w:t>syntax in RFC 1779.</w:t>
        <w:tab/>
        <w:t>Implementations</w:t>
      </w:r>
      <w:r>
        <w:rPr>
          <w:spacing w:val="-6"/>
        </w:rPr>
        <w:t> </w:t>
      </w:r>
      <w:r>
        <w:rPr/>
        <w:t>parsing</w:t>
      </w:r>
      <w:r>
        <w:rPr>
          <w:spacing w:val="-6"/>
        </w:rPr>
        <w:t> </w:t>
      </w:r>
      <w:r>
        <w:rPr/>
        <w:t>a</w:t>
      </w:r>
      <w:r>
        <w:rPr>
          <w:spacing w:val="-6"/>
        </w:rPr>
        <w:t> </w:t>
      </w:r>
      <w:r>
        <w:rPr/>
        <w:t>string</w:t>
      </w:r>
      <w:r>
        <w:rPr>
          <w:spacing w:val="-6"/>
        </w:rPr>
        <w:t> </w:t>
      </w:r>
      <w:r>
        <w:rPr/>
        <w:t>generated</w:t>
      </w:r>
      <w:r>
        <w:rPr>
          <w:spacing w:val="-6"/>
        </w:rPr>
        <w:t> </w:t>
      </w:r>
      <w:r>
        <w:rPr/>
        <w:t>by</w:t>
      </w:r>
      <w:r>
        <w:rPr>
          <w:spacing w:val="-6"/>
        </w:rPr>
        <w:t> </w:t>
      </w:r>
      <w:r>
        <w:rPr/>
        <w:t>an</w:t>
      </w:r>
      <w:r>
        <w:rPr>
          <w:spacing w:val="-6"/>
        </w:rPr>
        <w:t> </w:t>
      </w:r>
      <w:r>
        <w:rPr/>
        <w:t>LDAPv2 client MUST accept the syntax of RFC 1779.</w:t>
        <w:tab/>
        <w:t>Implementations</w:t>
      </w:r>
      <w:r>
        <w:rPr>
          <w:spacing w:val="-19"/>
        </w:rPr>
        <w:t> </w:t>
      </w:r>
      <w:r>
        <w:rPr/>
        <w:t>MUST</w:t>
      </w:r>
      <w:r>
        <w:rPr>
          <w:spacing w:val="-19"/>
        </w:rPr>
        <w:t> </w:t>
      </w:r>
      <w:r>
        <w:rPr/>
        <w:t>NOT, however, generate any of the RFC 1779 encodings which are not described above in section 2.</w:t>
      </w:r>
    </w:p>
    <w:p>
      <w:pPr>
        <w:pStyle w:val="BodyText"/>
        <w:tabs>
          <w:tab w:pos="2320" w:val="left" w:leader="none"/>
        </w:tabs>
        <w:spacing w:line="232" w:lineRule="auto" w:before="221"/>
        <w:ind w:right="198"/>
      </w:pPr>
      <w:r>
        <w:rPr/>
        <w:t>Implementations MUST allow a semicolon character to be used instead of a comma to separate RDNs in a distinguished name, and MUST also allow</w:t>
      </w:r>
      <w:r>
        <w:rPr>
          <w:spacing w:val="-4"/>
        </w:rPr>
        <w:t> </w:t>
      </w:r>
      <w:r>
        <w:rPr/>
        <w:t>whitespace</w:t>
      </w:r>
      <w:r>
        <w:rPr>
          <w:spacing w:val="-4"/>
        </w:rPr>
        <w:t> </w:t>
      </w:r>
      <w:r>
        <w:rPr/>
        <w:t>characters</w:t>
      </w:r>
      <w:r>
        <w:rPr>
          <w:spacing w:val="-4"/>
        </w:rPr>
        <w:t> </w:t>
      </w:r>
      <w:r>
        <w:rPr/>
        <w:t>to</w:t>
      </w:r>
      <w:r>
        <w:rPr>
          <w:spacing w:val="-4"/>
        </w:rPr>
        <w:t> </w:t>
      </w:r>
      <w:r>
        <w:rPr/>
        <w:t>be</w:t>
      </w:r>
      <w:r>
        <w:rPr>
          <w:spacing w:val="-4"/>
        </w:rPr>
        <w:t> </w:t>
      </w:r>
      <w:r>
        <w:rPr/>
        <w:t>present</w:t>
      </w:r>
      <w:r>
        <w:rPr>
          <w:spacing w:val="-4"/>
        </w:rPr>
        <w:t> </w:t>
      </w:r>
      <w:r>
        <w:rPr/>
        <w:t>on</w:t>
      </w:r>
      <w:r>
        <w:rPr>
          <w:spacing w:val="-4"/>
        </w:rPr>
        <w:t> </w:t>
      </w:r>
      <w:r>
        <w:rPr/>
        <w:t>either</w:t>
      </w:r>
      <w:r>
        <w:rPr>
          <w:spacing w:val="-4"/>
        </w:rPr>
        <w:t> </w:t>
      </w:r>
      <w:r>
        <w:rPr/>
        <w:t>side</w:t>
      </w:r>
      <w:r>
        <w:rPr>
          <w:spacing w:val="-4"/>
        </w:rPr>
        <w:t> </w:t>
      </w:r>
      <w:r>
        <w:rPr/>
        <w:t>of</w:t>
      </w:r>
      <w:r>
        <w:rPr>
          <w:spacing w:val="-4"/>
        </w:rPr>
        <w:t> </w:t>
      </w:r>
      <w:r>
        <w:rPr/>
        <w:t>the</w:t>
      </w:r>
      <w:r>
        <w:rPr>
          <w:spacing w:val="-4"/>
        </w:rPr>
        <w:t> </w:t>
      </w:r>
      <w:r>
        <w:rPr/>
        <w:t>comma or semicolon.</w:t>
        <w:tab/>
        <w:t>The whitespace characters are ignored, and the semicolon replaced with a comma.</w:t>
      </w:r>
    </w:p>
    <w:p>
      <w:pPr>
        <w:pStyle w:val="BodyText"/>
        <w:spacing w:line="232" w:lineRule="auto" w:before="221"/>
        <w:ind w:right="858"/>
      </w:pPr>
      <w:r>
        <w:rPr/>
        <w:t>Implementations</w:t>
      </w:r>
      <w:r>
        <w:rPr>
          <w:spacing w:val="-4"/>
        </w:rPr>
        <w:t> </w:t>
      </w:r>
      <w:r>
        <w:rPr/>
        <w:t>MUST</w:t>
      </w:r>
      <w:r>
        <w:rPr>
          <w:spacing w:val="-4"/>
        </w:rPr>
        <w:t> </w:t>
      </w:r>
      <w:r>
        <w:rPr/>
        <w:t>allow</w:t>
      </w:r>
      <w:r>
        <w:rPr>
          <w:spacing w:val="-4"/>
        </w:rPr>
        <w:t> </w:t>
      </w:r>
      <w:r>
        <w:rPr/>
        <w:t>an</w:t>
      </w:r>
      <w:r>
        <w:rPr>
          <w:spacing w:val="-4"/>
        </w:rPr>
        <w:t> </w:t>
      </w:r>
      <w:r>
        <w:rPr/>
        <w:t>oid</w:t>
      </w:r>
      <w:r>
        <w:rPr>
          <w:spacing w:val="-4"/>
        </w:rPr>
        <w:t> </w:t>
      </w:r>
      <w:r>
        <w:rPr/>
        <w:t>in</w:t>
      </w:r>
      <w:r>
        <w:rPr>
          <w:spacing w:val="-4"/>
        </w:rPr>
        <w:t> </w:t>
      </w:r>
      <w:r>
        <w:rPr/>
        <w:t>the</w:t>
      </w:r>
      <w:r>
        <w:rPr>
          <w:spacing w:val="-4"/>
        </w:rPr>
        <w:t> </w:t>
      </w:r>
      <w:r>
        <w:rPr/>
        <w:t>attribute</w:t>
      </w:r>
      <w:r>
        <w:rPr>
          <w:spacing w:val="-4"/>
        </w:rPr>
        <w:t> </w:t>
      </w:r>
      <w:r>
        <w:rPr/>
        <w:t>type</w:t>
      </w:r>
      <w:r>
        <w:rPr>
          <w:spacing w:val="-4"/>
        </w:rPr>
        <w:t> </w:t>
      </w:r>
      <w:r>
        <w:rPr/>
        <w:t>to</w:t>
      </w:r>
      <w:r>
        <w:rPr>
          <w:spacing w:val="-4"/>
        </w:rPr>
        <w:t> </w:t>
      </w:r>
      <w:r>
        <w:rPr/>
        <w:t>be prefixed by one of the character strings "oid." or "OID.".</w:t>
      </w:r>
    </w:p>
    <w:p>
      <w:pPr>
        <w:pStyle w:val="BodyText"/>
        <w:tabs>
          <w:tab w:pos="2560" w:val="left" w:leader="none"/>
        </w:tabs>
        <w:spacing w:line="232" w:lineRule="auto" w:before="221"/>
        <w:ind w:right="198"/>
      </w:pPr>
      <w:r>
        <w:rPr/>
        <w:t>Implementations MUST allow for space (’ ’ ASCII 32) characters to be present</w:t>
      </w:r>
      <w:r>
        <w:rPr>
          <w:spacing w:val="-7"/>
        </w:rPr>
        <w:t> </w:t>
      </w:r>
      <w:r>
        <w:rPr/>
        <w:t>between</w:t>
      </w:r>
      <w:r>
        <w:rPr>
          <w:spacing w:val="-7"/>
        </w:rPr>
        <w:t> </w:t>
      </w:r>
      <w:r>
        <w:rPr/>
        <w:t>name-component</w:t>
      </w:r>
      <w:r>
        <w:rPr>
          <w:spacing w:val="-7"/>
        </w:rPr>
        <w:t> </w:t>
      </w:r>
      <w:r>
        <w:rPr/>
        <w:t>and</w:t>
      </w:r>
      <w:r>
        <w:rPr>
          <w:spacing w:val="-7"/>
        </w:rPr>
        <w:t> </w:t>
      </w:r>
      <w:r>
        <w:rPr/>
        <w:t>’,’,</w:t>
      </w:r>
      <w:r>
        <w:rPr>
          <w:spacing w:val="-7"/>
        </w:rPr>
        <w:t> </w:t>
      </w:r>
      <w:r>
        <w:rPr/>
        <w:t>between</w:t>
      </w:r>
      <w:r>
        <w:rPr>
          <w:spacing w:val="-7"/>
        </w:rPr>
        <w:t> </w:t>
      </w:r>
      <w:r>
        <w:rPr/>
        <w:t>attributeTypeAndValue and ’+’, between attributeType and ’=’, and between ’=’ and </w:t>
      </w:r>
      <w:r>
        <w:rPr>
          <w:spacing w:val="-2"/>
        </w:rPr>
        <w:t>attributeValue.</w:t>
      </w:r>
      <w:r>
        <w:rPr/>
        <w:tab/>
        <w:t>These space characters are ignored when parsing.</w:t>
      </w:r>
    </w:p>
    <w:p>
      <w:pPr>
        <w:pStyle w:val="BodyText"/>
        <w:tabs>
          <w:tab w:pos="7241" w:val="left" w:leader="none"/>
        </w:tabs>
        <w:spacing w:line="232" w:lineRule="auto" w:before="221"/>
        <w:ind w:right="556"/>
      </w:pPr>
      <w:r>
        <w:rPr/>
        <w:t>Implementations MUST allow a value to be surrounded by quote (’"’ ASCII 34) characters, which are not part of the value.</w:t>
        <w:tab/>
        <w:t>Inside</w:t>
      </w:r>
      <w:r>
        <w:rPr>
          <w:spacing w:val="-32"/>
        </w:rPr>
        <w:t> </w:t>
      </w:r>
      <w:r>
        <w:rPr/>
        <w:t>the quoted value, the following characters can occur without any </w:t>
      </w:r>
      <w:r>
        <w:rPr>
          <w:spacing w:val="-2"/>
        </w:rPr>
        <w:t>escaping:</w:t>
      </w:r>
    </w:p>
    <w:p>
      <w:pPr>
        <w:pStyle w:val="BodyText"/>
        <w:spacing w:before="216"/>
        <w:ind w:left="201"/>
        <w:jc w:val="center"/>
      </w:pPr>
      <w:r>
        <w:rPr/>
        <w:t>",", "=", "+", "&lt;", "&gt;", "#" and </w:t>
      </w:r>
      <w:r>
        <w:rPr>
          <w:spacing w:val="-5"/>
        </w:rPr>
        <w:t>";"</w:t>
      </w:r>
    </w:p>
    <w:p>
      <w:pPr>
        <w:pStyle w:val="ListParagraph"/>
        <w:numPr>
          <w:ilvl w:val="0"/>
          <w:numId w:val="2"/>
        </w:numPr>
        <w:tabs>
          <w:tab w:pos="639" w:val="left" w:leader="none"/>
        </w:tabs>
        <w:spacing w:line="240" w:lineRule="auto" w:before="213" w:after="0"/>
        <w:ind w:left="639" w:right="0" w:hanging="479"/>
        <w:jc w:val="left"/>
        <w:rPr>
          <w:sz w:val="20"/>
        </w:rPr>
      </w:pPr>
      <w:r>
        <w:rPr>
          <w:spacing w:val="-2"/>
          <w:sz w:val="20"/>
        </w:rPr>
        <w:t>Examples</w:t>
      </w:r>
    </w:p>
    <w:p>
      <w:pPr>
        <w:pStyle w:val="BodyText"/>
        <w:tabs>
          <w:tab w:pos="3160" w:val="left" w:leader="none"/>
        </w:tabs>
        <w:spacing w:line="232" w:lineRule="auto" w:before="219"/>
        <w:ind w:right="316"/>
      </w:pPr>
      <w:r>
        <w:rPr/>
        <w:t>This</w:t>
      </w:r>
      <w:r>
        <w:rPr>
          <w:spacing w:val="-4"/>
        </w:rPr>
        <w:t> </w:t>
      </w:r>
      <w:r>
        <w:rPr/>
        <w:t>notation</w:t>
      </w:r>
      <w:r>
        <w:rPr>
          <w:spacing w:val="-4"/>
        </w:rPr>
        <w:t> </w:t>
      </w:r>
      <w:r>
        <w:rPr/>
        <w:t>is</w:t>
      </w:r>
      <w:r>
        <w:rPr>
          <w:spacing w:val="-4"/>
        </w:rPr>
        <w:t> </w:t>
      </w:r>
      <w:r>
        <w:rPr/>
        <w:t>designed</w:t>
      </w:r>
      <w:r>
        <w:rPr>
          <w:spacing w:val="-4"/>
        </w:rPr>
        <w:t> </w:t>
      </w:r>
      <w:r>
        <w:rPr/>
        <w:t>to</w:t>
      </w:r>
      <w:r>
        <w:rPr>
          <w:spacing w:val="-4"/>
        </w:rPr>
        <w:t> </w:t>
      </w:r>
      <w:r>
        <w:rPr/>
        <w:t>be</w:t>
      </w:r>
      <w:r>
        <w:rPr>
          <w:spacing w:val="-4"/>
        </w:rPr>
        <w:t> </w:t>
      </w:r>
      <w:r>
        <w:rPr/>
        <w:t>convenient</w:t>
      </w:r>
      <w:r>
        <w:rPr>
          <w:spacing w:val="-4"/>
        </w:rPr>
        <w:t> </w:t>
      </w:r>
      <w:r>
        <w:rPr/>
        <w:t>for</w:t>
      </w:r>
      <w:r>
        <w:rPr>
          <w:spacing w:val="-4"/>
        </w:rPr>
        <w:t> </w:t>
      </w:r>
      <w:r>
        <w:rPr/>
        <w:t>common</w:t>
      </w:r>
      <w:r>
        <w:rPr>
          <w:spacing w:val="-4"/>
        </w:rPr>
        <w:t> </w:t>
      </w:r>
      <w:r>
        <w:rPr/>
        <w:t>forms</w:t>
      </w:r>
      <w:r>
        <w:rPr>
          <w:spacing w:val="-4"/>
        </w:rPr>
        <w:t> </w:t>
      </w:r>
      <w:r>
        <w:rPr/>
        <w:t>of</w:t>
      </w:r>
      <w:r>
        <w:rPr>
          <w:spacing w:val="-4"/>
        </w:rPr>
        <w:t> </w:t>
      </w:r>
      <w:r>
        <w:rPr/>
        <w:t>name. This section gives a few examples of distinguished names written using this notation.</w:t>
        <w:tab/>
        <w:t>First is a name containing three relative distinguished names (RDNs):</w:t>
      </w:r>
    </w:p>
    <w:p>
      <w:pPr>
        <w:pStyle w:val="BodyText"/>
        <w:spacing w:before="216"/>
      </w:pPr>
      <w:r>
        <w:rPr/>
        <w:t>CN=Steve Kille,O=Isode </w:t>
      </w:r>
      <w:r>
        <w:rPr>
          <w:spacing w:val="-2"/>
        </w:rPr>
        <w:t>Limited,C=GB</w:t>
      </w:r>
    </w:p>
    <w:p>
      <w:pPr>
        <w:pStyle w:val="BodyText"/>
        <w:spacing w:line="232" w:lineRule="auto" w:before="218"/>
        <w:ind w:right="198"/>
      </w:pPr>
      <w:r>
        <w:rPr/>
        <w:t>Here</w:t>
      </w:r>
      <w:r>
        <w:rPr>
          <w:spacing w:val="-4"/>
        </w:rPr>
        <w:t> </w:t>
      </w:r>
      <w:r>
        <w:rPr/>
        <w:t>is</w:t>
      </w:r>
      <w:r>
        <w:rPr>
          <w:spacing w:val="-4"/>
        </w:rPr>
        <w:t> </w:t>
      </w:r>
      <w:r>
        <w:rPr/>
        <w:t>an</w:t>
      </w:r>
      <w:r>
        <w:rPr>
          <w:spacing w:val="-4"/>
        </w:rPr>
        <w:t> </w:t>
      </w:r>
      <w:r>
        <w:rPr/>
        <w:t>example</w:t>
      </w:r>
      <w:r>
        <w:rPr>
          <w:spacing w:val="-4"/>
        </w:rPr>
        <w:t> </w:t>
      </w:r>
      <w:r>
        <w:rPr/>
        <w:t>name</w:t>
      </w:r>
      <w:r>
        <w:rPr>
          <w:spacing w:val="-4"/>
        </w:rPr>
        <w:t> </w:t>
      </w:r>
      <w:r>
        <w:rPr/>
        <w:t>containing</w:t>
      </w:r>
      <w:r>
        <w:rPr>
          <w:spacing w:val="-4"/>
        </w:rPr>
        <w:t> </w:t>
      </w:r>
      <w:r>
        <w:rPr/>
        <w:t>three</w:t>
      </w:r>
      <w:r>
        <w:rPr>
          <w:spacing w:val="-4"/>
        </w:rPr>
        <w:t> </w:t>
      </w:r>
      <w:r>
        <w:rPr/>
        <w:t>RDNs,</w:t>
      </w:r>
      <w:r>
        <w:rPr>
          <w:spacing w:val="-4"/>
        </w:rPr>
        <w:t> </w:t>
      </w:r>
      <w:r>
        <w:rPr/>
        <w:t>in</w:t>
      </w:r>
      <w:r>
        <w:rPr>
          <w:spacing w:val="-4"/>
        </w:rPr>
        <w:t> </w:t>
      </w:r>
      <w:r>
        <w:rPr/>
        <w:t>which</w:t>
      </w:r>
      <w:r>
        <w:rPr>
          <w:spacing w:val="-4"/>
        </w:rPr>
        <w:t> </w:t>
      </w:r>
      <w:r>
        <w:rPr/>
        <w:t>the</w:t>
      </w:r>
      <w:r>
        <w:rPr>
          <w:spacing w:val="-4"/>
        </w:rPr>
        <w:t> </w:t>
      </w:r>
      <w:r>
        <w:rPr/>
        <w:t>first</w:t>
      </w:r>
      <w:r>
        <w:rPr>
          <w:spacing w:val="-4"/>
        </w:rPr>
        <w:t> </w:t>
      </w:r>
      <w:r>
        <w:rPr/>
        <w:t>RDN is multi-valued:</w:t>
      </w:r>
    </w:p>
    <w:p>
      <w:pPr>
        <w:pStyle w:val="BodyText"/>
        <w:spacing w:before="216"/>
      </w:pPr>
      <w:r>
        <w:rPr/>
        <w:t>OU=Sales+CN=J. Smith,O=Widget </w:t>
      </w:r>
      <w:r>
        <w:rPr>
          <w:spacing w:val="-2"/>
        </w:rPr>
        <w:t>Inc.,C=US</w:t>
      </w:r>
    </w:p>
    <w:p>
      <w:pPr>
        <w:pStyle w:val="BodyText"/>
        <w:spacing w:line="232" w:lineRule="auto" w:before="218"/>
        <w:ind w:right="858"/>
      </w:pPr>
      <w:r>
        <w:rPr/>
        <w:t>This</w:t>
      </w:r>
      <w:r>
        <w:rPr>
          <w:spacing w:val="-4"/>
        </w:rPr>
        <w:t> </w:t>
      </w:r>
      <w:r>
        <w:rPr/>
        <w:t>example</w:t>
      </w:r>
      <w:r>
        <w:rPr>
          <w:spacing w:val="-4"/>
        </w:rPr>
        <w:t> </w:t>
      </w:r>
      <w:r>
        <w:rPr/>
        <w:t>shows</w:t>
      </w:r>
      <w:r>
        <w:rPr>
          <w:spacing w:val="-4"/>
        </w:rPr>
        <w:t> </w:t>
      </w:r>
      <w:r>
        <w:rPr/>
        <w:t>the</w:t>
      </w:r>
      <w:r>
        <w:rPr>
          <w:spacing w:val="-4"/>
        </w:rPr>
        <w:t> </w:t>
      </w:r>
      <w:r>
        <w:rPr/>
        <w:t>method</w:t>
      </w:r>
      <w:r>
        <w:rPr>
          <w:spacing w:val="-4"/>
        </w:rPr>
        <w:t> </w:t>
      </w:r>
      <w:r>
        <w:rPr/>
        <w:t>of</w:t>
      </w:r>
      <w:r>
        <w:rPr>
          <w:spacing w:val="-4"/>
        </w:rPr>
        <w:t> </w:t>
      </w:r>
      <w:r>
        <w:rPr/>
        <w:t>quoting</w:t>
      </w:r>
      <w:r>
        <w:rPr>
          <w:spacing w:val="-4"/>
        </w:rPr>
        <w:t> </w:t>
      </w:r>
      <w:r>
        <w:rPr/>
        <w:t>of</w:t>
      </w:r>
      <w:r>
        <w:rPr>
          <w:spacing w:val="-4"/>
        </w:rPr>
        <w:t> </w:t>
      </w:r>
      <w:r>
        <w:rPr/>
        <w:t>a</w:t>
      </w:r>
      <w:r>
        <w:rPr>
          <w:spacing w:val="-4"/>
        </w:rPr>
        <w:t> </w:t>
      </w:r>
      <w:r>
        <w:rPr/>
        <w:t>comma</w:t>
      </w:r>
      <w:r>
        <w:rPr>
          <w:spacing w:val="-4"/>
        </w:rPr>
        <w:t> </w:t>
      </w:r>
      <w:r>
        <w:rPr/>
        <w:t>in</w:t>
      </w:r>
      <w:r>
        <w:rPr>
          <w:spacing w:val="-4"/>
        </w:rPr>
        <w:t> </w:t>
      </w:r>
      <w:r>
        <w:rPr/>
        <w:t>an organization name:</w:t>
      </w:r>
    </w:p>
    <w:p>
      <w:pPr>
        <w:pStyle w:val="BodyText"/>
        <w:spacing w:before="215"/>
      </w:pPr>
      <w:r>
        <w:rPr/>
        <w:t>CN=L. Eagle,O=Sue\, Grabbit and </w:t>
      </w:r>
      <w:r>
        <w:rPr>
          <w:spacing w:val="-2"/>
        </w:rPr>
        <w:t>Runn,C=GB</w:t>
      </w:r>
    </w:p>
    <w:p>
      <w:pPr>
        <w:pStyle w:val="BodyText"/>
        <w:spacing w:after="0"/>
        <w:sectPr>
          <w:pgSz w:w="12240" w:h="15840"/>
          <w:pgMar w:header="793" w:footer="2967" w:top="1360" w:bottom="3160" w:left="1440" w:right="1800"/>
        </w:sectPr>
      </w:pPr>
    </w:p>
    <w:p>
      <w:pPr>
        <w:pStyle w:val="BodyText"/>
        <w:spacing w:line="232" w:lineRule="auto" w:before="95"/>
        <w:ind w:right="858"/>
      </w:pPr>
      <w:r>
        <w:rPr/>
        <w:t>An</w:t>
      </w:r>
      <w:r>
        <w:rPr>
          <w:spacing w:val="-4"/>
        </w:rPr>
        <w:t> </w:t>
      </w:r>
      <w:r>
        <w:rPr/>
        <w:t>example</w:t>
      </w:r>
      <w:r>
        <w:rPr>
          <w:spacing w:val="-4"/>
        </w:rPr>
        <w:t> </w:t>
      </w:r>
      <w:r>
        <w:rPr/>
        <w:t>name</w:t>
      </w:r>
      <w:r>
        <w:rPr>
          <w:spacing w:val="-4"/>
        </w:rPr>
        <w:t> </w:t>
      </w:r>
      <w:r>
        <w:rPr/>
        <w:t>in</w:t>
      </w:r>
      <w:r>
        <w:rPr>
          <w:spacing w:val="-4"/>
        </w:rPr>
        <w:t> </w:t>
      </w:r>
      <w:r>
        <w:rPr/>
        <w:t>which</w:t>
      </w:r>
      <w:r>
        <w:rPr>
          <w:spacing w:val="-4"/>
        </w:rPr>
        <w:t> </w:t>
      </w:r>
      <w:r>
        <w:rPr/>
        <w:t>a</w:t>
      </w:r>
      <w:r>
        <w:rPr>
          <w:spacing w:val="-4"/>
        </w:rPr>
        <w:t> </w:t>
      </w:r>
      <w:r>
        <w:rPr/>
        <w:t>value</w:t>
      </w:r>
      <w:r>
        <w:rPr>
          <w:spacing w:val="-4"/>
        </w:rPr>
        <w:t> </w:t>
      </w:r>
      <w:r>
        <w:rPr/>
        <w:t>contains</w:t>
      </w:r>
      <w:r>
        <w:rPr>
          <w:spacing w:val="-4"/>
        </w:rPr>
        <w:t> </w:t>
      </w:r>
      <w:r>
        <w:rPr/>
        <w:t>a</w:t>
      </w:r>
      <w:r>
        <w:rPr>
          <w:spacing w:val="-4"/>
        </w:rPr>
        <w:t> </w:t>
      </w:r>
      <w:r>
        <w:rPr/>
        <w:t>carriage</w:t>
      </w:r>
      <w:r>
        <w:rPr>
          <w:spacing w:val="-4"/>
        </w:rPr>
        <w:t> </w:t>
      </w:r>
      <w:r>
        <w:rPr/>
        <w:t>return </w:t>
      </w:r>
      <w:r>
        <w:rPr>
          <w:spacing w:val="-2"/>
        </w:rPr>
        <w:t>character:</w:t>
      </w:r>
    </w:p>
    <w:p>
      <w:pPr>
        <w:pStyle w:val="BodyText"/>
        <w:spacing w:before="215"/>
      </w:pPr>
      <w:r>
        <w:rPr>
          <w:spacing w:val="-2"/>
        </w:rPr>
        <w:t>CN=Before\0DAfter,O=Test,C=GB</w:t>
      </w:r>
    </w:p>
    <w:p>
      <w:pPr>
        <w:pStyle w:val="BodyText"/>
        <w:spacing w:line="232" w:lineRule="auto" w:before="219"/>
        <w:ind w:right="676"/>
        <w:jc w:val="both"/>
      </w:pPr>
      <w:r>
        <w:rPr/>
        <w:t>An</w:t>
      </w:r>
      <w:r>
        <w:rPr>
          <w:spacing w:val="-3"/>
        </w:rPr>
        <w:t> </w:t>
      </w:r>
      <w:r>
        <w:rPr/>
        <w:t>example</w:t>
      </w:r>
      <w:r>
        <w:rPr>
          <w:spacing w:val="-3"/>
        </w:rPr>
        <w:t> </w:t>
      </w:r>
      <w:r>
        <w:rPr/>
        <w:t>name</w:t>
      </w:r>
      <w:r>
        <w:rPr>
          <w:spacing w:val="-3"/>
        </w:rPr>
        <w:t> </w:t>
      </w:r>
      <w:r>
        <w:rPr/>
        <w:t>in</w:t>
      </w:r>
      <w:r>
        <w:rPr>
          <w:spacing w:val="-3"/>
        </w:rPr>
        <w:t> </w:t>
      </w:r>
      <w:r>
        <w:rPr/>
        <w:t>which</w:t>
      </w:r>
      <w:r>
        <w:rPr>
          <w:spacing w:val="-3"/>
        </w:rPr>
        <w:t> </w:t>
      </w:r>
      <w:r>
        <w:rPr/>
        <w:t>an</w:t>
      </w:r>
      <w:r>
        <w:rPr>
          <w:spacing w:val="-3"/>
        </w:rPr>
        <w:t> </w:t>
      </w:r>
      <w:r>
        <w:rPr/>
        <w:t>RDN</w:t>
      </w:r>
      <w:r>
        <w:rPr>
          <w:spacing w:val="-3"/>
        </w:rPr>
        <w:t> </w:t>
      </w:r>
      <w:r>
        <w:rPr/>
        <w:t>was</w:t>
      </w:r>
      <w:r>
        <w:rPr>
          <w:spacing w:val="-3"/>
        </w:rPr>
        <w:t> </w:t>
      </w:r>
      <w:r>
        <w:rPr/>
        <w:t>of</w:t>
      </w:r>
      <w:r>
        <w:rPr>
          <w:spacing w:val="-3"/>
        </w:rPr>
        <w:t> </w:t>
      </w:r>
      <w:r>
        <w:rPr/>
        <w:t>an</w:t>
      </w:r>
      <w:r>
        <w:rPr>
          <w:spacing w:val="-3"/>
        </w:rPr>
        <w:t> </w:t>
      </w:r>
      <w:r>
        <w:rPr/>
        <w:t>unrecognized</w:t>
      </w:r>
      <w:r>
        <w:rPr>
          <w:spacing w:val="-3"/>
        </w:rPr>
        <w:t> </w:t>
      </w:r>
      <w:r>
        <w:rPr/>
        <w:t>type.</w:t>
      </w:r>
      <w:r>
        <w:rPr>
          <w:spacing w:val="80"/>
        </w:rPr>
        <w:t> </w:t>
      </w:r>
      <w:r>
        <w:rPr/>
        <w:t>The value</w:t>
      </w:r>
      <w:r>
        <w:rPr>
          <w:spacing w:val="-4"/>
        </w:rPr>
        <w:t> </w:t>
      </w:r>
      <w:r>
        <w:rPr/>
        <w:t>is</w:t>
      </w:r>
      <w:r>
        <w:rPr>
          <w:spacing w:val="-4"/>
        </w:rPr>
        <w:t> </w:t>
      </w:r>
      <w:r>
        <w:rPr/>
        <w:t>the</w:t>
      </w:r>
      <w:r>
        <w:rPr>
          <w:spacing w:val="-4"/>
        </w:rPr>
        <w:t> </w:t>
      </w:r>
      <w:r>
        <w:rPr/>
        <w:t>BER</w:t>
      </w:r>
      <w:r>
        <w:rPr>
          <w:spacing w:val="-4"/>
        </w:rPr>
        <w:t> </w:t>
      </w:r>
      <w:r>
        <w:rPr/>
        <w:t>encoding</w:t>
      </w:r>
      <w:r>
        <w:rPr>
          <w:spacing w:val="-4"/>
        </w:rPr>
        <w:t> </w:t>
      </w:r>
      <w:r>
        <w:rPr/>
        <w:t>of</w:t>
      </w:r>
      <w:r>
        <w:rPr>
          <w:spacing w:val="-4"/>
        </w:rPr>
        <w:t> </w:t>
      </w:r>
      <w:r>
        <w:rPr/>
        <w:t>an</w:t>
      </w:r>
      <w:r>
        <w:rPr>
          <w:spacing w:val="-4"/>
        </w:rPr>
        <w:t> </w:t>
      </w:r>
      <w:r>
        <w:rPr/>
        <w:t>OCTET</w:t>
      </w:r>
      <w:r>
        <w:rPr>
          <w:spacing w:val="-4"/>
        </w:rPr>
        <w:t> </w:t>
      </w:r>
      <w:r>
        <w:rPr/>
        <w:t>STRING</w:t>
      </w:r>
      <w:r>
        <w:rPr>
          <w:spacing w:val="-4"/>
        </w:rPr>
        <w:t> </w:t>
      </w:r>
      <w:r>
        <w:rPr/>
        <w:t>containing</w:t>
      </w:r>
      <w:r>
        <w:rPr>
          <w:spacing w:val="-4"/>
        </w:rPr>
        <w:t> </w:t>
      </w:r>
      <w:r>
        <w:rPr/>
        <w:t>two</w:t>
      </w:r>
      <w:r>
        <w:rPr>
          <w:spacing w:val="-4"/>
        </w:rPr>
        <w:t> </w:t>
      </w:r>
      <w:r>
        <w:rPr/>
        <w:t>bytes 0x48 and 0x69.</w:t>
      </w:r>
    </w:p>
    <w:p>
      <w:pPr>
        <w:pStyle w:val="BodyText"/>
        <w:spacing w:before="215"/>
      </w:pPr>
      <w:r>
        <w:rPr>
          <w:spacing w:val="-2"/>
        </w:rPr>
        <w:t>1.3.6.1.4.1.1466.0=#04024869,O=Test,C=GB</w:t>
      </w:r>
    </w:p>
    <w:p>
      <w:pPr>
        <w:pStyle w:val="BodyText"/>
        <w:tabs>
          <w:tab w:pos="4360" w:val="left" w:leader="none"/>
          <w:tab w:pos="6520" w:val="left" w:leader="none"/>
        </w:tabs>
        <w:spacing w:line="440" w:lineRule="atLeast"/>
        <w:ind w:right="316"/>
      </w:pPr>
      <w:r>
        <w:rPr/>
        <w:t>Finally,</w:t>
      </w:r>
      <w:r>
        <w:rPr>
          <w:spacing w:val="-4"/>
        </w:rPr>
        <w:t> </w:t>
      </w:r>
      <w:r>
        <w:rPr/>
        <w:t>an</w:t>
      </w:r>
      <w:r>
        <w:rPr>
          <w:spacing w:val="-4"/>
        </w:rPr>
        <w:t> </w:t>
      </w:r>
      <w:r>
        <w:rPr/>
        <w:t>example</w:t>
      </w:r>
      <w:r>
        <w:rPr>
          <w:spacing w:val="-4"/>
        </w:rPr>
        <w:t> </w:t>
      </w:r>
      <w:r>
        <w:rPr/>
        <w:t>of</w:t>
      </w:r>
      <w:r>
        <w:rPr>
          <w:spacing w:val="-4"/>
        </w:rPr>
        <w:t> </w:t>
      </w:r>
      <w:r>
        <w:rPr/>
        <w:t>an</w:t>
      </w:r>
      <w:r>
        <w:rPr>
          <w:spacing w:val="-4"/>
        </w:rPr>
        <w:t> </w:t>
      </w:r>
      <w:r>
        <w:rPr/>
        <w:t>RDN</w:t>
      </w:r>
      <w:r>
        <w:rPr>
          <w:spacing w:val="-4"/>
        </w:rPr>
        <w:t> </w:t>
      </w:r>
      <w:r>
        <w:rPr/>
        <w:t>surname</w:t>
      </w:r>
      <w:r>
        <w:rPr>
          <w:spacing w:val="-4"/>
        </w:rPr>
        <w:t> </w:t>
      </w:r>
      <w:r>
        <w:rPr/>
        <w:t>value</w:t>
      </w:r>
      <w:r>
        <w:rPr>
          <w:spacing w:val="-4"/>
        </w:rPr>
        <w:t> </w:t>
      </w:r>
      <w:r>
        <w:rPr/>
        <w:t>consisting</w:t>
      </w:r>
      <w:r>
        <w:rPr>
          <w:spacing w:val="-4"/>
        </w:rPr>
        <w:t> </w:t>
      </w:r>
      <w:r>
        <w:rPr/>
        <w:t>of</w:t>
      </w:r>
      <w:r>
        <w:rPr>
          <w:spacing w:val="-4"/>
        </w:rPr>
        <w:t> </w:t>
      </w:r>
      <w:r>
        <w:rPr/>
        <w:t>5</w:t>
      </w:r>
      <w:r>
        <w:rPr>
          <w:spacing w:val="-4"/>
        </w:rPr>
        <w:t> </w:t>
      </w:r>
      <w:r>
        <w:rPr/>
        <w:t>letters: Unicode Letter Description</w:t>
        <w:tab/>
        <w:t>10646 code UTF-8</w:t>
        <w:tab/>
      </w:r>
      <w:r>
        <w:rPr>
          <w:spacing w:val="-2"/>
        </w:rPr>
        <w:t>Quoted</w:t>
      </w:r>
    </w:p>
    <w:p>
      <w:pPr>
        <w:pStyle w:val="BodyText"/>
        <w:tabs>
          <w:tab w:pos="4360" w:val="left" w:leader="none"/>
          <w:tab w:pos="5680" w:val="left" w:leader="none"/>
          <w:tab w:pos="6520" w:val="left" w:leader="none"/>
        </w:tabs>
        <w:spacing w:line="232" w:lineRule="auto"/>
        <w:ind w:right="1636"/>
      </w:pPr>
      <w:r>
        <w:rPr/>
        <w:t>===============================</w:t>
      </w:r>
      <w:r>
        <w:rPr>
          <w:spacing w:val="-13"/>
        </w:rPr>
        <w:t> </w:t>
      </w:r>
      <w:r>
        <w:rPr/>
        <w:t>==========</w:t>
      </w:r>
      <w:r>
        <w:rPr>
          <w:spacing w:val="-13"/>
        </w:rPr>
        <w:t> </w:t>
      </w:r>
      <w:r>
        <w:rPr/>
        <w:t>======</w:t>
      </w:r>
      <w:r>
        <w:rPr>
          <w:spacing w:val="-13"/>
        </w:rPr>
        <w:t> </w:t>
      </w:r>
      <w:r>
        <w:rPr/>
        <w:t>======= LATIN CAPITAL LETTER L</w:t>
        <w:tab/>
      </w:r>
      <w:r>
        <w:rPr>
          <w:spacing w:val="-2"/>
        </w:rPr>
        <w:t>U0000004C</w:t>
      </w:r>
      <w:r>
        <w:rPr/>
        <w:tab/>
      </w:r>
      <w:r>
        <w:rPr>
          <w:spacing w:val="-4"/>
        </w:rPr>
        <w:t>0x4C</w:t>
      </w:r>
      <w:r>
        <w:rPr/>
        <w:tab/>
      </w:r>
      <w:r>
        <w:rPr>
          <w:spacing w:val="-10"/>
        </w:rPr>
        <w:t>L</w:t>
      </w:r>
    </w:p>
    <w:p>
      <w:pPr>
        <w:pStyle w:val="BodyText"/>
        <w:tabs>
          <w:tab w:pos="4360" w:val="left" w:leader="none"/>
          <w:tab w:pos="5680" w:val="left" w:leader="none"/>
          <w:tab w:pos="6520" w:val="left" w:leader="none"/>
        </w:tabs>
        <w:spacing w:line="232" w:lineRule="auto"/>
        <w:ind w:right="1756"/>
      </w:pPr>
      <w:r>
        <w:rPr/>
        <w:t>LATIN SMALL LETTER U</w:t>
        <w:tab/>
      </w:r>
      <w:r>
        <w:rPr>
          <w:spacing w:val="-2"/>
        </w:rPr>
        <w:t>U00000075</w:t>
      </w:r>
      <w:r>
        <w:rPr/>
        <w:tab/>
      </w:r>
      <w:r>
        <w:rPr>
          <w:spacing w:val="-4"/>
        </w:rPr>
        <w:t>0x75</w:t>
      </w:r>
      <w:r>
        <w:rPr/>
        <w:tab/>
      </w:r>
      <w:r>
        <w:rPr>
          <w:spacing w:val="-10"/>
        </w:rPr>
        <w:t>u </w:t>
      </w:r>
      <w:r>
        <w:rPr/>
        <w:t>LATIN SMALL LETTER C WITH CARON U0000010D</w:t>
        <w:tab/>
        <w:t>0xC48D</w:t>
      </w:r>
      <w:r>
        <w:rPr>
          <w:spacing w:val="-32"/>
        </w:rPr>
        <w:t> </w:t>
      </w:r>
      <w:r>
        <w:rPr/>
        <w:t>\C4\8D LATIN SMALL LETTER I</w:t>
        <w:tab/>
      </w:r>
      <w:r>
        <w:rPr>
          <w:spacing w:val="-2"/>
        </w:rPr>
        <w:t>U00000069</w:t>
      </w:r>
      <w:r>
        <w:rPr/>
        <w:tab/>
      </w:r>
      <w:r>
        <w:rPr>
          <w:spacing w:val="-4"/>
        </w:rPr>
        <w:t>0x69</w:t>
      </w:r>
      <w:r>
        <w:rPr/>
        <w:tab/>
      </w:r>
      <w:r>
        <w:rPr>
          <w:spacing w:val="-10"/>
        </w:rPr>
        <w:t>i </w:t>
      </w:r>
      <w:r>
        <w:rPr/>
        <w:t>LATIN SMALL LETTER C WITH ACUTE U00000107</w:t>
        <w:tab/>
        <w:t>0xC487</w:t>
      </w:r>
      <w:r>
        <w:rPr>
          <w:spacing w:val="-32"/>
        </w:rPr>
        <w:t> </w:t>
      </w:r>
      <w:r>
        <w:rPr/>
        <w:t>\C4\87</w:t>
      </w:r>
    </w:p>
    <w:p>
      <w:pPr>
        <w:pStyle w:val="BodyText"/>
        <w:spacing w:line="465" w:lineRule="auto" w:before="215"/>
      </w:pPr>
      <w:r>
        <w:rPr/>
        <w:t>Could</w:t>
      </w:r>
      <w:r>
        <w:rPr>
          <w:spacing w:val="-5"/>
        </w:rPr>
        <w:t> </w:t>
      </w:r>
      <w:r>
        <w:rPr/>
        <w:t>be</w:t>
      </w:r>
      <w:r>
        <w:rPr>
          <w:spacing w:val="-5"/>
        </w:rPr>
        <w:t> </w:t>
      </w:r>
      <w:r>
        <w:rPr/>
        <w:t>written</w:t>
      </w:r>
      <w:r>
        <w:rPr>
          <w:spacing w:val="-5"/>
        </w:rPr>
        <w:t> </w:t>
      </w:r>
      <w:r>
        <w:rPr/>
        <w:t>in</w:t>
      </w:r>
      <w:r>
        <w:rPr>
          <w:spacing w:val="-5"/>
        </w:rPr>
        <w:t> </w:t>
      </w:r>
      <w:r>
        <w:rPr/>
        <w:t>printable</w:t>
      </w:r>
      <w:r>
        <w:rPr>
          <w:spacing w:val="-5"/>
        </w:rPr>
        <w:t> </w:t>
      </w:r>
      <w:r>
        <w:rPr/>
        <w:t>ASCII</w:t>
      </w:r>
      <w:r>
        <w:rPr>
          <w:spacing w:val="-5"/>
        </w:rPr>
        <w:t> </w:t>
      </w:r>
      <w:r>
        <w:rPr/>
        <w:t>(useful</w:t>
      </w:r>
      <w:r>
        <w:rPr>
          <w:spacing w:val="-5"/>
        </w:rPr>
        <w:t> </w:t>
      </w:r>
      <w:r>
        <w:rPr/>
        <w:t>for</w:t>
      </w:r>
      <w:r>
        <w:rPr>
          <w:spacing w:val="-5"/>
        </w:rPr>
        <w:t> </w:t>
      </w:r>
      <w:r>
        <w:rPr/>
        <w:t>debugging</w:t>
      </w:r>
      <w:r>
        <w:rPr>
          <w:spacing w:val="-5"/>
        </w:rPr>
        <w:t> </w:t>
      </w:r>
      <w:r>
        <w:rPr/>
        <w:t>purposes): </w:t>
      </w:r>
      <w:r>
        <w:rPr>
          <w:spacing w:val="-2"/>
        </w:rPr>
        <w:t>SN=Lu\C4\8Di\C4\87</w:t>
      </w:r>
    </w:p>
    <w:p>
      <w:pPr>
        <w:pStyle w:val="ListParagraph"/>
        <w:numPr>
          <w:ilvl w:val="0"/>
          <w:numId w:val="2"/>
        </w:numPr>
        <w:tabs>
          <w:tab w:pos="639" w:val="left" w:leader="none"/>
        </w:tabs>
        <w:spacing w:line="240" w:lineRule="auto" w:before="1" w:after="0"/>
        <w:ind w:left="639" w:right="0" w:hanging="479"/>
        <w:jc w:val="left"/>
        <w:rPr>
          <w:sz w:val="20"/>
        </w:rPr>
      </w:pPr>
      <w:r>
        <w:rPr>
          <w:spacing w:val="-2"/>
          <w:sz w:val="20"/>
        </w:rPr>
        <w:t>References</w:t>
      </w:r>
    </w:p>
    <w:p>
      <w:pPr>
        <w:pStyle w:val="ListParagraph"/>
        <w:numPr>
          <w:ilvl w:val="0"/>
          <w:numId w:val="4"/>
        </w:numPr>
        <w:tabs>
          <w:tab w:pos="1000" w:val="left" w:leader="none"/>
        </w:tabs>
        <w:spacing w:line="232" w:lineRule="auto" w:before="219" w:after="0"/>
        <w:ind w:left="1000" w:right="916" w:hanging="481"/>
        <w:jc w:val="left"/>
        <w:rPr>
          <w:sz w:val="20"/>
        </w:rPr>
      </w:pPr>
      <w:r>
        <w:rPr>
          <w:sz w:val="20"/>
        </w:rPr>
        <w:t>The</w:t>
      </w:r>
      <w:r>
        <w:rPr>
          <w:spacing w:val="-5"/>
          <w:sz w:val="20"/>
        </w:rPr>
        <w:t> </w:t>
      </w:r>
      <w:r>
        <w:rPr>
          <w:sz w:val="20"/>
        </w:rPr>
        <w:t>Directory</w:t>
      </w:r>
      <w:r>
        <w:rPr>
          <w:spacing w:val="-5"/>
          <w:sz w:val="20"/>
        </w:rPr>
        <w:t> </w:t>
      </w:r>
      <w:r>
        <w:rPr>
          <w:sz w:val="20"/>
        </w:rPr>
        <w:t>--</w:t>
      </w:r>
      <w:r>
        <w:rPr>
          <w:spacing w:val="-5"/>
          <w:sz w:val="20"/>
        </w:rPr>
        <w:t> </w:t>
      </w:r>
      <w:r>
        <w:rPr>
          <w:sz w:val="20"/>
        </w:rPr>
        <w:t>overview</w:t>
      </w:r>
      <w:r>
        <w:rPr>
          <w:spacing w:val="-5"/>
          <w:sz w:val="20"/>
        </w:rPr>
        <w:t> </w:t>
      </w:r>
      <w:r>
        <w:rPr>
          <w:sz w:val="20"/>
        </w:rPr>
        <w:t>of</w:t>
      </w:r>
      <w:r>
        <w:rPr>
          <w:spacing w:val="-5"/>
          <w:sz w:val="20"/>
        </w:rPr>
        <w:t> </w:t>
      </w:r>
      <w:r>
        <w:rPr>
          <w:sz w:val="20"/>
        </w:rPr>
        <w:t>concepts,</w:t>
      </w:r>
      <w:r>
        <w:rPr>
          <w:spacing w:val="-5"/>
          <w:sz w:val="20"/>
        </w:rPr>
        <w:t> </w:t>
      </w:r>
      <w:r>
        <w:rPr>
          <w:sz w:val="20"/>
        </w:rPr>
        <w:t>models</w:t>
      </w:r>
      <w:r>
        <w:rPr>
          <w:spacing w:val="-5"/>
          <w:sz w:val="20"/>
        </w:rPr>
        <w:t> </w:t>
      </w:r>
      <w:r>
        <w:rPr>
          <w:sz w:val="20"/>
        </w:rPr>
        <w:t>and</w:t>
      </w:r>
      <w:r>
        <w:rPr>
          <w:spacing w:val="-5"/>
          <w:sz w:val="20"/>
        </w:rPr>
        <w:t> </w:t>
      </w:r>
      <w:r>
        <w:rPr>
          <w:sz w:val="20"/>
        </w:rPr>
        <w:t>services. ITU-T Rec. X.500(1993).</w:t>
      </w:r>
    </w:p>
    <w:p>
      <w:pPr>
        <w:pStyle w:val="ListParagraph"/>
        <w:numPr>
          <w:ilvl w:val="0"/>
          <w:numId w:val="4"/>
        </w:numPr>
        <w:tabs>
          <w:tab w:pos="1000" w:val="left" w:leader="none"/>
        </w:tabs>
        <w:spacing w:line="240" w:lineRule="auto" w:before="215" w:after="0"/>
        <w:ind w:left="1000" w:right="0" w:hanging="480"/>
        <w:jc w:val="left"/>
        <w:rPr>
          <w:sz w:val="20"/>
        </w:rPr>
      </w:pPr>
      <w:r>
        <w:rPr>
          <w:sz w:val="20"/>
        </w:rPr>
        <w:t>The Directory -- Models. ITU-T Rec. </w:t>
      </w:r>
      <w:r>
        <w:rPr>
          <w:spacing w:val="-2"/>
          <w:sz w:val="20"/>
        </w:rPr>
        <w:t>X.501(1993).</w:t>
      </w:r>
    </w:p>
    <w:p>
      <w:pPr>
        <w:pStyle w:val="ListParagraph"/>
        <w:numPr>
          <w:ilvl w:val="0"/>
          <w:numId w:val="4"/>
        </w:numPr>
        <w:tabs>
          <w:tab w:pos="1000" w:val="left" w:leader="none"/>
          <w:tab w:pos="1960" w:val="left" w:leader="none"/>
        </w:tabs>
        <w:spacing w:line="232" w:lineRule="auto" w:before="218" w:after="0"/>
        <w:ind w:left="1000" w:right="1156" w:hanging="481"/>
        <w:jc w:val="left"/>
        <w:rPr>
          <w:sz w:val="20"/>
        </w:rPr>
      </w:pPr>
      <w:r>
        <w:rPr>
          <w:sz w:val="20"/>
        </w:rPr>
        <w:t>Wahl,</w:t>
      </w:r>
      <w:r>
        <w:rPr>
          <w:spacing w:val="-5"/>
          <w:sz w:val="20"/>
        </w:rPr>
        <w:t> </w:t>
      </w:r>
      <w:r>
        <w:rPr>
          <w:sz w:val="20"/>
        </w:rPr>
        <w:t>M.,</w:t>
      </w:r>
      <w:r>
        <w:rPr>
          <w:spacing w:val="-5"/>
          <w:sz w:val="20"/>
        </w:rPr>
        <w:t> </w:t>
      </w:r>
      <w:r>
        <w:rPr>
          <w:sz w:val="20"/>
        </w:rPr>
        <w:t>Howes,</w:t>
      </w:r>
      <w:r>
        <w:rPr>
          <w:spacing w:val="-5"/>
          <w:sz w:val="20"/>
        </w:rPr>
        <w:t> </w:t>
      </w:r>
      <w:r>
        <w:rPr>
          <w:sz w:val="20"/>
        </w:rPr>
        <w:t>T.,</w:t>
      </w:r>
      <w:r>
        <w:rPr>
          <w:spacing w:val="-5"/>
          <w:sz w:val="20"/>
        </w:rPr>
        <w:t> </w:t>
      </w:r>
      <w:r>
        <w:rPr>
          <w:sz w:val="20"/>
        </w:rPr>
        <w:t>and</w:t>
      </w:r>
      <w:r>
        <w:rPr>
          <w:spacing w:val="-5"/>
          <w:sz w:val="20"/>
        </w:rPr>
        <w:t> </w:t>
      </w:r>
      <w:r>
        <w:rPr>
          <w:sz w:val="20"/>
        </w:rPr>
        <w:t>S.</w:t>
      </w:r>
      <w:r>
        <w:rPr>
          <w:spacing w:val="-5"/>
          <w:sz w:val="20"/>
        </w:rPr>
        <w:t> </w:t>
      </w:r>
      <w:r>
        <w:rPr>
          <w:sz w:val="20"/>
        </w:rPr>
        <w:t>Kille,</w:t>
      </w:r>
      <w:r>
        <w:rPr>
          <w:spacing w:val="-5"/>
          <w:sz w:val="20"/>
        </w:rPr>
        <w:t> </w:t>
      </w:r>
      <w:r>
        <w:rPr>
          <w:sz w:val="20"/>
        </w:rPr>
        <w:t>"Lightweight</w:t>
      </w:r>
      <w:r>
        <w:rPr>
          <w:spacing w:val="-5"/>
          <w:sz w:val="20"/>
        </w:rPr>
        <w:t> </w:t>
      </w:r>
      <w:r>
        <w:rPr>
          <w:sz w:val="20"/>
        </w:rPr>
        <w:t>Directory </w:t>
      </w:r>
      <w:r>
        <w:rPr>
          <w:spacing w:val="-2"/>
          <w:sz w:val="20"/>
        </w:rPr>
        <w:t>Access</w:t>
      </w:r>
      <w:r>
        <w:rPr>
          <w:sz w:val="20"/>
        </w:rPr>
        <w:tab/>
        <w:t>Protocol (v3)", RFC 2251, December 1997.</w:t>
      </w:r>
    </w:p>
    <w:p>
      <w:pPr>
        <w:pStyle w:val="ListParagraph"/>
        <w:numPr>
          <w:ilvl w:val="0"/>
          <w:numId w:val="4"/>
        </w:numPr>
        <w:tabs>
          <w:tab w:pos="1000" w:val="left" w:leader="none"/>
        </w:tabs>
        <w:spacing w:line="232" w:lineRule="auto" w:before="221" w:after="0"/>
        <w:ind w:left="1000" w:right="556" w:hanging="481"/>
        <w:jc w:val="left"/>
        <w:rPr>
          <w:sz w:val="20"/>
        </w:rPr>
      </w:pPr>
      <w:r>
        <w:rPr>
          <w:sz w:val="20"/>
        </w:rPr>
        <w:t>Wahl, M., Coulbeck, A., Howes, T. and S. Kille, "Lightweight Directory</w:t>
      </w:r>
      <w:r>
        <w:rPr>
          <w:spacing w:val="-7"/>
          <w:sz w:val="20"/>
        </w:rPr>
        <w:t> </w:t>
      </w:r>
      <w:r>
        <w:rPr>
          <w:sz w:val="20"/>
        </w:rPr>
        <w:t>Access</w:t>
      </w:r>
      <w:r>
        <w:rPr>
          <w:spacing w:val="-7"/>
          <w:sz w:val="20"/>
        </w:rPr>
        <w:t> </w:t>
      </w:r>
      <w:r>
        <w:rPr>
          <w:sz w:val="20"/>
        </w:rPr>
        <w:t>Protocol</w:t>
      </w:r>
      <w:r>
        <w:rPr>
          <w:spacing w:val="-7"/>
          <w:sz w:val="20"/>
        </w:rPr>
        <w:t> </w:t>
      </w:r>
      <w:r>
        <w:rPr>
          <w:sz w:val="20"/>
        </w:rPr>
        <w:t>(v3):</w:t>
      </w:r>
      <w:r>
        <w:rPr>
          <w:spacing w:val="-7"/>
          <w:sz w:val="20"/>
        </w:rPr>
        <w:t> </w:t>
      </w:r>
      <w:r>
        <w:rPr>
          <w:sz w:val="20"/>
        </w:rPr>
        <w:t>Attribute</w:t>
      </w:r>
      <w:r>
        <w:rPr>
          <w:spacing w:val="-7"/>
          <w:sz w:val="20"/>
        </w:rPr>
        <w:t> </w:t>
      </w:r>
      <w:r>
        <w:rPr>
          <w:sz w:val="20"/>
        </w:rPr>
        <w:t>Syntax</w:t>
      </w:r>
      <w:r>
        <w:rPr>
          <w:spacing w:val="-7"/>
          <w:sz w:val="20"/>
        </w:rPr>
        <w:t> </w:t>
      </w:r>
      <w:r>
        <w:rPr>
          <w:sz w:val="20"/>
        </w:rPr>
        <w:t>Definitions", RFC 2252, December 1997.</w:t>
      </w:r>
    </w:p>
    <w:p>
      <w:pPr>
        <w:pStyle w:val="ListParagraph"/>
        <w:numPr>
          <w:ilvl w:val="0"/>
          <w:numId w:val="4"/>
        </w:numPr>
        <w:tabs>
          <w:tab w:pos="1000" w:val="left" w:leader="none"/>
        </w:tabs>
        <w:spacing w:line="232" w:lineRule="auto" w:before="221" w:after="0"/>
        <w:ind w:left="1000" w:right="1036" w:hanging="481"/>
        <w:jc w:val="left"/>
        <w:rPr>
          <w:sz w:val="20"/>
        </w:rPr>
      </w:pPr>
      <w:r>
        <w:rPr>
          <w:sz w:val="20"/>
        </w:rPr>
        <w:t>Crocker,</w:t>
      </w:r>
      <w:r>
        <w:rPr>
          <w:spacing w:val="-5"/>
          <w:sz w:val="20"/>
        </w:rPr>
        <w:t> </w:t>
      </w:r>
      <w:r>
        <w:rPr>
          <w:sz w:val="20"/>
        </w:rPr>
        <w:t>D.,</w:t>
      </w:r>
      <w:r>
        <w:rPr>
          <w:spacing w:val="-5"/>
          <w:sz w:val="20"/>
        </w:rPr>
        <w:t> </w:t>
      </w:r>
      <w:r>
        <w:rPr>
          <w:sz w:val="20"/>
        </w:rPr>
        <w:t>"Standard</w:t>
      </w:r>
      <w:r>
        <w:rPr>
          <w:spacing w:val="-5"/>
          <w:sz w:val="20"/>
        </w:rPr>
        <w:t> </w:t>
      </w:r>
      <w:r>
        <w:rPr>
          <w:sz w:val="20"/>
        </w:rPr>
        <w:t>of</w:t>
      </w:r>
      <w:r>
        <w:rPr>
          <w:spacing w:val="-5"/>
          <w:sz w:val="20"/>
        </w:rPr>
        <w:t> </w:t>
      </w:r>
      <w:r>
        <w:rPr>
          <w:sz w:val="20"/>
        </w:rPr>
        <w:t>the</w:t>
      </w:r>
      <w:r>
        <w:rPr>
          <w:spacing w:val="-5"/>
          <w:sz w:val="20"/>
        </w:rPr>
        <w:t> </w:t>
      </w:r>
      <w:r>
        <w:rPr>
          <w:sz w:val="20"/>
        </w:rPr>
        <w:t>Format</w:t>
      </w:r>
      <w:r>
        <w:rPr>
          <w:spacing w:val="-5"/>
          <w:sz w:val="20"/>
        </w:rPr>
        <w:t> </w:t>
      </w:r>
      <w:r>
        <w:rPr>
          <w:sz w:val="20"/>
        </w:rPr>
        <w:t>of</w:t>
      </w:r>
      <w:r>
        <w:rPr>
          <w:spacing w:val="-5"/>
          <w:sz w:val="20"/>
        </w:rPr>
        <w:t> </w:t>
      </w:r>
      <w:r>
        <w:rPr>
          <w:sz w:val="20"/>
        </w:rPr>
        <w:t>ARPA-Internet</w:t>
      </w:r>
      <w:r>
        <w:rPr>
          <w:spacing w:val="-5"/>
          <w:sz w:val="20"/>
        </w:rPr>
        <w:t> </w:t>
      </w:r>
      <w:r>
        <w:rPr>
          <w:sz w:val="20"/>
        </w:rPr>
        <w:t>Text Messages", STD 11, RFC 822, August 1982.</w:t>
      </w:r>
    </w:p>
    <w:p>
      <w:pPr>
        <w:pStyle w:val="ListParagraph"/>
        <w:numPr>
          <w:ilvl w:val="0"/>
          <w:numId w:val="4"/>
        </w:numPr>
        <w:tabs>
          <w:tab w:pos="1000" w:val="left" w:leader="none"/>
        </w:tabs>
        <w:spacing w:line="232" w:lineRule="auto" w:before="220" w:after="0"/>
        <w:ind w:left="1000" w:right="436" w:hanging="481"/>
        <w:jc w:val="left"/>
        <w:rPr>
          <w:sz w:val="20"/>
        </w:rPr>
      </w:pPr>
      <w:r>
        <w:rPr>
          <w:sz w:val="20"/>
        </w:rPr>
        <w:t>Bradner,</w:t>
      </w:r>
      <w:r>
        <w:rPr>
          <w:spacing w:val="-4"/>
          <w:sz w:val="20"/>
        </w:rPr>
        <w:t> </w:t>
      </w:r>
      <w:r>
        <w:rPr>
          <w:sz w:val="20"/>
        </w:rPr>
        <w:t>S.,</w:t>
      </w:r>
      <w:r>
        <w:rPr>
          <w:spacing w:val="-4"/>
          <w:sz w:val="20"/>
        </w:rPr>
        <w:t> </w:t>
      </w:r>
      <w:r>
        <w:rPr>
          <w:sz w:val="20"/>
        </w:rPr>
        <w:t>"Key</w:t>
      </w:r>
      <w:r>
        <w:rPr>
          <w:spacing w:val="-4"/>
          <w:sz w:val="20"/>
        </w:rPr>
        <w:t> </w:t>
      </w:r>
      <w:r>
        <w:rPr>
          <w:sz w:val="20"/>
        </w:rPr>
        <w:t>words</w:t>
      </w:r>
      <w:r>
        <w:rPr>
          <w:spacing w:val="-4"/>
          <w:sz w:val="20"/>
        </w:rPr>
        <w:t> </w:t>
      </w:r>
      <w:r>
        <w:rPr>
          <w:sz w:val="20"/>
        </w:rPr>
        <w:t>for</w:t>
      </w:r>
      <w:r>
        <w:rPr>
          <w:spacing w:val="-4"/>
          <w:sz w:val="20"/>
        </w:rPr>
        <w:t> </w:t>
      </w:r>
      <w:r>
        <w:rPr>
          <w:sz w:val="20"/>
        </w:rPr>
        <w:t>use</w:t>
      </w:r>
      <w:r>
        <w:rPr>
          <w:spacing w:val="-4"/>
          <w:sz w:val="20"/>
        </w:rPr>
        <w:t> </w:t>
      </w:r>
      <w:r>
        <w:rPr>
          <w:sz w:val="20"/>
        </w:rPr>
        <w:t>in</w:t>
      </w:r>
      <w:r>
        <w:rPr>
          <w:spacing w:val="-4"/>
          <w:sz w:val="20"/>
        </w:rPr>
        <w:t> </w:t>
      </w:r>
      <w:r>
        <w:rPr>
          <w:sz w:val="20"/>
        </w:rPr>
        <w:t>RFCs</w:t>
      </w:r>
      <w:r>
        <w:rPr>
          <w:spacing w:val="-4"/>
          <w:sz w:val="20"/>
        </w:rPr>
        <w:t> </w:t>
      </w:r>
      <w:r>
        <w:rPr>
          <w:sz w:val="20"/>
        </w:rPr>
        <w:t>to</w:t>
      </w:r>
      <w:r>
        <w:rPr>
          <w:spacing w:val="-4"/>
          <w:sz w:val="20"/>
        </w:rPr>
        <w:t> </w:t>
      </w:r>
      <w:r>
        <w:rPr>
          <w:sz w:val="20"/>
        </w:rPr>
        <w:t>Indicate</w:t>
      </w:r>
      <w:r>
        <w:rPr>
          <w:spacing w:val="-4"/>
          <w:sz w:val="20"/>
        </w:rPr>
        <w:t> </w:t>
      </w:r>
      <w:r>
        <w:rPr>
          <w:sz w:val="20"/>
        </w:rPr>
        <w:t>Requirement Levels", RFC 2119.</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2"/>
        </w:numPr>
        <w:tabs>
          <w:tab w:pos="639" w:val="left" w:leader="none"/>
        </w:tabs>
        <w:spacing w:line="240" w:lineRule="auto" w:before="90" w:after="0"/>
        <w:ind w:left="639" w:right="0" w:hanging="479"/>
        <w:jc w:val="left"/>
        <w:rPr>
          <w:sz w:val="20"/>
        </w:rPr>
      </w:pPr>
      <w:r>
        <w:rPr>
          <w:sz w:val="20"/>
        </w:rPr>
        <w:t>Security </w:t>
      </w:r>
      <w:r>
        <w:rPr>
          <w:spacing w:val="-2"/>
          <w:sz w:val="20"/>
        </w:rPr>
        <w:t>Considerations</w:t>
      </w:r>
    </w:p>
    <w:p>
      <w:pPr>
        <w:pStyle w:val="ListParagraph"/>
        <w:numPr>
          <w:ilvl w:val="1"/>
          <w:numId w:val="2"/>
        </w:numPr>
        <w:tabs>
          <w:tab w:pos="760" w:val="left" w:leader="none"/>
        </w:tabs>
        <w:spacing w:line="240" w:lineRule="auto" w:before="213" w:after="0"/>
        <w:ind w:left="760" w:right="0" w:hanging="600"/>
        <w:jc w:val="left"/>
        <w:rPr>
          <w:sz w:val="20"/>
        </w:rPr>
      </w:pPr>
      <w:r>
        <w:rPr>
          <w:spacing w:val="-2"/>
          <w:sz w:val="20"/>
        </w:rPr>
        <w:t>Disclosure</w:t>
      </w:r>
    </w:p>
    <w:p>
      <w:pPr>
        <w:pStyle w:val="BodyText"/>
        <w:tabs>
          <w:tab w:pos="5080" w:val="left" w:leader="none"/>
        </w:tabs>
        <w:spacing w:line="232" w:lineRule="auto" w:before="219"/>
        <w:ind w:right="436"/>
      </w:pPr>
      <w:r>
        <w:rPr/>
        <w:t>Distinguished Names typically consist of descriptive information about the entries they name, which can be people, organizations, devices or other real-world objects.</w:t>
        <w:tab/>
        <w:t>This</w:t>
      </w:r>
      <w:r>
        <w:rPr>
          <w:spacing w:val="-13"/>
        </w:rPr>
        <w:t> </w:t>
      </w:r>
      <w:r>
        <w:rPr/>
        <w:t>frequently</w:t>
      </w:r>
      <w:r>
        <w:rPr>
          <w:spacing w:val="-13"/>
        </w:rPr>
        <w:t> </w:t>
      </w:r>
      <w:r>
        <w:rPr/>
        <w:t>includes</w:t>
      </w:r>
      <w:r>
        <w:rPr>
          <w:spacing w:val="-13"/>
        </w:rPr>
        <w:t> </w:t>
      </w:r>
      <w:r>
        <w:rPr/>
        <w:t>some of the following kinds of information:</w:t>
      </w:r>
    </w:p>
    <w:p>
      <w:pPr>
        <w:pStyle w:val="ListParagraph"/>
        <w:numPr>
          <w:ilvl w:val="2"/>
          <w:numId w:val="2"/>
        </w:numPr>
        <w:tabs>
          <w:tab w:pos="760" w:val="left" w:leader="none"/>
        </w:tabs>
        <w:spacing w:line="223" w:lineRule="exact" w:before="216" w:after="0"/>
        <w:ind w:left="760" w:right="0" w:hanging="240"/>
        <w:jc w:val="left"/>
        <w:rPr>
          <w:sz w:val="20"/>
        </w:rPr>
      </w:pPr>
      <w:r>
        <w:rPr>
          <w:sz w:val="20"/>
        </w:rPr>
        <w:t>the common name of the object (i.e. a person’s full </w:t>
      </w:r>
      <w:r>
        <w:rPr>
          <w:spacing w:val="-2"/>
          <w:sz w:val="20"/>
        </w:rPr>
        <w:t>name)</w:t>
      </w:r>
    </w:p>
    <w:p>
      <w:pPr>
        <w:pStyle w:val="ListParagraph"/>
        <w:numPr>
          <w:ilvl w:val="2"/>
          <w:numId w:val="2"/>
        </w:numPr>
        <w:tabs>
          <w:tab w:pos="760" w:val="left" w:leader="none"/>
        </w:tabs>
        <w:spacing w:line="220" w:lineRule="exact" w:before="0" w:after="0"/>
        <w:ind w:left="760" w:right="0" w:hanging="240"/>
        <w:jc w:val="left"/>
        <w:rPr>
          <w:sz w:val="20"/>
        </w:rPr>
      </w:pPr>
      <w:r>
        <w:rPr>
          <w:sz w:val="20"/>
        </w:rPr>
        <w:t>an email or TCP/IP </w:t>
      </w:r>
      <w:r>
        <w:rPr>
          <w:spacing w:val="-2"/>
          <w:sz w:val="20"/>
        </w:rPr>
        <w:t>address</w:t>
      </w:r>
    </w:p>
    <w:p>
      <w:pPr>
        <w:pStyle w:val="ListParagraph"/>
        <w:numPr>
          <w:ilvl w:val="2"/>
          <w:numId w:val="2"/>
        </w:numPr>
        <w:tabs>
          <w:tab w:pos="760" w:val="left" w:leader="none"/>
        </w:tabs>
        <w:spacing w:line="220" w:lineRule="exact" w:before="0" w:after="0"/>
        <w:ind w:left="760" w:right="0" w:hanging="240"/>
        <w:jc w:val="left"/>
        <w:rPr>
          <w:sz w:val="20"/>
        </w:rPr>
      </w:pPr>
      <w:r>
        <w:rPr>
          <w:sz w:val="20"/>
        </w:rPr>
        <w:t>its physical location (country, locality, city, street </w:t>
      </w:r>
      <w:r>
        <w:rPr>
          <w:spacing w:val="-2"/>
          <w:sz w:val="20"/>
        </w:rPr>
        <w:t>address)</w:t>
      </w:r>
    </w:p>
    <w:p>
      <w:pPr>
        <w:pStyle w:val="ListParagraph"/>
        <w:numPr>
          <w:ilvl w:val="2"/>
          <w:numId w:val="2"/>
        </w:numPr>
        <w:tabs>
          <w:tab w:pos="760" w:val="left" w:leader="none"/>
        </w:tabs>
        <w:spacing w:line="223" w:lineRule="exact" w:before="0" w:after="0"/>
        <w:ind w:left="760" w:right="0" w:hanging="240"/>
        <w:jc w:val="left"/>
        <w:rPr>
          <w:sz w:val="20"/>
        </w:rPr>
      </w:pPr>
      <w:r>
        <w:rPr>
          <w:sz w:val="20"/>
        </w:rPr>
        <w:t>organizational attributes (such as department name or </w:t>
      </w:r>
      <w:r>
        <w:rPr>
          <w:spacing w:val="-2"/>
          <w:sz w:val="20"/>
        </w:rPr>
        <w:t>affiliation)</w:t>
      </w:r>
    </w:p>
    <w:p>
      <w:pPr>
        <w:pStyle w:val="BodyText"/>
        <w:spacing w:line="232" w:lineRule="auto" w:before="218"/>
      </w:pPr>
      <w:r>
        <w:rPr/>
        <w:t>Most</w:t>
      </w:r>
      <w:r>
        <w:rPr>
          <w:spacing w:val="-5"/>
        </w:rPr>
        <w:t> </w:t>
      </w:r>
      <w:r>
        <w:rPr/>
        <w:t>countries</w:t>
      </w:r>
      <w:r>
        <w:rPr>
          <w:spacing w:val="-5"/>
        </w:rPr>
        <w:t> </w:t>
      </w:r>
      <w:r>
        <w:rPr/>
        <w:t>have</w:t>
      </w:r>
      <w:r>
        <w:rPr>
          <w:spacing w:val="-5"/>
        </w:rPr>
        <w:t> </w:t>
      </w:r>
      <w:r>
        <w:rPr/>
        <w:t>privacy</w:t>
      </w:r>
      <w:r>
        <w:rPr>
          <w:spacing w:val="-5"/>
        </w:rPr>
        <w:t> </w:t>
      </w:r>
      <w:r>
        <w:rPr/>
        <w:t>laws</w:t>
      </w:r>
      <w:r>
        <w:rPr>
          <w:spacing w:val="-5"/>
        </w:rPr>
        <w:t> </w:t>
      </w:r>
      <w:r>
        <w:rPr/>
        <w:t>regarding</w:t>
      </w:r>
      <w:r>
        <w:rPr>
          <w:spacing w:val="-5"/>
        </w:rPr>
        <w:t> </w:t>
      </w:r>
      <w:r>
        <w:rPr/>
        <w:t>the</w:t>
      </w:r>
      <w:r>
        <w:rPr>
          <w:spacing w:val="-5"/>
        </w:rPr>
        <w:t> </w:t>
      </w:r>
      <w:r>
        <w:rPr/>
        <w:t>publication</w:t>
      </w:r>
      <w:r>
        <w:rPr>
          <w:spacing w:val="-5"/>
        </w:rPr>
        <w:t> </w:t>
      </w:r>
      <w:r>
        <w:rPr/>
        <w:t>of information about people.</w:t>
      </w:r>
    </w:p>
    <w:p>
      <w:pPr>
        <w:pStyle w:val="ListParagraph"/>
        <w:numPr>
          <w:ilvl w:val="1"/>
          <w:numId w:val="2"/>
        </w:numPr>
        <w:tabs>
          <w:tab w:pos="760" w:val="left" w:leader="none"/>
        </w:tabs>
        <w:spacing w:line="240" w:lineRule="auto" w:before="215" w:after="0"/>
        <w:ind w:left="760" w:right="0" w:hanging="600"/>
        <w:jc w:val="left"/>
        <w:rPr>
          <w:sz w:val="20"/>
        </w:rPr>
      </w:pPr>
      <w:r>
        <w:rPr>
          <w:sz w:val="20"/>
        </w:rPr>
        <w:t>Use of Distinguished Names in Security </w:t>
      </w:r>
      <w:r>
        <w:rPr>
          <w:spacing w:val="-2"/>
          <w:sz w:val="20"/>
        </w:rPr>
        <w:t>Applications</w:t>
      </w:r>
    </w:p>
    <w:p>
      <w:pPr>
        <w:pStyle w:val="BodyText"/>
        <w:tabs>
          <w:tab w:pos="3280" w:val="left" w:leader="none"/>
        </w:tabs>
        <w:spacing w:line="232" w:lineRule="auto" w:before="219"/>
        <w:ind w:right="196"/>
      </w:pPr>
      <w:r>
        <w:rPr/>
        <w:t>The</w:t>
      </w:r>
      <w:r>
        <w:rPr>
          <w:spacing w:val="-4"/>
        </w:rPr>
        <w:t> </w:t>
      </w:r>
      <w:r>
        <w:rPr/>
        <w:t>transformations</w:t>
      </w:r>
      <w:r>
        <w:rPr>
          <w:spacing w:val="-4"/>
        </w:rPr>
        <w:t> </w:t>
      </w:r>
      <w:r>
        <w:rPr/>
        <w:t>of</w:t>
      </w:r>
      <w:r>
        <w:rPr>
          <w:spacing w:val="-4"/>
        </w:rPr>
        <w:t> </w:t>
      </w:r>
      <w:r>
        <w:rPr/>
        <w:t>an</w:t>
      </w:r>
      <w:r>
        <w:rPr>
          <w:spacing w:val="-4"/>
        </w:rPr>
        <w:t> </w:t>
      </w:r>
      <w:r>
        <w:rPr/>
        <w:t>AttributeValue</w:t>
      </w:r>
      <w:r>
        <w:rPr>
          <w:spacing w:val="-4"/>
        </w:rPr>
        <w:t> </w:t>
      </w:r>
      <w:r>
        <w:rPr/>
        <w:t>value</w:t>
      </w:r>
      <w:r>
        <w:rPr>
          <w:spacing w:val="-4"/>
        </w:rPr>
        <w:t> </w:t>
      </w:r>
      <w:r>
        <w:rPr/>
        <w:t>from</w:t>
      </w:r>
      <w:r>
        <w:rPr>
          <w:spacing w:val="-4"/>
        </w:rPr>
        <w:t> </w:t>
      </w:r>
      <w:r>
        <w:rPr/>
        <w:t>its</w:t>
      </w:r>
      <w:r>
        <w:rPr>
          <w:spacing w:val="-4"/>
        </w:rPr>
        <w:t> </w:t>
      </w:r>
      <w:r>
        <w:rPr/>
        <w:t>X.501</w:t>
      </w:r>
      <w:r>
        <w:rPr>
          <w:spacing w:val="-4"/>
        </w:rPr>
        <w:t> </w:t>
      </w:r>
      <w:r>
        <w:rPr/>
        <w:t>form</w:t>
      </w:r>
      <w:r>
        <w:rPr>
          <w:spacing w:val="-4"/>
        </w:rPr>
        <w:t> </w:t>
      </w:r>
      <w:r>
        <w:rPr/>
        <w:t>to an LDAP string representation are not always reversible back to the same BER or DER form.</w:t>
        <w:tab/>
        <w:t>An example of a situation which requires the DER form of a distinguished name is the verification of an X.509 </w:t>
      </w:r>
      <w:r>
        <w:rPr>
          <w:spacing w:val="-2"/>
        </w:rPr>
        <w:t>certificate.</w:t>
      </w:r>
    </w:p>
    <w:p>
      <w:pPr>
        <w:pStyle w:val="BodyText"/>
        <w:tabs>
          <w:tab w:pos="2440" w:val="left" w:leader="none"/>
        </w:tabs>
        <w:spacing w:line="232" w:lineRule="auto" w:before="221"/>
        <w:ind w:right="198"/>
      </w:pPr>
      <w:r>
        <w:rPr/>
        <w:t>For</w:t>
      </w:r>
      <w:r>
        <w:rPr>
          <w:spacing w:val="-4"/>
        </w:rPr>
        <w:t> </w:t>
      </w:r>
      <w:r>
        <w:rPr/>
        <w:t>example,</w:t>
      </w:r>
      <w:r>
        <w:rPr>
          <w:spacing w:val="-4"/>
        </w:rPr>
        <w:t> </w:t>
      </w:r>
      <w:r>
        <w:rPr/>
        <w:t>a</w:t>
      </w:r>
      <w:r>
        <w:rPr>
          <w:spacing w:val="-4"/>
        </w:rPr>
        <w:t> </w:t>
      </w:r>
      <w:r>
        <w:rPr/>
        <w:t>distinguished</w:t>
      </w:r>
      <w:r>
        <w:rPr>
          <w:spacing w:val="-4"/>
        </w:rPr>
        <w:t> </w:t>
      </w:r>
      <w:r>
        <w:rPr/>
        <w:t>name</w:t>
      </w:r>
      <w:r>
        <w:rPr>
          <w:spacing w:val="-4"/>
        </w:rPr>
        <w:t> </w:t>
      </w:r>
      <w:r>
        <w:rPr/>
        <w:t>consisting</w:t>
      </w:r>
      <w:r>
        <w:rPr>
          <w:spacing w:val="-4"/>
        </w:rPr>
        <w:t> </w:t>
      </w:r>
      <w:r>
        <w:rPr/>
        <w:t>of</w:t>
      </w:r>
      <w:r>
        <w:rPr>
          <w:spacing w:val="-4"/>
        </w:rPr>
        <w:t> </w:t>
      </w:r>
      <w:r>
        <w:rPr/>
        <w:t>one</w:t>
      </w:r>
      <w:r>
        <w:rPr>
          <w:spacing w:val="-4"/>
        </w:rPr>
        <w:t> </w:t>
      </w:r>
      <w:r>
        <w:rPr/>
        <w:t>RDN</w:t>
      </w:r>
      <w:r>
        <w:rPr>
          <w:spacing w:val="-4"/>
        </w:rPr>
        <w:t> </w:t>
      </w:r>
      <w:r>
        <w:rPr/>
        <w:t>with</w:t>
      </w:r>
      <w:r>
        <w:rPr>
          <w:spacing w:val="-4"/>
        </w:rPr>
        <w:t> </w:t>
      </w:r>
      <w:r>
        <w:rPr/>
        <w:t>one</w:t>
      </w:r>
      <w:r>
        <w:rPr>
          <w:spacing w:val="-4"/>
        </w:rPr>
        <w:t> </w:t>
      </w:r>
      <w:r>
        <w:rPr/>
        <w:t>AVA, in</w:t>
      </w:r>
      <w:r>
        <w:rPr>
          <w:spacing w:val="-4"/>
        </w:rPr>
        <w:t> </w:t>
      </w:r>
      <w:r>
        <w:rPr/>
        <w:t>which</w:t>
      </w:r>
      <w:r>
        <w:rPr>
          <w:spacing w:val="-4"/>
        </w:rPr>
        <w:t> </w:t>
      </w:r>
      <w:r>
        <w:rPr/>
        <w:t>the</w:t>
      </w:r>
      <w:r>
        <w:rPr>
          <w:spacing w:val="-4"/>
        </w:rPr>
        <w:t> </w:t>
      </w:r>
      <w:r>
        <w:rPr/>
        <w:t>type</w:t>
      </w:r>
      <w:r>
        <w:rPr>
          <w:spacing w:val="-4"/>
        </w:rPr>
        <w:t> </w:t>
      </w:r>
      <w:r>
        <w:rPr/>
        <w:t>is</w:t>
      </w:r>
      <w:r>
        <w:rPr>
          <w:spacing w:val="-4"/>
        </w:rPr>
        <w:t> </w:t>
      </w:r>
      <w:r>
        <w:rPr/>
        <w:t>commonName</w:t>
      </w:r>
      <w:r>
        <w:rPr>
          <w:spacing w:val="-4"/>
        </w:rPr>
        <w:t> </w:t>
      </w:r>
      <w:r>
        <w:rPr/>
        <w:t>and</w:t>
      </w:r>
      <w:r>
        <w:rPr>
          <w:spacing w:val="-4"/>
        </w:rPr>
        <w:t> </w:t>
      </w:r>
      <w:r>
        <w:rPr/>
        <w:t>the</w:t>
      </w:r>
      <w:r>
        <w:rPr>
          <w:spacing w:val="-4"/>
        </w:rPr>
        <w:t> </w:t>
      </w:r>
      <w:r>
        <w:rPr/>
        <w:t>value</w:t>
      </w:r>
      <w:r>
        <w:rPr>
          <w:spacing w:val="-4"/>
        </w:rPr>
        <w:t> </w:t>
      </w:r>
      <w:r>
        <w:rPr/>
        <w:t>is</w:t>
      </w:r>
      <w:r>
        <w:rPr>
          <w:spacing w:val="-4"/>
        </w:rPr>
        <w:t> </w:t>
      </w:r>
      <w:r>
        <w:rPr/>
        <w:t>of</w:t>
      </w:r>
      <w:r>
        <w:rPr>
          <w:spacing w:val="-4"/>
        </w:rPr>
        <w:t> </w:t>
      </w:r>
      <w:r>
        <w:rPr/>
        <w:t>the</w:t>
      </w:r>
      <w:r>
        <w:rPr>
          <w:spacing w:val="-4"/>
        </w:rPr>
        <w:t> </w:t>
      </w:r>
      <w:r>
        <w:rPr/>
        <w:t>TeletexString choice with the letters ’Sam’ would be represented in LDAP as the string CN=Sam.</w:t>
        <w:tab/>
        <w:t>Another distinguished name in which the value is still ’Sam’ but of the PrintableString choice would have the same representation CN=Sam.</w:t>
      </w:r>
    </w:p>
    <w:p>
      <w:pPr>
        <w:pStyle w:val="BodyText"/>
        <w:tabs>
          <w:tab w:pos="7481" w:val="left" w:leader="none"/>
        </w:tabs>
        <w:spacing w:line="232" w:lineRule="auto" w:before="221"/>
        <w:ind w:right="196"/>
      </w:pPr>
      <w:r>
        <w:rPr/>
        <w:t>Applications which require the reconstruction of the DER form of the value SHOULD NOT use the string representation of attribute syntaxes when converting a distinguished name to the LDAP format.</w:t>
        <w:tab/>
      </w:r>
      <w:r>
        <w:rPr>
          <w:spacing w:val="-2"/>
        </w:rPr>
        <w:t>Instead, </w:t>
      </w:r>
      <w:r>
        <w:rPr/>
        <w:t>they</w:t>
      </w:r>
      <w:r>
        <w:rPr>
          <w:spacing w:val="-4"/>
        </w:rPr>
        <w:t> </w:t>
      </w:r>
      <w:r>
        <w:rPr/>
        <w:t>SHOULD</w:t>
      </w:r>
      <w:r>
        <w:rPr>
          <w:spacing w:val="-4"/>
        </w:rPr>
        <w:t> </w:t>
      </w:r>
      <w:r>
        <w:rPr/>
        <w:t>use</w:t>
      </w:r>
      <w:r>
        <w:rPr>
          <w:spacing w:val="-4"/>
        </w:rPr>
        <w:t> </w:t>
      </w:r>
      <w:r>
        <w:rPr/>
        <w:t>the</w:t>
      </w:r>
      <w:r>
        <w:rPr>
          <w:spacing w:val="-4"/>
        </w:rPr>
        <w:t> </w:t>
      </w:r>
      <w:r>
        <w:rPr/>
        <w:t>hexadecimal</w:t>
      </w:r>
      <w:r>
        <w:rPr>
          <w:spacing w:val="-4"/>
        </w:rPr>
        <w:t> </w:t>
      </w:r>
      <w:r>
        <w:rPr/>
        <w:t>form</w:t>
      </w:r>
      <w:r>
        <w:rPr>
          <w:spacing w:val="-4"/>
        </w:rPr>
        <w:t> </w:t>
      </w:r>
      <w:r>
        <w:rPr/>
        <w:t>prefixed</w:t>
      </w:r>
      <w:r>
        <w:rPr>
          <w:spacing w:val="-4"/>
        </w:rPr>
        <w:t> </w:t>
      </w:r>
      <w:r>
        <w:rPr/>
        <w:t>by</w:t>
      </w:r>
      <w:r>
        <w:rPr>
          <w:spacing w:val="-4"/>
        </w:rPr>
        <w:t> </w:t>
      </w:r>
      <w:r>
        <w:rPr/>
        <w:t>the</w:t>
      </w:r>
      <w:r>
        <w:rPr>
          <w:spacing w:val="-4"/>
        </w:rPr>
        <w:t> </w:t>
      </w:r>
      <w:r>
        <w:rPr/>
        <w:t>octothorpe</w:t>
      </w:r>
      <w:r>
        <w:rPr>
          <w:spacing w:val="-4"/>
        </w:rPr>
        <w:t> </w:t>
      </w:r>
      <w:r>
        <w:rPr/>
        <w:t>(’#’) as described in the first paragraph of section 2.4.</w:t>
      </w:r>
    </w:p>
    <w:p>
      <w:pPr>
        <w:pStyle w:val="ListParagraph"/>
        <w:numPr>
          <w:ilvl w:val="0"/>
          <w:numId w:val="2"/>
        </w:numPr>
        <w:tabs>
          <w:tab w:pos="639" w:val="left" w:leader="none"/>
        </w:tabs>
        <w:spacing w:line="240" w:lineRule="auto" w:before="217" w:after="0"/>
        <w:ind w:left="639" w:right="0" w:hanging="479"/>
        <w:jc w:val="left"/>
        <w:rPr>
          <w:sz w:val="20"/>
        </w:rPr>
      </w:pPr>
      <w:r>
        <w:rPr>
          <w:sz w:val="20"/>
        </w:rPr>
        <w:t>Authors’ </w:t>
      </w:r>
      <w:r>
        <w:rPr>
          <w:spacing w:val="-2"/>
          <w:sz w:val="20"/>
        </w:rPr>
        <w:t>Addresses</w:t>
      </w:r>
    </w:p>
    <w:p>
      <w:pPr>
        <w:pStyle w:val="BodyText"/>
        <w:spacing w:line="223" w:lineRule="exact" w:before="213"/>
      </w:pPr>
      <w:r>
        <w:rPr/>
        <w:t>Mark </w:t>
      </w:r>
      <w:r>
        <w:rPr>
          <w:spacing w:val="-4"/>
        </w:rPr>
        <w:t>Wahl</w:t>
      </w:r>
    </w:p>
    <w:p>
      <w:pPr>
        <w:pStyle w:val="BodyText"/>
        <w:spacing w:line="220" w:lineRule="exact"/>
      </w:pPr>
      <w:r>
        <w:rPr/>
        <w:t>Critical Angle </w:t>
      </w:r>
      <w:r>
        <w:rPr>
          <w:spacing w:val="-4"/>
        </w:rPr>
        <w:t>Inc.</w:t>
      </w:r>
    </w:p>
    <w:p>
      <w:pPr>
        <w:pStyle w:val="BodyText"/>
        <w:spacing w:line="220" w:lineRule="exact"/>
      </w:pPr>
      <w:r>
        <w:rPr/>
        <w:t>4815 W. Braker Lane #502-</w:t>
      </w:r>
      <w:r>
        <w:rPr>
          <w:spacing w:val="-5"/>
        </w:rPr>
        <w:t>385</w:t>
      </w:r>
    </w:p>
    <w:p>
      <w:pPr>
        <w:pStyle w:val="BodyText"/>
        <w:spacing w:line="232" w:lineRule="auto" w:before="2"/>
        <w:ind w:right="6269"/>
      </w:pPr>
      <w:r>
        <w:rPr/>
        <w:t>Austin,</w:t>
      </w:r>
      <w:r>
        <w:rPr>
          <w:spacing w:val="-19"/>
        </w:rPr>
        <w:t> </w:t>
      </w:r>
      <w:r>
        <w:rPr/>
        <w:t>TX</w:t>
      </w:r>
      <w:r>
        <w:rPr>
          <w:spacing w:val="-19"/>
        </w:rPr>
        <w:t> </w:t>
      </w:r>
      <w:r>
        <w:rPr/>
        <w:t>78759 </w:t>
      </w:r>
      <w:r>
        <w:rPr>
          <w:spacing w:val="-4"/>
        </w:rPr>
        <w:t>USA</w:t>
      </w:r>
    </w:p>
    <w:p>
      <w:pPr>
        <w:pStyle w:val="BodyText"/>
        <w:tabs>
          <w:tab w:pos="1480" w:val="left" w:leader="none"/>
        </w:tabs>
        <w:spacing w:before="215"/>
      </w:pPr>
      <w:r>
        <w:rPr>
          <w:spacing w:val="-2"/>
        </w:rPr>
        <w:t>EMail:</w:t>
      </w:r>
      <w:r>
        <w:rPr/>
        <w:tab/>
      </w:r>
      <w:hyperlink r:id="rId8">
        <w:r>
          <w:rPr/>
          <w:t>M.Wahl@critical-</w:t>
        </w:r>
        <w:r>
          <w:rPr>
            <w:spacing w:val="-2"/>
          </w:rPr>
          <w:t>angle.com</w:t>
        </w:r>
      </w:hyperlink>
    </w:p>
    <w:p>
      <w:pPr>
        <w:pStyle w:val="BodyText"/>
        <w:spacing w:after="0"/>
        <w:sectPr>
          <w:pgSz w:w="12240" w:h="15840"/>
          <w:pgMar w:header="793" w:footer="2967" w:top="1360" w:bottom="3160" w:left="1440" w:right="1800"/>
        </w:sectPr>
      </w:pPr>
    </w:p>
    <w:p>
      <w:pPr>
        <w:pStyle w:val="BodyText"/>
        <w:spacing w:line="232" w:lineRule="auto" w:before="95"/>
        <w:ind w:right="7157"/>
      </w:pPr>
      <w:r>
        <w:rPr/>
        <w:t>Steve</w:t>
      </w:r>
      <w:r>
        <w:rPr>
          <w:spacing w:val="-32"/>
        </w:rPr>
        <w:t> </w:t>
      </w:r>
      <w:r>
        <w:rPr/>
        <w:t>Kille Isode Ltd. The Dome The Square</w:t>
      </w:r>
    </w:p>
    <w:p>
      <w:pPr>
        <w:pStyle w:val="BodyText"/>
        <w:spacing w:line="232" w:lineRule="auto" w:before="1"/>
        <w:ind w:right="6269"/>
      </w:pPr>
      <w:r>
        <w:rPr/>
        <w:t>Richmond,</w:t>
      </w:r>
      <w:r>
        <w:rPr>
          <w:spacing w:val="-32"/>
        </w:rPr>
        <w:t> </w:t>
      </w:r>
      <w:r>
        <w:rPr/>
        <w:t>Surrey TW9 1DT</w:t>
      </w:r>
    </w:p>
    <w:p>
      <w:pPr>
        <w:pStyle w:val="BodyText"/>
        <w:spacing w:line="222" w:lineRule="exact"/>
      </w:pPr>
      <w:r>
        <w:rPr>
          <w:spacing w:val="-2"/>
        </w:rPr>
        <w:t>England</w:t>
      </w:r>
    </w:p>
    <w:p>
      <w:pPr>
        <w:pStyle w:val="BodyText"/>
        <w:tabs>
          <w:tab w:pos="1480" w:val="left" w:leader="none"/>
        </w:tabs>
        <w:spacing w:line="223" w:lineRule="exact" w:before="213"/>
      </w:pPr>
      <w:r>
        <w:rPr>
          <w:spacing w:val="-2"/>
        </w:rPr>
        <w:t>Phone:</w:t>
      </w:r>
      <w:r>
        <w:rPr/>
        <w:tab/>
        <w:t>+44-181-332-</w:t>
      </w:r>
      <w:r>
        <w:rPr>
          <w:spacing w:val="-4"/>
        </w:rPr>
        <w:t>9091</w:t>
      </w:r>
    </w:p>
    <w:p>
      <w:pPr>
        <w:pStyle w:val="BodyText"/>
        <w:tabs>
          <w:tab w:pos="1480" w:val="left" w:leader="none"/>
        </w:tabs>
        <w:spacing w:line="223" w:lineRule="exact"/>
      </w:pPr>
      <w:r>
        <w:rPr>
          <w:spacing w:val="-2"/>
        </w:rPr>
        <w:t>EMail:</w:t>
      </w:r>
      <w:r>
        <w:rPr/>
        <w:tab/>
      </w:r>
      <w:hyperlink r:id="rId9">
        <w:r>
          <w:rPr>
            <w:spacing w:val="-2"/>
          </w:rPr>
          <w:t>S.Kille@ISODE.COM</w:t>
        </w:r>
      </w:hyperlink>
    </w:p>
    <w:p>
      <w:pPr>
        <w:pStyle w:val="BodyText"/>
        <w:spacing w:before="207"/>
        <w:ind w:left="0"/>
      </w:pPr>
    </w:p>
    <w:p>
      <w:pPr>
        <w:pStyle w:val="BodyText"/>
        <w:spacing w:line="223" w:lineRule="exact"/>
      </w:pPr>
      <w:r>
        <w:rPr/>
        <w:t>Tim </w:t>
      </w:r>
      <w:r>
        <w:rPr>
          <w:spacing w:val="-2"/>
        </w:rPr>
        <w:t>Howes</w:t>
      </w:r>
    </w:p>
    <w:p>
      <w:pPr>
        <w:pStyle w:val="BodyText"/>
        <w:spacing w:line="220" w:lineRule="exact"/>
      </w:pPr>
      <w:r>
        <w:rPr/>
        <w:t>Netscape Communications </w:t>
      </w:r>
      <w:r>
        <w:rPr>
          <w:spacing w:val="-2"/>
        </w:rPr>
        <w:t>Corp.</w:t>
      </w:r>
    </w:p>
    <w:p>
      <w:pPr>
        <w:pStyle w:val="BodyText"/>
        <w:spacing w:line="232" w:lineRule="auto" w:before="2"/>
        <w:ind w:right="4157"/>
      </w:pPr>
      <w:r>
        <w:rPr/>
        <w:t>501</w:t>
      </w:r>
      <w:r>
        <w:rPr>
          <w:spacing w:val="-8"/>
        </w:rPr>
        <w:t> </w:t>
      </w:r>
      <w:r>
        <w:rPr/>
        <w:t>E.</w:t>
      </w:r>
      <w:r>
        <w:rPr>
          <w:spacing w:val="-8"/>
        </w:rPr>
        <w:t> </w:t>
      </w:r>
      <w:r>
        <w:rPr/>
        <w:t>Middlefield</w:t>
      </w:r>
      <w:r>
        <w:rPr>
          <w:spacing w:val="-8"/>
        </w:rPr>
        <w:t> </w:t>
      </w:r>
      <w:r>
        <w:rPr/>
        <w:t>Rd,</w:t>
      </w:r>
      <w:r>
        <w:rPr>
          <w:spacing w:val="-8"/>
        </w:rPr>
        <w:t> </w:t>
      </w:r>
      <w:r>
        <w:rPr/>
        <w:t>MS</w:t>
      </w:r>
      <w:r>
        <w:rPr>
          <w:spacing w:val="-8"/>
        </w:rPr>
        <w:t> </w:t>
      </w:r>
      <w:r>
        <w:rPr/>
        <w:t>MV068 Mountain View, CA 94043</w:t>
      </w:r>
    </w:p>
    <w:p>
      <w:pPr>
        <w:pStyle w:val="BodyText"/>
        <w:spacing w:line="222" w:lineRule="exact"/>
      </w:pPr>
      <w:r>
        <w:rPr>
          <w:spacing w:val="-5"/>
        </w:rPr>
        <w:t>USA</w:t>
      </w:r>
    </w:p>
    <w:p>
      <w:pPr>
        <w:pStyle w:val="BodyText"/>
        <w:tabs>
          <w:tab w:pos="1480" w:val="left" w:leader="none"/>
        </w:tabs>
        <w:spacing w:line="223" w:lineRule="exact" w:before="213"/>
      </w:pPr>
      <w:r>
        <w:rPr>
          <w:spacing w:val="-2"/>
        </w:rPr>
        <w:t>Phone:</w:t>
      </w:r>
      <w:r>
        <w:rPr/>
        <w:tab/>
        <w:t>+1</w:t>
      </w:r>
      <w:r>
        <w:rPr>
          <w:spacing w:val="-2"/>
        </w:rPr>
        <w:t> </w:t>
      </w:r>
      <w:r>
        <w:rPr/>
        <w:t>650 937-</w:t>
      </w:r>
      <w:r>
        <w:rPr>
          <w:spacing w:val="-4"/>
        </w:rPr>
        <w:t>3419</w:t>
      </w:r>
    </w:p>
    <w:p>
      <w:pPr>
        <w:pStyle w:val="BodyText"/>
        <w:tabs>
          <w:tab w:pos="1600" w:val="left" w:leader="none"/>
        </w:tabs>
        <w:spacing w:line="223" w:lineRule="exact"/>
      </w:pPr>
      <w:r>
        <w:rPr>
          <w:spacing w:val="-2"/>
        </w:rPr>
        <w:t>EMail:</w:t>
      </w:r>
      <w:r>
        <w:rPr/>
        <w:tab/>
      </w:r>
      <w:hyperlink r:id="rId10">
        <w:r>
          <w:rPr>
            <w:spacing w:val="-2"/>
          </w:rPr>
          <w:t>howes@netscape.com</w:t>
        </w:r>
      </w:hyperlink>
    </w:p>
    <w:p>
      <w:pPr>
        <w:pStyle w:val="BodyText"/>
        <w:spacing w:after="0" w:line="223" w:lineRule="exact"/>
        <w:sectPr>
          <w:pgSz w:w="12240" w:h="15840"/>
          <w:pgMar w:header="793" w:footer="2967" w:top="1360" w:bottom="3160" w:left="1440" w:right="1800"/>
        </w:sectPr>
      </w:pPr>
    </w:p>
    <w:p>
      <w:pPr>
        <w:pStyle w:val="ListParagraph"/>
        <w:numPr>
          <w:ilvl w:val="0"/>
          <w:numId w:val="2"/>
        </w:numPr>
        <w:tabs>
          <w:tab w:pos="639" w:val="left" w:leader="none"/>
        </w:tabs>
        <w:spacing w:line="240" w:lineRule="auto" w:before="90" w:after="0"/>
        <w:ind w:left="639" w:right="0" w:hanging="479"/>
        <w:jc w:val="left"/>
        <w:rPr>
          <w:sz w:val="20"/>
        </w:rPr>
      </w:pPr>
      <w:r>
        <w:rPr>
          <w:sz w:val="20"/>
        </w:rPr>
        <w:t>Full Copyright </w:t>
      </w:r>
      <w:r>
        <w:rPr>
          <w:spacing w:val="-2"/>
          <w:sz w:val="20"/>
        </w:rPr>
        <w:t>Statement</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tabs>
          <w:tab w:pos="6640" w:val="left" w:leader="none"/>
        </w:tabs>
        <w:spacing w:line="232" w:lineRule="auto" w:before="219"/>
        <w:ind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4448">
              <wp:simplePos x="0" y="0"/>
              <wp:positionH relativeFrom="page">
                <wp:posOffset>1003300</wp:posOffset>
              </wp:positionH>
              <wp:positionV relativeFrom="page">
                <wp:posOffset>8314370</wp:posOffset>
              </wp:positionV>
              <wp:extent cx="10166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635" cy="169545"/>
                      </a:xfrm>
                      <a:prstGeom prst="rect">
                        <a:avLst/>
                      </a:prstGeom>
                    </wps:spPr>
                    <wps:txbx>
                      <w:txbxContent>
                        <w:p>
                          <w:pPr>
                            <w:pStyle w:val="BodyText"/>
                            <w:spacing w:before="20"/>
                            <w:ind w:left="20"/>
                          </w:pPr>
                          <w:r>
                            <w:rPr/>
                            <w:t>Wahl, et.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0.05pt;height:13.35pt;mso-position-horizontal-relative:page;mso-position-vertical-relative:page;z-index:-15852032" type="#_x0000_t202" id="docshape1" filled="false" stroked="false">
              <v:textbox inset="0,0,0,0">
                <w:txbxContent>
                  <w:p>
                    <w:pPr>
                      <w:pStyle w:val="BodyText"/>
                      <w:spacing w:before="20"/>
                      <w:ind w:left="20"/>
                    </w:pPr>
                    <w:r>
                      <w:rPr/>
                      <w:t>Wahl,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7464960">
              <wp:simplePos x="0" y="0"/>
              <wp:positionH relativeFrom="page">
                <wp:posOffset>3061035</wp:posOffset>
              </wp:positionH>
              <wp:positionV relativeFrom="page">
                <wp:posOffset>8314370</wp:posOffset>
              </wp:positionV>
              <wp:extent cx="13214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21435" cy="169545"/>
                      </a:xfrm>
                      <a:prstGeom prst="rect">
                        <a:avLst/>
                      </a:prstGeom>
                    </wps:spPr>
                    <wps:txbx>
                      <w:txbxContent>
                        <w:p>
                          <w:pPr>
                            <w:pStyle w:val="BodyText"/>
                            <w:spacing w:before="20"/>
                            <w:ind w:left="20"/>
                          </w:pPr>
                          <w:r>
                            <w:rPr/>
                            <w:t>Proposed </w:t>
                          </w:r>
                          <w:r>
                            <w:rPr>
                              <w:spacing w:val="-2"/>
                            </w:rPr>
                            <w:t>Standard</w:t>
                          </w:r>
                        </w:p>
                      </w:txbxContent>
                    </wps:txbx>
                    <wps:bodyPr wrap="square" lIns="0" tIns="0" rIns="0" bIns="0" rtlCol="0">
                      <a:noAutofit/>
                    </wps:bodyPr>
                  </wps:wsp>
                </a:graphicData>
              </a:graphic>
            </wp:anchor>
          </w:drawing>
        </mc:Choice>
        <mc:Fallback>
          <w:pict>
            <v:shape style="position:absolute;margin-left:241.026382pt;margin-top:654.674805pt;width:104.05pt;height:13.35pt;mso-position-horizontal-relative:page;mso-position-vertical-relative:page;z-index:-15851520" type="#_x0000_t202" id="docshape2" filled="false" stroked="false">
              <v:textbox inset="0,0,0,0">
                <w:txbxContent>
                  <w:p>
                    <w:pPr>
                      <w:pStyle w:val="BodyText"/>
                      <w:spacing w:before="20"/>
                      <w:ind w:left="20"/>
                    </w:pPr>
                    <w:r>
                      <w:rPr/>
                      <w:t>Proposed </w:t>
                    </w:r>
                    <w:r>
                      <w:rPr>
                        <w:spacing w:val="-2"/>
                      </w:rPr>
                      <w:t>Standard</w:t>
                    </w:r>
                  </w:p>
                </w:txbxContent>
              </v:textbox>
              <w10:wrap type="none"/>
            </v:shape>
          </w:pict>
        </mc:Fallback>
      </mc:AlternateContent>
    </w:r>
    <w:r>
      <w:rPr/>
      <mc:AlternateContent>
        <mc:Choice Requires="wps">
          <w:drawing>
            <wp:anchor distT="0" distB="0" distL="0" distR="0" allowOverlap="1" layoutInCell="1" locked="0" behindDoc="1" simplePos="0" relativeHeight="487465472">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851008"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7520">
              <wp:simplePos x="0" y="0"/>
              <wp:positionH relativeFrom="page">
                <wp:posOffset>1003300</wp:posOffset>
              </wp:positionH>
              <wp:positionV relativeFrom="page">
                <wp:posOffset>8034970</wp:posOffset>
              </wp:positionV>
              <wp:extent cx="10166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635" cy="169545"/>
                      </a:xfrm>
                      <a:prstGeom prst="rect">
                        <a:avLst/>
                      </a:prstGeom>
                    </wps:spPr>
                    <wps:txbx>
                      <w:txbxContent>
                        <w:p>
                          <w:pPr>
                            <w:pStyle w:val="BodyText"/>
                            <w:spacing w:before="20"/>
                            <w:ind w:left="20"/>
                          </w:pPr>
                          <w:r>
                            <w:rPr/>
                            <w:t>Wahl, et. </w:t>
                          </w:r>
                          <w:r>
                            <w:rPr>
                              <w:spacing w:val="-5"/>
                            </w:rPr>
                            <w:t>al.</w:t>
                          </w:r>
                        </w:p>
                      </w:txbxContent>
                    </wps:txbx>
                    <wps:bodyPr wrap="square" lIns="0" tIns="0" rIns="0" bIns="0" rtlCol="0">
                      <a:noAutofit/>
                    </wps:bodyPr>
                  </wps:wsp>
                </a:graphicData>
              </a:graphic>
            </wp:anchor>
          </w:drawing>
        </mc:Choice>
        <mc:Fallback>
          <w:pict>
            <v:shape style="position:absolute;margin-left:79pt;margin-top:632.674805pt;width:80.05pt;height:13.35pt;mso-position-horizontal-relative:page;mso-position-vertical-relative:page;z-index:-15848960" type="#_x0000_t202" id="docshape7" filled="false" stroked="false">
              <v:textbox inset="0,0,0,0">
                <w:txbxContent>
                  <w:p>
                    <w:pPr>
                      <w:pStyle w:val="BodyText"/>
                      <w:spacing w:before="20"/>
                      <w:ind w:left="20"/>
                    </w:pPr>
                    <w:r>
                      <w:rPr/>
                      <w:t>Wahl,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7468032">
              <wp:simplePos x="0" y="0"/>
              <wp:positionH relativeFrom="page">
                <wp:posOffset>3061035</wp:posOffset>
              </wp:positionH>
              <wp:positionV relativeFrom="page">
                <wp:posOffset>8034970</wp:posOffset>
              </wp:positionV>
              <wp:extent cx="13214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21435" cy="169545"/>
                      </a:xfrm>
                      <a:prstGeom prst="rect">
                        <a:avLst/>
                      </a:prstGeom>
                    </wps:spPr>
                    <wps:txbx>
                      <w:txbxContent>
                        <w:p>
                          <w:pPr>
                            <w:pStyle w:val="BodyText"/>
                            <w:spacing w:before="20"/>
                            <w:ind w:left="20"/>
                          </w:pPr>
                          <w:r>
                            <w:rPr/>
                            <w:t>Proposed </w:t>
                          </w:r>
                          <w:r>
                            <w:rPr>
                              <w:spacing w:val="-2"/>
                            </w:rPr>
                            <w:t>Standard</w:t>
                          </w:r>
                        </w:p>
                      </w:txbxContent>
                    </wps:txbx>
                    <wps:bodyPr wrap="square" lIns="0" tIns="0" rIns="0" bIns="0" rtlCol="0">
                      <a:noAutofit/>
                    </wps:bodyPr>
                  </wps:wsp>
                </a:graphicData>
              </a:graphic>
            </wp:anchor>
          </w:drawing>
        </mc:Choice>
        <mc:Fallback>
          <w:pict>
            <v:shape style="position:absolute;margin-left:241.026382pt;margin-top:632.674805pt;width:104.05pt;height:13.35pt;mso-position-horizontal-relative:page;mso-position-vertical-relative:page;z-index:-15848448" type="#_x0000_t202" id="docshape8" filled="false" stroked="false">
              <v:textbox inset="0,0,0,0">
                <w:txbxContent>
                  <w:p>
                    <w:pPr>
                      <w:pStyle w:val="BodyText"/>
                      <w:spacing w:before="20"/>
                      <w:ind w:left="20"/>
                    </w:pPr>
                    <w:r>
                      <w:rPr/>
                      <w:t>Proposed </w:t>
                    </w:r>
                    <w:r>
                      <w:rPr>
                        <w:spacing w:val="-2"/>
                      </w:rPr>
                      <w:t>Standard</w:t>
                    </w:r>
                  </w:p>
                </w:txbxContent>
              </v:textbox>
              <w10:wrap type="none"/>
            </v:shape>
          </w:pict>
        </mc:Fallback>
      </mc:AlternateContent>
    </w:r>
    <w:r>
      <w:rPr/>
      <mc:AlternateContent>
        <mc:Choice Requires="wps">
          <w:drawing>
            <wp:anchor distT="0" distB="0" distL="0" distR="0" allowOverlap="1" layoutInCell="1" locked="0" behindDoc="1" simplePos="0" relativeHeight="487468544">
              <wp:simplePos x="0" y="0"/>
              <wp:positionH relativeFrom="page">
                <wp:posOffset>5804681</wp:posOffset>
              </wp:positionH>
              <wp:positionV relativeFrom="page">
                <wp:posOffset>8034970</wp:posOffset>
              </wp:positionV>
              <wp:extent cx="7118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5847936"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5984">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2253</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850496" type="#_x0000_t202" id="docshape4" filled="false" stroked="false">
              <v:textbox inset="0,0,0,0">
                <w:txbxContent>
                  <w:p>
                    <w:pPr>
                      <w:pStyle w:val="BodyText"/>
                      <w:spacing w:before="20"/>
                      <w:ind w:left="20"/>
                    </w:pPr>
                    <w:r>
                      <w:rPr/>
                      <w:t>RFC </w:t>
                    </w:r>
                    <w:r>
                      <w:rPr>
                        <w:spacing w:val="-4"/>
                      </w:rPr>
                      <w:t>2253</w:t>
                    </w:r>
                  </w:p>
                </w:txbxContent>
              </v:textbox>
              <w10:wrap type="none"/>
            </v:shape>
          </w:pict>
        </mc:Fallback>
      </mc:AlternateContent>
    </w:r>
    <w:r>
      <w:rPr/>
      <mc:AlternateContent>
        <mc:Choice Requires="wps">
          <w:drawing>
            <wp:anchor distT="0" distB="0" distL="0" distR="0" allowOverlap="1" layoutInCell="1" locked="0" behindDoc="1" simplePos="0" relativeHeight="487466496">
              <wp:simplePos x="0" y="0"/>
              <wp:positionH relativeFrom="page">
                <wp:posOffset>2756185</wp:posOffset>
              </wp:positionH>
              <wp:positionV relativeFrom="page">
                <wp:posOffset>491170</wp:posOffset>
              </wp:positionV>
              <wp:extent cx="20072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07235" cy="169545"/>
                      </a:xfrm>
                      <a:prstGeom prst="rect">
                        <a:avLst/>
                      </a:prstGeom>
                    </wps:spPr>
                    <wps:txbx>
                      <w:txbxContent>
                        <w:p>
                          <w:pPr>
                            <w:pStyle w:val="BodyText"/>
                            <w:spacing w:before="20"/>
                            <w:ind w:left="20"/>
                          </w:pPr>
                          <w:r>
                            <w:rPr/>
                            <w:t>LADPv3 Distinguished </w:t>
                          </w:r>
                          <w:r>
                            <w:rPr>
                              <w:spacing w:val="-2"/>
                            </w:rPr>
                            <w:t>Names</w:t>
                          </w:r>
                        </w:p>
                      </w:txbxContent>
                    </wps:txbx>
                    <wps:bodyPr wrap="square" lIns="0" tIns="0" rIns="0" bIns="0" rtlCol="0">
                      <a:noAutofit/>
                    </wps:bodyPr>
                  </wps:wsp>
                </a:graphicData>
              </a:graphic>
            </wp:anchor>
          </w:drawing>
        </mc:Choice>
        <mc:Fallback>
          <w:pict>
            <v:shape style="position:absolute;margin-left:217.022461pt;margin-top:38.674805pt;width:158.050pt;height:13.35pt;mso-position-horizontal-relative:page;mso-position-vertical-relative:page;z-index:-15849984" type="#_x0000_t202" id="docshape5" filled="false" stroked="false">
              <v:textbox inset="0,0,0,0">
                <w:txbxContent>
                  <w:p>
                    <w:pPr>
                      <w:pStyle w:val="BodyText"/>
                      <w:spacing w:before="20"/>
                      <w:ind w:left="20"/>
                    </w:pPr>
                    <w:r>
                      <w:rPr/>
                      <w:t>LADPv3 Distinguished </w:t>
                    </w:r>
                    <w:r>
                      <w:rPr>
                        <w:spacing w:val="-2"/>
                      </w:rPr>
                      <w:t>Names</w:t>
                    </w:r>
                  </w:p>
                </w:txbxContent>
              </v:textbox>
              <w10:wrap type="none"/>
            </v:shape>
          </w:pict>
        </mc:Fallback>
      </mc:AlternateContent>
    </w:r>
    <w:r>
      <w:rPr/>
      <mc:AlternateContent>
        <mc:Choice Requires="wps">
          <w:drawing>
            <wp:anchor distT="0" distB="0" distL="0" distR="0" allowOverlap="1" layoutInCell="1" locked="0" behindDoc="1" simplePos="0" relativeHeight="487467008">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December </w:t>
                          </w:r>
                          <w:r>
                            <w:rPr>
                              <w:spacing w:val="-4"/>
                            </w:rPr>
                            <w:t>1997</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5849472" type="#_x0000_t202" id="docshape6" filled="false" stroked="false">
              <v:textbox inset="0,0,0,0">
                <w:txbxContent>
                  <w:p>
                    <w:pPr>
                      <w:pStyle w:val="BodyText"/>
                      <w:spacing w:before="20"/>
                      <w:ind w:left="20"/>
                    </w:pPr>
                    <w:r>
                      <w:rPr/>
                      <w:t>December </w:t>
                    </w:r>
                    <w:r>
                      <w:rPr>
                        <w:spacing w:val="-4"/>
                      </w:rPr>
                      <w:t>1997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00" w:hanging="481"/>
      </w:pPr>
      <w:rPr>
        <w:rFonts w:hint="default"/>
        <w:lang w:val="en-US" w:eastAsia="en-US" w:bidi="ar-SA"/>
      </w:rPr>
    </w:lvl>
    <w:lvl w:ilvl="2">
      <w:start w:val="0"/>
      <w:numFmt w:val="bullet"/>
      <w:lvlText w:val="•"/>
      <w:lvlJc w:val="left"/>
      <w:pPr>
        <w:ind w:left="2600" w:hanging="481"/>
      </w:pPr>
      <w:rPr>
        <w:rFonts w:hint="default"/>
        <w:lang w:val="en-US" w:eastAsia="en-US" w:bidi="ar-SA"/>
      </w:rPr>
    </w:lvl>
    <w:lvl w:ilvl="3">
      <w:start w:val="0"/>
      <w:numFmt w:val="bullet"/>
      <w:lvlText w:val="•"/>
      <w:lvlJc w:val="left"/>
      <w:pPr>
        <w:ind w:left="3400" w:hanging="481"/>
      </w:pPr>
      <w:rPr>
        <w:rFonts w:hint="default"/>
        <w:lang w:val="en-US" w:eastAsia="en-US" w:bidi="ar-SA"/>
      </w:rPr>
    </w:lvl>
    <w:lvl w:ilvl="4">
      <w:start w:val="0"/>
      <w:numFmt w:val="bullet"/>
      <w:lvlText w:val="•"/>
      <w:lvlJc w:val="left"/>
      <w:pPr>
        <w:ind w:left="4200" w:hanging="481"/>
      </w:pPr>
      <w:rPr>
        <w:rFonts w:hint="default"/>
        <w:lang w:val="en-US" w:eastAsia="en-US" w:bidi="ar-SA"/>
      </w:rPr>
    </w:lvl>
    <w:lvl w:ilvl="5">
      <w:start w:val="0"/>
      <w:numFmt w:val="bullet"/>
      <w:lvlText w:val="•"/>
      <w:lvlJc w:val="left"/>
      <w:pPr>
        <w:ind w:left="5000" w:hanging="481"/>
      </w:pPr>
      <w:rPr>
        <w:rFonts w:hint="default"/>
        <w:lang w:val="en-US" w:eastAsia="en-US" w:bidi="ar-SA"/>
      </w:rPr>
    </w:lvl>
    <w:lvl w:ilvl="6">
      <w:start w:val="0"/>
      <w:numFmt w:val="bullet"/>
      <w:lvlText w:val="•"/>
      <w:lvlJc w:val="left"/>
      <w:pPr>
        <w:ind w:left="5800" w:hanging="481"/>
      </w:pPr>
      <w:rPr>
        <w:rFonts w:hint="default"/>
        <w:lang w:val="en-US" w:eastAsia="en-US" w:bidi="ar-SA"/>
      </w:rPr>
    </w:lvl>
    <w:lvl w:ilvl="7">
      <w:start w:val="0"/>
      <w:numFmt w:val="bullet"/>
      <w:lvlText w:val="•"/>
      <w:lvlJc w:val="left"/>
      <w:pPr>
        <w:ind w:left="6600" w:hanging="481"/>
      </w:pPr>
      <w:rPr>
        <w:rFonts w:hint="default"/>
        <w:lang w:val="en-US" w:eastAsia="en-US" w:bidi="ar-SA"/>
      </w:rPr>
    </w:lvl>
    <w:lvl w:ilvl="8">
      <w:start w:val="0"/>
      <w:numFmt w:val="bullet"/>
      <w:lvlText w:val="•"/>
      <w:lvlJc w:val="left"/>
      <w:pPr>
        <w:ind w:left="7400" w:hanging="481"/>
      </w:pPr>
      <w:rPr>
        <w:rFonts w:hint="default"/>
        <w:lang w:val="en-US" w:eastAsia="en-US" w:bidi="ar-SA"/>
      </w:rPr>
    </w:lvl>
  </w:abstractNum>
  <w:abstractNum w:abstractNumId="2">
    <w:multiLevelType w:val="hybridMultilevel"/>
    <w:lvl w:ilvl="0">
      <w:start w:val="0"/>
      <w:numFmt w:val="bullet"/>
      <w:lvlText w:val="o"/>
      <w:lvlJc w:val="left"/>
      <w:pPr>
        <w:ind w:left="1120" w:hanging="48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481"/>
      </w:pPr>
      <w:rPr>
        <w:rFonts w:hint="default"/>
        <w:lang w:val="en-US" w:eastAsia="en-US" w:bidi="ar-SA"/>
      </w:rPr>
    </w:lvl>
    <w:lvl w:ilvl="2">
      <w:start w:val="0"/>
      <w:numFmt w:val="bullet"/>
      <w:lvlText w:val="•"/>
      <w:lvlJc w:val="left"/>
      <w:pPr>
        <w:ind w:left="2696" w:hanging="481"/>
      </w:pPr>
      <w:rPr>
        <w:rFonts w:hint="default"/>
        <w:lang w:val="en-US" w:eastAsia="en-US" w:bidi="ar-SA"/>
      </w:rPr>
    </w:lvl>
    <w:lvl w:ilvl="3">
      <w:start w:val="0"/>
      <w:numFmt w:val="bullet"/>
      <w:lvlText w:val="•"/>
      <w:lvlJc w:val="left"/>
      <w:pPr>
        <w:ind w:left="3484" w:hanging="481"/>
      </w:pPr>
      <w:rPr>
        <w:rFonts w:hint="default"/>
        <w:lang w:val="en-US" w:eastAsia="en-US" w:bidi="ar-SA"/>
      </w:rPr>
    </w:lvl>
    <w:lvl w:ilvl="4">
      <w:start w:val="0"/>
      <w:numFmt w:val="bullet"/>
      <w:lvlText w:val="•"/>
      <w:lvlJc w:val="left"/>
      <w:pPr>
        <w:ind w:left="4272" w:hanging="481"/>
      </w:pPr>
      <w:rPr>
        <w:rFonts w:hint="default"/>
        <w:lang w:val="en-US" w:eastAsia="en-US" w:bidi="ar-SA"/>
      </w:rPr>
    </w:lvl>
    <w:lvl w:ilvl="5">
      <w:start w:val="0"/>
      <w:numFmt w:val="bullet"/>
      <w:lvlText w:val="•"/>
      <w:lvlJc w:val="left"/>
      <w:pPr>
        <w:ind w:left="5060" w:hanging="481"/>
      </w:pPr>
      <w:rPr>
        <w:rFonts w:hint="default"/>
        <w:lang w:val="en-US" w:eastAsia="en-US" w:bidi="ar-SA"/>
      </w:rPr>
    </w:lvl>
    <w:lvl w:ilvl="6">
      <w:start w:val="0"/>
      <w:numFmt w:val="bullet"/>
      <w:lvlText w:val="•"/>
      <w:lvlJc w:val="left"/>
      <w:pPr>
        <w:ind w:left="5848" w:hanging="481"/>
      </w:pPr>
      <w:rPr>
        <w:rFonts w:hint="default"/>
        <w:lang w:val="en-US" w:eastAsia="en-US" w:bidi="ar-SA"/>
      </w:rPr>
    </w:lvl>
    <w:lvl w:ilvl="7">
      <w:start w:val="0"/>
      <w:numFmt w:val="bullet"/>
      <w:lvlText w:val="•"/>
      <w:lvlJc w:val="left"/>
      <w:pPr>
        <w:ind w:left="6636" w:hanging="481"/>
      </w:pPr>
      <w:rPr>
        <w:rFonts w:hint="default"/>
        <w:lang w:val="en-US" w:eastAsia="en-US" w:bidi="ar-SA"/>
      </w:rPr>
    </w:lvl>
    <w:lvl w:ilvl="8">
      <w:start w:val="0"/>
      <w:numFmt w:val="bullet"/>
      <w:lvlText w:val="•"/>
      <w:lvlJc w:val="left"/>
      <w:pPr>
        <w:ind w:left="7424" w:hanging="481"/>
      </w:pPr>
      <w:rPr>
        <w:rFonts w:hint="default"/>
        <w:lang w:val="en-US" w:eastAsia="en-US" w:bidi="ar-SA"/>
      </w:rPr>
    </w:lvl>
  </w:abstractNum>
  <w:abstractNum w:abstractNumId="1">
    <w:multiLevelType w:val="hybridMultilevel"/>
    <w:lvl w:ilvl="0">
      <w:start w:val="1"/>
      <w:numFmt w:val="decimal"/>
      <w:lvlText w:val="%1."/>
      <w:lvlJc w:val="left"/>
      <w:pPr>
        <w:ind w:left="64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76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591" w:hanging="241"/>
      </w:pPr>
      <w:rPr>
        <w:rFonts w:hint="default"/>
        <w:lang w:val="en-US" w:eastAsia="en-US" w:bidi="ar-SA"/>
      </w:rPr>
    </w:lvl>
    <w:lvl w:ilvl="4">
      <w:start w:val="0"/>
      <w:numFmt w:val="bullet"/>
      <w:lvlText w:val="•"/>
      <w:lvlJc w:val="left"/>
      <w:pPr>
        <w:ind w:left="3506" w:hanging="241"/>
      </w:pPr>
      <w:rPr>
        <w:rFonts w:hint="default"/>
        <w:lang w:val="en-US" w:eastAsia="en-US" w:bidi="ar-SA"/>
      </w:rPr>
    </w:lvl>
    <w:lvl w:ilvl="5">
      <w:start w:val="0"/>
      <w:numFmt w:val="bullet"/>
      <w:lvlText w:val="•"/>
      <w:lvlJc w:val="left"/>
      <w:pPr>
        <w:ind w:left="4422" w:hanging="241"/>
      </w:pPr>
      <w:rPr>
        <w:rFonts w:hint="default"/>
        <w:lang w:val="en-US" w:eastAsia="en-US" w:bidi="ar-SA"/>
      </w:rPr>
    </w:lvl>
    <w:lvl w:ilvl="6">
      <w:start w:val="0"/>
      <w:numFmt w:val="bullet"/>
      <w:lvlText w:val="•"/>
      <w:lvlJc w:val="left"/>
      <w:pPr>
        <w:ind w:left="5337" w:hanging="241"/>
      </w:pPr>
      <w:rPr>
        <w:rFonts w:hint="default"/>
        <w:lang w:val="en-US" w:eastAsia="en-US" w:bidi="ar-SA"/>
      </w:rPr>
    </w:lvl>
    <w:lvl w:ilvl="7">
      <w:start w:val="0"/>
      <w:numFmt w:val="bullet"/>
      <w:lvlText w:val="•"/>
      <w:lvlJc w:val="left"/>
      <w:pPr>
        <w:ind w:left="6253" w:hanging="241"/>
      </w:pPr>
      <w:rPr>
        <w:rFonts w:hint="default"/>
        <w:lang w:val="en-US" w:eastAsia="en-US" w:bidi="ar-SA"/>
      </w:rPr>
    </w:lvl>
    <w:lvl w:ilvl="8">
      <w:start w:val="0"/>
      <w:numFmt w:val="bullet"/>
      <w:lvlText w:val="•"/>
      <w:lvlJc w:val="left"/>
      <w:pPr>
        <w:ind w:left="7168" w:hanging="241"/>
      </w:pPr>
      <w:rPr>
        <w:rFonts w:hint="default"/>
        <w:lang w:val="en-US" w:eastAsia="en-US" w:bidi="ar-SA"/>
      </w:rPr>
    </w:lvl>
  </w:abstractNum>
  <w:abstractNum w:abstractNumId="0">
    <w:multiLevelType w:val="hybridMultilevel"/>
    <w:lvl w:ilvl="0">
      <w:start w:val="1"/>
      <w:numFmt w:val="lowerLetter"/>
      <w:lvlText w:val="%1."/>
      <w:lvlJc w:val="left"/>
      <w:pPr>
        <w:ind w:left="88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16" w:hanging="361"/>
      </w:pPr>
      <w:rPr>
        <w:rFonts w:hint="default"/>
        <w:lang w:val="en-US" w:eastAsia="en-US" w:bidi="ar-SA"/>
      </w:rPr>
    </w:lvl>
    <w:lvl w:ilvl="4">
      <w:start w:val="0"/>
      <w:numFmt w:val="bullet"/>
      <w:lvlText w:val="•"/>
      <w:lvlJc w:val="left"/>
      <w:pPr>
        <w:ind w:left="4128" w:hanging="361"/>
      </w:pPr>
      <w:rPr>
        <w:rFonts w:hint="default"/>
        <w:lang w:val="en-US" w:eastAsia="en-US" w:bidi="ar-SA"/>
      </w:rPr>
    </w:lvl>
    <w:lvl w:ilvl="5">
      <w:start w:val="0"/>
      <w:numFmt w:val="bullet"/>
      <w:lvlText w:val="•"/>
      <w:lvlJc w:val="left"/>
      <w:pPr>
        <w:ind w:left="4940" w:hanging="361"/>
      </w:pPr>
      <w:rPr>
        <w:rFonts w:hint="default"/>
        <w:lang w:val="en-US" w:eastAsia="en-US" w:bidi="ar-SA"/>
      </w:rPr>
    </w:lvl>
    <w:lvl w:ilvl="6">
      <w:start w:val="0"/>
      <w:numFmt w:val="bullet"/>
      <w:lvlText w:val="•"/>
      <w:lvlJc w:val="left"/>
      <w:pPr>
        <w:ind w:left="5752" w:hanging="361"/>
      </w:pPr>
      <w:rPr>
        <w:rFonts w:hint="default"/>
        <w:lang w:val="en-US" w:eastAsia="en-US" w:bidi="ar-SA"/>
      </w:rPr>
    </w:lvl>
    <w:lvl w:ilvl="7">
      <w:start w:val="0"/>
      <w:numFmt w:val="bullet"/>
      <w:lvlText w:val="•"/>
      <w:lvlJc w:val="left"/>
      <w:pPr>
        <w:ind w:left="6564" w:hanging="361"/>
      </w:pPr>
      <w:rPr>
        <w:rFonts w:hint="default"/>
        <w:lang w:val="en-US" w:eastAsia="en-US" w:bidi="ar-SA"/>
      </w:rPr>
    </w:lvl>
    <w:lvl w:ilvl="8">
      <w:start w:val="0"/>
      <w:numFmt w:val="bullet"/>
      <w:lvlText w:val="•"/>
      <w:lvlJc w:val="left"/>
      <w:pPr>
        <w:ind w:left="7376"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5"/>
      <w:ind w:left="639" w:hanging="479"/>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M.Wahl@critical-angle.com" TargetMode="External"/><Relationship Id="rId9" Type="http://schemas.openxmlformats.org/officeDocument/2006/relationships/hyperlink" Target="mailto:S.Kille@ISODE.COM" TargetMode="External"/><Relationship Id="rId10" Type="http://schemas.openxmlformats.org/officeDocument/2006/relationships/hyperlink" Target="mailto:howes@netscape.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2026-01-19T03:25:53Z</dcterms:created>
  <dcterms:modified xsi:type="dcterms:W3CDTF">2026-01-19T03:25:53Z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