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DSTools: Clear Authentication Methods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Quick Reference Guide</w:t>
      </w:r>
    </w:p>
    <w:p>
      <w:pPr>
        <w:pStyle w:val="Heading2"/>
      </w:pPr>
      <w:r>
        <w:t xml:space="preserve">What Does This Tool Do?</w:t>
      </w:r>
    </w:p>
    <w:p>
      <w:pPr>
        <w:spacing w:after="200"/>
      </w:pPr>
      <w:r>
        <w:t xml:space="preserve">This tool removes the legacy </w:t>
      </w:r>
      <w:r>
        <w:rPr>
          <w:b/>
          <w:bCs/>
        </w:rPr>
        <w:t xml:space="preserve">MyUNT</w:t>
      </w:r>
      <w:r>
        <w:t xml:space="preserve"> external authentication method from user accounts. This is required when users are having trouble with MFA after the migration to native Microsoft authentication.</w:t>
      </w:r>
    </w:p>
    <w:p>
      <w:pPr>
        <w:pStyle w:val="Heading2"/>
      </w:pPr>
      <w:r>
        <w:t xml:space="preserve">When Should I Use This Tool?</w:t>
      </w:r>
    </w:p>
    <w:p>
      <w:pPr>
        <w:pStyle w:val="ListParagraph"/>
        <w:numPr>
          <w:ilvl w:val="0"/>
          <w:numId w:val="2"/>
        </w:numPr>
      </w:pPr>
      <w:r>
        <w:t xml:space="preserve">User reports they cannot set up Duo two-factor authentication</w:t>
      </w:r>
    </w:p>
    <w:p>
      <w:pPr>
        <w:pStyle w:val="ListParagraph"/>
        <w:numPr>
          <w:ilvl w:val="0"/>
          <w:numId w:val="2"/>
        </w:numPr>
      </w:pPr>
      <w:r>
        <w:t xml:space="preserve">User sees an error about "MyUNT" during MFA setup</w:t>
      </w:r>
    </w:p>
    <w:p>
      <w:pPr>
        <w:pStyle w:val="ListParagraph"/>
        <w:numPr>
          <w:ilvl w:val="0"/>
          <w:numId w:val="2"/>
        </w:numPr>
      </w:pPr>
      <w:r>
        <w:t xml:space="preserve">User's MFA methods appear stuck or won't update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User was previously enrolled in Duo and needs to re-enroll</w:t>
      </w:r>
    </w:p>
    <w:p>
      <w:pPr>
        <w:pStyle w:val="Heading2"/>
      </w:pPr>
      <w:r>
        <w:t xml:space="preserve">How to Access</w:t>
      </w:r>
    </w:p>
    <w:p>
      <w:pPr>
        <w:spacing w:after="60"/>
      </w:pPr>
      <w:r>
        <w:rPr>
          <w:b/>
          <w:bCs/>
        </w:rPr>
        <w:t xml:space="preserve">URL: </w:t>
      </w:r>
      <w:r>
        <w:rPr>
          <w:color w:val="0066CC"/>
        </w:rPr>
        <w:t xml:space="preserve">https://unt-dstools.untsystem.edu</w:t>
      </w:r>
    </w:p>
    <w:p>
      <w:pPr>
        <w:spacing w:after="200"/>
      </w:pPr>
      <w:r>
        <w:t xml:space="preserve">Sign in with your UNT System credentials. You must be a member of the </w:t>
      </w:r>
      <w:r>
        <w:rPr>
          <w:b/>
          <w:bCs/>
        </w:rPr>
        <w:t xml:space="preserve">DSTools-ClearMethods</w:t>
      </w:r>
      <w:r>
        <w:t xml:space="preserve"> security group to access this tool.</w:t>
      </w:r>
    </w:p>
    <w:p>
      <w:pPr>
        <w:pStyle w:val="Heading2"/>
      </w:pPr>
      <w:r>
        <w:t xml:space="preserve">How to Use</w:t>
      </w:r>
    </w:p>
    <w:p>
      <w:pPr>
        <w:pStyle w:val="ListParagraph"/>
        <w:numPr>
          <w:ilvl w:val="0"/>
          <w:numId w:val="3"/>
        </w:numPr>
      </w:pPr>
      <w:r>
        <w:t xml:space="preserve">Navigate to the URL above and sign in with your credentials.</w:t>
      </w:r>
    </w:p>
    <w:p>
      <w:pPr>
        <w:pStyle w:val="ListParagraph"/>
        <w:numPr>
          <w:ilvl w:val="0"/>
          <w:numId w:val="3"/>
        </w:numPr>
      </w:pPr>
      <w:r>
        <w:t xml:space="preserve">From the landing page, click </w:t>
      </w:r>
      <w:r>
        <w:rPr>
          <w:b/>
          <w:bCs/>
        </w:rPr>
        <w:t xml:space="preserve">Clear Authentication Methods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Enter the user's </w:t>
      </w:r>
      <w:r>
        <w:rPr>
          <w:b/>
          <w:bCs/>
        </w:rPr>
        <w:t xml:space="preserve">EUID</w:t>
      </w:r>
      <w:r>
        <w:t xml:space="preserve"> or </w:t>
      </w:r>
      <w:r>
        <w:rPr>
          <w:b/>
          <w:bCs/>
        </w:rPr>
        <w:t xml:space="preserve">email address</w:t>
      </w:r>
      <w:r>
        <w:t xml:space="preserve"> in the search box.</w:t>
      </w:r>
    </w:p>
    <w:p>
      <w:pPr>
        <w:pStyle w:val="ListParagraph"/>
        <w:numPr>
          <w:ilvl w:val="0"/>
          <w:numId w:val="3"/>
        </w:numPr>
      </w:pPr>
      <w:r>
        <w:t xml:space="preserve">Review the user's current authentication methods displayed on screen.</w:t>
      </w:r>
    </w:p>
    <w:p>
      <w:pPr>
        <w:pStyle w:val="ListParagraph"/>
        <w:numPr>
          <w:ilvl w:val="0"/>
          <w:numId w:val="3"/>
        </w:numPr>
      </w:pPr>
      <w:r>
        <w:t xml:space="preserve">Click the </w:t>
      </w:r>
      <w:r>
        <w:rPr>
          <w:b/>
          <w:bCs/>
        </w:rPr>
        <w:t xml:space="preserve">Clear</w:t>
      </w:r>
      <w:r>
        <w:t xml:space="preserve"> button next to the MyUNT method to remove it.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Confirm the action when prompted. The user can now set up Duo two-factor authentication.</w:t>
      </w:r>
    </w:p>
    <w:p>
      <w:pPr>
        <w:pStyle w:val="Heading2"/>
      </w:pPr>
      <w:r>
        <w:t xml:space="preserve">Important 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⚠ </w:t>
            </w:r>
            <w:r>
              <w:rPr>
                <w:b/>
                <w:bCs/>
              </w:rPr>
              <w:t xml:space="preserve">This action cannot be undone. </w:t>
            </w:r>
            <w:r>
              <w:t xml:space="preserve">Once cleared, the user will need to re-enroll in Duo.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✓ </w:t>
            </w:r>
            <w:r>
              <w:rPr>
                <w:b/>
                <w:bCs/>
              </w:rPr>
              <w:t xml:space="preserve">Sync time: </w:t>
            </w:r>
            <w:r>
              <w:t xml:space="preserve">Changes take effect immediately in Entra ID. No sync delay.</w:t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ℹ </w:t>
            </w:r>
            <w:r>
              <w:rPr>
                <w:b/>
                <w:bCs/>
              </w:rPr>
              <w:t xml:space="preserve">After clearing: </w:t>
            </w:r>
            <w:r>
              <w:t xml:space="preserve">Direct the user to </w:t>
            </w:r>
            <w:r>
              <w:rPr>
                <w:color w:val="0066CC"/>
              </w:rPr>
              <w:t xml:space="preserve">https://mfa.untsystem.edu</w:t>
            </w:r>
            <w:r>
              <w:t xml:space="preserve"> to set up Duo two-factor authentication.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666666"/>
          <w:sz w:val="20"/>
          <w:szCs w:val="20"/>
        </w:rPr>
        <w:t xml:space="preserve">Questions? Contact the IAM Team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jc w:val="center"/>
    </w:pPr>
    <w:rPr>
      <w:rFonts w:ascii="Arial" w:cs="Arial" w:eastAsia="Arial" w:hAnsi="Arial"/>
      <w:b/>
      <w:bCs/>
      <w:color w:val="00563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5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2026-01-31T02:26:00.203Z</dcterms:created>
  <dcterms:modified xsi:type="dcterms:W3CDTF">2026-01-31T02:26:00.204Z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