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81" w:val="left" w:leader="none"/>
        </w:tabs>
        <w:spacing w:line="223" w:lineRule="exact" w:before="73"/>
        <w:ind w:left="160"/>
      </w:pPr>
      <w:r>
        <w:rPr/>
        <w:t>Network Working </w:t>
      </w:r>
      <w:r>
        <w:rPr>
          <w:spacing w:val="-2"/>
        </w:rPr>
        <w:t>Group</w:t>
      </w:r>
      <w:r>
        <w:rPr/>
        <w:tab/>
        <w:t>K. </w:t>
      </w:r>
      <w:r>
        <w:rPr>
          <w:spacing w:val="-2"/>
        </w:rPr>
        <w:t>Zeilenga</w:t>
      </w:r>
    </w:p>
    <w:p>
      <w:pPr>
        <w:pStyle w:val="BodyText"/>
        <w:tabs>
          <w:tab w:pos="6520" w:val="left" w:leader="none"/>
        </w:tabs>
        <w:spacing w:line="220" w:lineRule="exact" w:before="0"/>
        <w:ind w:left="160"/>
      </w:pPr>
      <w:r>
        <w:rPr/>
        <w:t>Request for Comments: </w:t>
      </w:r>
      <w:r>
        <w:rPr>
          <w:spacing w:val="-4"/>
        </w:rPr>
        <w:t>3062</w:t>
      </w:r>
      <w:r>
        <w:rPr/>
        <w:tab/>
        <w:t>OpenLDAP </w:t>
      </w:r>
      <w:r>
        <w:rPr>
          <w:spacing w:val="-2"/>
        </w:rPr>
        <w:t>Foundation</w:t>
      </w:r>
    </w:p>
    <w:p>
      <w:pPr>
        <w:pStyle w:val="BodyText"/>
        <w:tabs>
          <w:tab w:pos="7241" w:val="left" w:leader="none"/>
        </w:tabs>
        <w:spacing w:line="223" w:lineRule="exact" w:before="0"/>
        <w:ind w:left="160"/>
      </w:pPr>
      <w:r>
        <w:rPr/>
        <w:t>Category: Standards </w:t>
      </w:r>
      <w:r>
        <w:rPr>
          <w:spacing w:val="-2"/>
        </w:rPr>
        <w:t>Track</w:t>
      </w:r>
      <w:r>
        <w:rPr/>
        <w:tab/>
        <w:t>February</w:t>
      </w:r>
      <w:r>
        <w:rPr>
          <w:spacing w:val="-2"/>
        </w:rPr>
        <w:t> </w:t>
      </w:r>
      <w:r>
        <w:rPr>
          <w:spacing w:val="-4"/>
        </w:rPr>
        <w:t>2001</w:t>
      </w:r>
    </w:p>
    <w:p>
      <w:pPr>
        <w:pStyle w:val="BodyText"/>
        <w:spacing w:before="207"/>
        <w:ind w:left="0"/>
      </w:pPr>
    </w:p>
    <w:p>
      <w:pPr>
        <w:pStyle w:val="BodyText"/>
        <w:spacing w:line="465" w:lineRule="auto" w:before="0"/>
        <w:ind w:left="160" w:right="1579" w:firstLine="1920"/>
      </w:pPr>
      <w:r>
        <w:rPr/>
        <w:t>LDAP</w:t>
      </w:r>
      <w:r>
        <w:rPr>
          <w:spacing w:val="-10"/>
        </w:rPr>
        <w:t> </w:t>
      </w:r>
      <w:r>
        <w:rPr/>
        <w:t>Password</w:t>
      </w:r>
      <w:r>
        <w:rPr>
          <w:spacing w:val="-10"/>
        </w:rPr>
        <w:t> </w:t>
      </w:r>
      <w:r>
        <w:rPr/>
        <w:t>Modify</w:t>
      </w:r>
      <w:r>
        <w:rPr>
          <w:spacing w:val="-10"/>
        </w:rPr>
        <w:t> </w:t>
      </w:r>
      <w:r>
        <w:rPr/>
        <w:t>Extended</w:t>
      </w:r>
      <w:r>
        <w:rPr>
          <w:spacing w:val="-10"/>
        </w:rPr>
        <w:t> </w:t>
      </w:r>
      <w:r>
        <w:rPr/>
        <w:t>Operation Status of this Memo</w:t>
      </w:r>
    </w:p>
    <w:p>
      <w:pPr>
        <w:pStyle w:val="BodyText"/>
        <w:tabs>
          <w:tab w:pos="2320" w:val="left" w:leader="none"/>
          <w:tab w:pos="4120" w:val="left" w:leader="none"/>
        </w:tabs>
        <w:spacing w:line="232" w:lineRule="auto" w:before="6"/>
        <w:ind w:right="196"/>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6"/>
        <w:ind w:left="160"/>
      </w:pPr>
      <w:r>
        <w:rPr/>
        <w:t>Copyright </w:t>
      </w:r>
      <w:r>
        <w:rPr>
          <w:spacing w:val="-2"/>
        </w:rPr>
        <w:t>Notice</w:t>
      </w:r>
    </w:p>
    <w:p>
      <w:pPr>
        <w:pStyle w:val="BodyText"/>
        <w:tabs>
          <w:tab w:pos="5800" w:val="left" w:leader="none"/>
        </w:tabs>
        <w:spacing w:before="214"/>
      </w:pPr>
      <w:r>
        <w:rPr/>
        <w:t>Copyright (C) The Internet Society </w:t>
      </w:r>
      <w:r>
        <w:rPr>
          <w:spacing w:val="-2"/>
        </w:rPr>
        <w:t>(2001).</w:t>
      </w:r>
      <w:r>
        <w:rPr/>
        <w:tab/>
        <w:t>All Rights </w:t>
      </w:r>
      <w:r>
        <w:rPr>
          <w:spacing w:val="-2"/>
        </w:rPr>
        <w:t>Reserved.</w:t>
      </w:r>
    </w:p>
    <w:p>
      <w:pPr>
        <w:pStyle w:val="BodyText"/>
        <w:spacing w:before="213"/>
        <w:ind w:left="160"/>
      </w:pPr>
      <w:r>
        <w:rPr>
          <w:spacing w:val="-2"/>
        </w:rPr>
        <w:t>Abstract</w:t>
      </w:r>
    </w:p>
    <w:p>
      <w:pPr>
        <w:pStyle w:val="BodyText"/>
        <w:tabs>
          <w:tab w:pos="1960" w:val="left" w:leader="none"/>
          <w:tab w:pos="6881" w:val="left" w:leader="none"/>
        </w:tabs>
        <w:spacing w:line="232" w:lineRule="auto" w:before="218"/>
        <w:ind w:right="316"/>
      </w:pPr>
      <w:r>
        <w:rPr/>
        <w:t>The integration of the Lightweight Directory Access Protocol (LDAP) and external authentication services has introduced non-DN authentication identities and allowed for non-directory storage of </w:t>
      </w:r>
      <w:r>
        <w:rPr>
          <w:spacing w:val="-2"/>
        </w:rPr>
        <w:t>passwords.</w:t>
      </w:r>
      <w:r>
        <w:rPr/>
        <w:tab/>
        <w:t>As such, mechanisms which update the directory (e.g., Modify) cannot be used to change a user’s password.</w:t>
        <w:tab/>
        <w:t>This document describes an LDAP extended operation to allow modification of user passwords</w:t>
      </w:r>
      <w:r>
        <w:rPr>
          <w:spacing w:val="-4"/>
        </w:rPr>
        <w:t> </w:t>
      </w:r>
      <w:r>
        <w:rPr/>
        <w:t>which</w:t>
      </w:r>
      <w:r>
        <w:rPr>
          <w:spacing w:val="-4"/>
        </w:rPr>
        <w:t> </w:t>
      </w:r>
      <w:r>
        <w:rPr/>
        <w:t>is</w:t>
      </w:r>
      <w:r>
        <w:rPr>
          <w:spacing w:val="-4"/>
        </w:rPr>
        <w:t> </w:t>
      </w:r>
      <w:r>
        <w:rPr/>
        <w:t>not</w:t>
      </w:r>
      <w:r>
        <w:rPr>
          <w:spacing w:val="-4"/>
        </w:rPr>
        <w:t> </w:t>
      </w:r>
      <w:r>
        <w:rPr/>
        <w:t>dependent</w:t>
      </w:r>
      <w:r>
        <w:rPr>
          <w:spacing w:val="-4"/>
        </w:rPr>
        <w:t> </w:t>
      </w:r>
      <w:r>
        <w:rPr/>
        <w:t>upon</w:t>
      </w:r>
      <w:r>
        <w:rPr>
          <w:spacing w:val="-4"/>
        </w:rPr>
        <w:t> </w:t>
      </w:r>
      <w:r>
        <w:rPr/>
        <w:t>the</w:t>
      </w:r>
      <w:r>
        <w:rPr>
          <w:spacing w:val="-4"/>
        </w:rPr>
        <w:t> </w:t>
      </w:r>
      <w:r>
        <w:rPr/>
        <w:t>form</w:t>
      </w:r>
      <w:r>
        <w:rPr>
          <w:spacing w:val="-4"/>
        </w:rPr>
        <w:t> </w:t>
      </w:r>
      <w:r>
        <w:rPr/>
        <w:t>of</w:t>
      </w:r>
      <w:r>
        <w:rPr>
          <w:spacing w:val="-4"/>
        </w:rPr>
        <w:t> </w:t>
      </w:r>
      <w:r>
        <w:rPr/>
        <w:t>the</w:t>
      </w:r>
      <w:r>
        <w:rPr>
          <w:spacing w:val="-4"/>
        </w:rPr>
        <w:t> </w:t>
      </w:r>
      <w:r>
        <w:rPr/>
        <w:t>authentication identity nor the password storage mechanism used.</w:t>
      </w:r>
    </w:p>
    <w:p>
      <w:pPr>
        <w:pStyle w:val="BodyText"/>
        <w:spacing w:line="223" w:lineRule="exact" w:before="217"/>
      </w:pPr>
      <w:r>
        <w:rPr/>
        <w:t>The key words "MUST", "MUST NOT", "REQUIRED", "SHALL", "SHALL </w:t>
      </w:r>
      <w:r>
        <w:rPr>
          <w:spacing w:val="-2"/>
        </w:rPr>
        <w:t>NOT",</w:t>
      </w:r>
    </w:p>
    <w:p>
      <w:pPr>
        <w:pStyle w:val="BodyText"/>
        <w:spacing w:line="232" w:lineRule="auto" w:before="2"/>
        <w:ind w:right="196"/>
      </w:pPr>
      <w:r>
        <w:rPr/>
        <w:t>"SHOULD",</w:t>
      </w:r>
      <w:r>
        <w:rPr>
          <w:spacing w:val="-5"/>
        </w:rPr>
        <w:t> </w:t>
      </w:r>
      <w:r>
        <w:rPr/>
        <w:t>"SHOULD</w:t>
      </w:r>
      <w:r>
        <w:rPr>
          <w:spacing w:val="-5"/>
        </w:rPr>
        <w:t> </w:t>
      </w:r>
      <w:r>
        <w:rPr/>
        <w:t>NOT",</w:t>
      </w:r>
      <w:r>
        <w:rPr>
          <w:spacing w:val="-5"/>
        </w:rPr>
        <w:t> </w:t>
      </w:r>
      <w:r>
        <w:rPr/>
        <w:t>"RECOMMENDED",</w:t>
      </w:r>
      <w:r>
        <w:rPr>
          <w:spacing w:val="-5"/>
        </w:rPr>
        <w:t> </w:t>
      </w:r>
      <w:r>
        <w:rPr/>
        <w:t>and</w:t>
      </w:r>
      <w:r>
        <w:rPr>
          <w:spacing w:val="-5"/>
        </w:rPr>
        <w:t> </w:t>
      </w:r>
      <w:r>
        <w:rPr/>
        <w:t>"MAY"</w:t>
      </w:r>
      <w:r>
        <w:rPr>
          <w:spacing w:val="-5"/>
        </w:rPr>
        <w:t> </w:t>
      </w:r>
      <w:r>
        <w:rPr/>
        <w:t>in</w:t>
      </w:r>
      <w:r>
        <w:rPr>
          <w:spacing w:val="-5"/>
        </w:rPr>
        <w:t> </w:t>
      </w:r>
      <w:r>
        <w:rPr/>
        <w:t>this</w:t>
      </w:r>
      <w:r>
        <w:rPr>
          <w:spacing w:val="-5"/>
        </w:rPr>
        <w:t> </w:t>
      </w:r>
      <w:r>
        <w:rPr/>
        <w:t>document</w:t>
      </w:r>
      <w:r>
        <w:rPr>
          <w:spacing w:val="-5"/>
        </w:rPr>
        <w:t> </w:t>
      </w:r>
      <w:r>
        <w:rPr/>
        <w:t>are to be interpreted as described in RFC 2119.</w:t>
      </w:r>
    </w:p>
    <w:p>
      <w:pPr>
        <w:pStyle w:val="ListParagraph"/>
        <w:numPr>
          <w:ilvl w:val="0"/>
          <w:numId w:val="1"/>
        </w:numPr>
        <w:tabs>
          <w:tab w:pos="639" w:val="left" w:leader="none"/>
        </w:tabs>
        <w:spacing w:line="240" w:lineRule="auto" w:before="216" w:after="0"/>
        <w:ind w:left="639" w:right="0" w:hanging="479"/>
        <w:jc w:val="left"/>
        <w:rPr>
          <w:sz w:val="20"/>
        </w:rPr>
      </w:pPr>
      <w:r>
        <w:rPr>
          <w:sz w:val="20"/>
        </w:rPr>
        <w:t>Background and Intent of </w:t>
      </w:r>
      <w:r>
        <w:rPr>
          <w:spacing w:val="-5"/>
          <w:sz w:val="20"/>
        </w:rPr>
        <w:t>Use</w:t>
      </w:r>
    </w:p>
    <w:p>
      <w:pPr>
        <w:pStyle w:val="BodyText"/>
        <w:tabs>
          <w:tab w:pos="3160" w:val="left" w:leader="none"/>
        </w:tabs>
        <w:spacing w:line="232" w:lineRule="auto" w:before="218"/>
        <w:ind w:right="196"/>
      </w:pPr>
      <w:r>
        <w:rPr/>
        <w:t>Lightweight</w:t>
      </w:r>
      <w:r>
        <w:rPr>
          <w:spacing w:val="-5"/>
        </w:rPr>
        <w:t> </w:t>
      </w:r>
      <w:r>
        <w:rPr/>
        <w:t>Directory</w:t>
      </w:r>
      <w:r>
        <w:rPr>
          <w:spacing w:val="-5"/>
        </w:rPr>
        <w:t> </w:t>
      </w:r>
      <w:r>
        <w:rPr/>
        <w:t>Access</w:t>
      </w:r>
      <w:r>
        <w:rPr>
          <w:spacing w:val="-5"/>
        </w:rPr>
        <w:t> </w:t>
      </w:r>
      <w:r>
        <w:rPr/>
        <w:t>Protocol</w:t>
      </w:r>
      <w:r>
        <w:rPr>
          <w:spacing w:val="-5"/>
        </w:rPr>
        <w:t> </w:t>
      </w:r>
      <w:r>
        <w:rPr/>
        <w:t>(LDAP)</w:t>
      </w:r>
      <w:r>
        <w:rPr>
          <w:spacing w:val="-5"/>
        </w:rPr>
        <w:t> </w:t>
      </w:r>
      <w:r>
        <w:rPr/>
        <w:t>[RFC2251]</w:t>
      </w:r>
      <w:r>
        <w:rPr>
          <w:spacing w:val="-5"/>
        </w:rPr>
        <w:t> </w:t>
      </w:r>
      <w:r>
        <w:rPr/>
        <w:t>is</w:t>
      </w:r>
      <w:r>
        <w:rPr>
          <w:spacing w:val="-5"/>
        </w:rPr>
        <w:t> </w:t>
      </w:r>
      <w:r>
        <w:rPr/>
        <w:t>designed</w:t>
      </w:r>
      <w:r>
        <w:rPr>
          <w:spacing w:val="-5"/>
        </w:rPr>
        <w:t> </w:t>
      </w:r>
      <w:r>
        <w:rPr/>
        <w:t>to support an number of authentication mechanisms including simple user name/password pairs.</w:t>
        <w:tab/>
        <w:t>Traditionally, LDAP users where identified by the Distinguished Name [RFC2253] of a directory entry and this entry contained a userPassword [RFC2256] attribute containing one or more </w:t>
      </w:r>
      <w:r>
        <w:rPr>
          <w:spacing w:val="-2"/>
        </w:rPr>
        <w:t>passwords.</w:t>
      </w:r>
    </w:p>
    <w:p>
      <w:pPr>
        <w:pStyle w:val="BodyText"/>
        <w:tabs>
          <w:tab w:pos="4840" w:val="left" w:leader="none"/>
        </w:tabs>
        <w:spacing w:line="232" w:lineRule="auto"/>
        <w:ind w:right="316"/>
      </w:pPr>
      <w:r>
        <w:rPr/>
        <w:t>The protocol does not mandate that passwords associated with a user be stored in the directory server.</w:t>
        <w:tab/>
        <w:t>The</w:t>
      </w:r>
      <w:r>
        <w:rPr>
          <w:spacing w:val="-8"/>
        </w:rPr>
        <w:t> </w:t>
      </w:r>
      <w:r>
        <w:rPr/>
        <w:t>server</w:t>
      </w:r>
      <w:r>
        <w:rPr>
          <w:spacing w:val="-8"/>
        </w:rPr>
        <w:t> </w:t>
      </w:r>
      <w:r>
        <w:rPr/>
        <w:t>may</w:t>
      </w:r>
      <w:r>
        <w:rPr>
          <w:spacing w:val="-8"/>
        </w:rPr>
        <w:t> </w:t>
      </w:r>
      <w:r>
        <w:rPr/>
        <w:t>use</w:t>
      </w:r>
      <w:r>
        <w:rPr>
          <w:spacing w:val="-8"/>
        </w:rPr>
        <w:t> </w:t>
      </w:r>
      <w:r>
        <w:rPr/>
        <w:t>any</w:t>
      </w:r>
      <w:r>
        <w:rPr>
          <w:spacing w:val="-8"/>
        </w:rPr>
        <w:t> </w:t>
      </w:r>
      <w:r>
        <w:rPr/>
        <w:t>attribute suitable for password storage (e.g., userPassword), or use non-directory storage.</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ind w:right="316"/>
      </w:pPr>
      <w:r>
        <w:rPr/>
        <w:t>The integration [RFC2829] of application neutral SASL [RFC2222] services which support simple username/password mechanisms (such as DIGEST-MD5)</w:t>
      </w:r>
      <w:r>
        <w:rPr>
          <w:spacing w:val="-6"/>
        </w:rPr>
        <w:t> </w:t>
      </w:r>
      <w:r>
        <w:rPr/>
        <w:t>has</w:t>
      </w:r>
      <w:r>
        <w:rPr>
          <w:spacing w:val="-6"/>
        </w:rPr>
        <w:t> </w:t>
      </w:r>
      <w:r>
        <w:rPr/>
        <w:t>introduced</w:t>
      </w:r>
      <w:r>
        <w:rPr>
          <w:spacing w:val="-6"/>
        </w:rPr>
        <w:t> </w:t>
      </w:r>
      <w:r>
        <w:rPr/>
        <w:t>non-LDAP</w:t>
      </w:r>
      <w:r>
        <w:rPr>
          <w:spacing w:val="-6"/>
        </w:rPr>
        <w:t> </w:t>
      </w:r>
      <w:r>
        <w:rPr/>
        <w:t>DN</w:t>
      </w:r>
      <w:r>
        <w:rPr>
          <w:spacing w:val="-6"/>
        </w:rPr>
        <w:t> </w:t>
      </w:r>
      <w:r>
        <w:rPr/>
        <w:t>authentication</w:t>
      </w:r>
      <w:r>
        <w:rPr>
          <w:spacing w:val="-6"/>
        </w:rPr>
        <w:t> </w:t>
      </w:r>
      <w:r>
        <w:rPr/>
        <w:t>identity</w:t>
      </w:r>
      <w:r>
        <w:rPr>
          <w:spacing w:val="-6"/>
        </w:rPr>
        <w:t> </w:t>
      </w:r>
      <w:r>
        <w:rPr/>
        <w:t>forms and</w:t>
      </w:r>
      <w:r>
        <w:rPr>
          <w:spacing w:val="-4"/>
        </w:rPr>
        <w:t> </w:t>
      </w:r>
      <w:r>
        <w:rPr/>
        <w:t>made</w:t>
      </w:r>
      <w:r>
        <w:rPr>
          <w:spacing w:val="-4"/>
        </w:rPr>
        <w:t> </w:t>
      </w:r>
      <w:r>
        <w:rPr/>
        <w:t>storage</w:t>
      </w:r>
      <w:r>
        <w:rPr>
          <w:spacing w:val="-4"/>
        </w:rPr>
        <w:t> </w:t>
      </w:r>
      <w:r>
        <w:rPr/>
        <w:t>of</w:t>
      </w:r>
      <w:r>
        <w:rPr>
          <w:spacing w:val="-4"/>
        </w:rPr>
        <w:t> </w:t>
      </w:r>
      <w:r>
        <w:rPr/>
        <w:t>passwords</w:t>
      </w:r>
      <w:r>
        <w:rPr>
          <w:spacing w:val="-4"/>
        </w:rPr>
        <w:t> </w:t>
      </w:r>
      <w:r>
        <w:rPr/>
        <w:t>the</w:t>
      </w:r>
      <w:r>
        <w:rPr>
          <w:spacing w:val="-4"/>
        </w:rPr>
        <w:t> </w:t>
      </w:r>
      <w:r>
        <w:rPr/>
        <w:t>responsibility</w:t>
      </w:r>
      <w:r>
        <w:rPr>
          <w:spacing w:val="-4"/>
        </w:rPr>
        <w:t> </w:t>
      </w:r>
      <w:r>
        <w:rPr/>
        <w:t>of</w:t>
      </w:r>
      <w:r>
        <w:rPr>
          <w:spacing w:val="-4"/>
        </w:rPr>
        <w:t> </w:t>
      </w:r>
      <w:r>
        <w:rPr/>
        <w:t>the</w:t>
      </w:r>
      <w:r>
        <w:rPr>
          <w:spacing w:val="-4"/>
        </w:rPr>
        <w:t> </w:t>
      </w:r>
      <w:r>
        <w:rPr/>
        <w:t>SASL</w:t>
      </w:r>
      <w:r>
        <w:rPr>
          <w:spacing w:val="-4"/>
        </w:rPr>
        <w:t> </w:t>
      </w:r>
      <w:r>
        <w:rPr/>
        <w:t>service </w:t>
      </w:r>
      <w:r>
        <w:rPr>
          <w:spacing w:val="-2"/>
        </w:rPr>
        <w:t>provider.</w:t>
      </w:r>
    </w:p>
    <w:p>
      <w:pPr>
        <w:pStyle w:val="BodyText"/>
        <w:tabs>
          <w:tab w:pos="4000" w:val="left" w:leader="none"/>
          <w:tab w:pos="5440" w:val="left" w:leader="none"/>
        </w:tabs>
        <w:spacing w:line="232" w:lineRule="auto"/>
        <w:ind w:right="196"/>
      </w:pPr>
      <w:r>
        <w:rPr/>
        <w:t>LDAP update operations are designed to act upon attributes of an entry within the directory.</w:t>
        <w:tab/>
        <w:t>LDAP</w:t>
      </w:r>
      <w:r>
        <w:rPr>
          <w:spacing w:val="-7"/>
        </w:rPr>
        <w:t> </w:t>
      </w:r>
      <w:r>
        <w:rPr/>
        <w:t>update</w:t>
      </w:r>
      <w:r>
        <w:rPr>
          <w:spacing w:val="-7"/>
        </w:rPr>
        <w:t> </w:t>
      </w:r>
      <w:r>
        <w:rPr/>
        <w:t>operations</w:t>
      </w:r>
      <w:r>
        <w:rPr>
          <w:spacing w:val="-7"/>
        </w:rPr>
        <w:t> </w:t>
      </w:r>
      <w:r>
        <w:rPr/>
        <w:t>cannot</w:t>
      </w:r>
      <w:r>
        <w:rPr>
          <w:spacing w:val="-7"/>
        </w:rPr>
        <w:t> </w:t>
      </w:r>
      <w:r>
        <w:rPr/>
        <w:t>be</w:t>
      </w:r>
      <w:r>
        <w:rPr>
          <w:spacing w:val="-7"/>
        </w:rPr>
        <w:t> </w:t>
      </w:r>
      <w:r>
        <w:rPr/>
        <w:t>used</w:t>
      </w:r>
      <w:r>
        <w:rPr>
          <w:spacing w:val="-7"/>
        </w:rPr>
        <w:t> </w:t>
      </w:r>
      <w:r>
        <w:rPr/>
        <w:t>to modify a user’s password when the user is not represented by a DN, does not have a entry, or when that password used by the server is not stored as an attribute of an entry.</w:t>
        <w:tab/>
        <w:t>An alternative mechanism is </w:t>
      </w:r>
      <w:r>
        <w:rPr>
          <w:spacing w:val="-2"/>
        </w:rPr>
        <w:t>needed.</w:t>
      </w:r>
    </w:p>
    <w:p>
      <w:pPr>
        <w:pStyle w:val="BodyText"/>
        <w:tabs>
          <w:tab w:pos="3880" w:val="left" w:leader="none"/>
          <w:tab w:pos="5200" w:val="left" w:leader="none"/>
          <w:tab w:pos="5920" w:val="left" w:leader="none"/>
        </w:tabs>
        <w:spacing w:line="232" w:lineRule="auto"/>
        <w:ind w:right="316"/>
      </w:pPr>
      <w:r>
        <w:rPr/>
        <w:t>This</w:t>
      </w:r>
      <w:r>
        <w:rPr>
          <w:spacing w:val="-5"/>
        </w:rPr>
        <w:t> </w:t>
      </w:r>
      <w:r>
        <w:rPr/>
        <w:t>document</w:t>
      </w:r>
      <w:r>
        <w:rPr>
          <w:spacing w:val="-5"/>
        </w:rPr>
        <w:t> </w:t>
      </w:r>
      <w:r>
        <w:rPr/>
        <w:t>describes</w:t>
      </w:r>
      <w:r>
        <w:rPr>
          <w:spacing w:val="-5"/>
        </w:rPr>
        <w:t> </w:t>
      </w:r>
      <w:r>
        <w:rPr/>
        <w:t>an</w:t>
      </w:r>
      <w:r>
        <w:rPr>
          <w:spacing w:val="-5"/>
        </w:rPr>
        <w:t> </w:t>
      </w:r>
      <w:r>
        <w:rPr/>
        <w:t>LDAP</w:t>
      </w:r>
      <w:r>
        <w:rPr>
          <w:spacing w:val="-5"/>
        </w:rPr>
        <w:t> </w:t>
      </w:r>
      <w:r>
        <w:rPr/>
        <w:t>Extended</w:t>
      </w:r>
      <w:r>
        <w:rPr>
          <w:spacing w:val="-5"/>
        </w:rPr>
        <w:t> </w:t>
      </w:r>
      <w:r>
        <w:rPr/>
        <w:t>Operation</w:t>
      </w:r>
      <w:r>
        <w:rPr>
          <w:spacing w:val="-5"/>
        </w:rPr>
        <w:t> </w:t>
      </w:r>
      <w:r>
        <w:rPr/>
        <w:t>intended</w:t>
      </w:r>
      <w:r>
        <w:rPr>
          <w:spacing w:val="-5"/>
        </w:rPr>
        <w:t> </w:t>
      </w:r>
      <w:r>
        <w:rPr/>
        <w:t>to</w:t>
      </w:r>
      <w:r>
        <w:rPr>
          <w:spacing w:val="-5"/>
        </w:rPr>
        <w:t> </w:t>
      </w:r>
      <w:r>
        <w:rPr/>
        <w:t>allow directory clients to update user passwords.</w:t>
        <w:tab/>
        <w:t>The</w:t>
      </w:r>
      <w:r>
        <w:rPr>
          <w:spacing w:val="-8"/>
        </w:rPr>
        <w:t> </w:t>
      </w:r>
      <w:r>
        <w:rPr/>
        <w:t>user</w:t>
      </w:r>
      <w:r>
        <w:rPr>
          <w:spacing w:val="-8"/>
        </w:rPr>
        <w:t> </w:t>
      </w:r>
      <w:r>
        <w:rPr/>
        <w:t>may</w:t>
      </w:r>
      <w:r>
        <w:rPr>
          <w:spacing w:val="-8"/>
        </w:rPr>
        <w:t> </w:t>
      </w:r>
      <w:r>
        <w:rPr/>
        <w:t>or</w:t>
      </w:r>
      <w:r>
        <w:rPr>
          <w:spacing w:val="-8"/>
        </w:rPr>
        <w:t> </w:t>
      </w:r>
      <w:r>
        <w:rPr/>
        <w:t>may</w:t>
      </w:r>
      <w:r>
        <w:rPr>
          <w:spacing w:val="-8"/>
        </w:rPr>
        <w:t> </w:t>
      </w:r>
      <w:r>
        <w:rPr/>
        <w:t>not be associated with a directory entry.</w:t>
        <w:tab/>
        <w:t>The user may or may not be represented as an LDAP DN.</w:t>
        <w:tab/>
        <w:t>The user’s password may or may not be stored in the directory.</w:t>
      </w:r>
    </w:p>
    <w:p>
      <w:pPr>
        <w:pStyle w:val="BodyText"/>
        <w:spacing w:line="232" w:lineRule="auto"/>
        <w:ind w:right="196"/>
      </w:pPr>
      <w:r>
        <w:rPr/>
        <w:t>The</w:t>
      </w:r>
      <w:r>
        <w:rPr>
          <w:spacing w:val="-5"/>
        </w:rPr>
        <w:t> </w:t>
      </w:r>
      <w:r>
        <w:rPr/>
        <w:t>operation</w:t>
      </w:r>
      <w:r>
        <w:rPr>
          <w:spacing w:val="-5"/>
        </w:rPr>
        <w:t> </w:t>
      </w:r>
      <w:r>
        <w:rPr/>
        <w:t>SHOULD</w:t>
      </w:r>
      <w:r>
        <w:rPr>
          <w:spacing w:val="-5"/>
        </w:rPr>
        <w:t> </w:t>
      </w:r>
      <w:r>
        <w:rPr/>
        <w:t>NOT</w:t>
      </w:r>
      <w:r>
        <w:rPr>
          <w:spacing w:val="-5"/>
        </w:rPr>
        <w:t> </w:t>
      </w:r>
      <w:r>
        <w:rPr/>
        <w:t>be</w:t>
      </w:r>
      <w:r>
        <w:rPr>
          <w:spacing w:val="-5"/>
        </w:rPr>
        <w:t> </w:t>
      </w:r>
      <w:r>
        <w:rPr/>
        <w:t>used</w:t>
      </w:r>
      <w:r>
        <w:rPr>
          <w:spacing w:val="-5"/>
        </w:rPr>
        <w:t> </w:t>
      </w:r>
      <w:r>
        <w:rPr/>
        <w:t>without</w:t>
      </w:r>
      <w:r>
        <w:rPr>
          <w:spacing w:val="-5"/>
        </w:rPr>
        <w:t> </w:t>
      </w:r>
      <w:r>
        <w:rPr/>
        <w:t>adequate</w:t>
      </w:r>
      <w:r>
        <w:rPr>
          <w:spacing w:val="-5"/>
        </w:rPr>
        <w:t> </w:t>
      </w:r>
      <w:r>
        <w:rPr/>
        <w:t>security</w:t>
      </w:r>
      <w:r>
        <w:rPr>
          <w:spacing w:val="-5"/>
        </w:rPr>
        <w:t> </w:t>
      </w:r>
      <w:r>
        <w:rPr/>
        <w:t>protection as the operation affords no privacy or integrity protect itself.</w:t>
      </w:r>
    </w:p>
    <w:p>
      <w:pPr>
        <w:pStyle w:val="BodyText"/>
        <w:spacing w:line="222" w:lineRule="exact" w:before="0"/>
      </w:pPr>
      <w:r>
        <w:rPr/>
        <w:t>This operation SHALL NOT be used </w:t>
      </w:r>
      <w:r>
        <w:rPr>
          <w:spacing w:val="-2"/>
        </w:rPr>
        <w:t>anonymously.</w:t>
      </w:r>
    </w:p>
    <w:p>
      <w:pPr>
        <w:pStyle w:val="ListParagraph"/>
        <w:numPr>
          <w:ilvl w:val="0"/>
          <w:numId w:val="1"/>
        </w:numPr>
        <w:tabs>
          <w:tab w:pos="639" w:val="left" w:leader="none"/>
        </w:tabs>
        <w:spacing w:line="240" w:lineRule="auto" w:before="214" w:after="0"/>
        <w:ind w:left="639" w:right="0" w:hanging="479"/>
        <w:jc w:val="left"/>
        <w:rPr>
          <w:sz w:val="20"/>
        </w:rPr>
      </w:pPr>
      <w:r>
        <w:rPr>
          <w:sz w:val="20"/>
        </w:rPr>
        <w:t>Password Modify Request and </w:t>
      </w:r>
      <w:r>
        <w:rPr>
          <w:spacing w:val="-2"/>
          <w:sz w:val="20"/>
        </w:rPr>
        <w:t>Response</w:t>
      </w:r>
    </w:p>
    <w:p>
      <w:pPr>
        <w:pStyle w:val="BodyText"/>
        <w:tabs>
          <w:tab w:pos="2680" w:val="left" w:leader="none"/>
        </w:tabs>
        <w:spacing w:line="232" w:lineRule="auto" w:before="218"/>
        <w:ind w:right="556"/>
      </w:pPr>
      <w:r>
        <w:rPr/>
        <w:t>The Password Modify operation is an LDAPv3 Extended Operation [RFC2251,</w:t>
      </w:r>
      <w:r>
        <w:rPr>
          <w:spacing w:val="-5"/>
        </w:rPr>
        <w:t> </w:t>
      </w:r>
      <w:r>
        <w:rPr/>
        <w:t>Section</w:t>
      </w:r>
      <w:r>
        <w:rPr>
          <w:spacing w:val="-5"/>
        </w:rPr>
        <w:t> </w:t>
      </w:r>
      <w:r>
        <w:rPr/>
        <w:t>4.12]</w:t>
      </w:r>
      <w:r>
        <w:rPr>
          <w:spacing w:val="-5"/>
        </w:rPr>
        <w:t> </w:t>
      </w:r>
      <w:r>
        <w:rPr/>
        <w:t>and</w:t>
      </w:r>
      <w:r>
        <w:rPr>
          <w:spacing w:val="-5"/>
        </w:rPr>
        <w:t> </w:t>
      </w:r>
      <w:r>
        <w:rPr/>
        <w:t>is</w:t>
      </w:r>
      <w:r>
        <w:rPr>
          <w:spacing w:val="-5"/>
        </w:rPr>
        <w:t> </w:t>
      </w:r>
      <w:r>
        <w:rPr/>
        <w:t>identified</w:t>
      </w:r>
      <w:r>
        <w:rPr>
          <w:spacing w:val="-5"/>
        </w:rPr>
        <w:t> </w:t>
      </w:r>
      <w:r>
        <w:rPr/>
        <w:t>by</w:t>
      </w:r>
      <w:r>
        <w:rPr>
          <w:spacing w:val="-5"/>
        </w:rPr>
        <w:t> </w:t>
      </w:r>
      <w:r>
        <w:rPr/>
        <w:t>the</w:t>
      </w:r>
      <w:r>
        <w:rPr>
          <w:spacing w:val="-5"/>
        </w:rPr>
        <w:t> </w:t>
      </w:r>
      <w:r>
        <w:rPr/>
        <w:t>OBJECT</w:t>
      </w:r>
      <w:r>
        <w:rPr>
          <w:spacing w:val="-5"/>
        </w:rPr>
        <w:t> </w:t>
      </w:r>
      <w:r>
        <w:rPr/>
        <w:t>IDENTIFIER </w:t>
      </w:r>
      <w:r>
        <w:rPr>
          <w:spacing w:val="-2"/>
        </w:rPr>
        <w:t>passwdModifyOID.</w:t>
      </w:r>
      <w:r>
        <w:rPr/>
        <w:tab/>
        <w:t>This section details the syntax of the protocol request and response.</w:t>
      </w:r>
    </w:p>
    <w:p>
      <w:pPr>
        <w:pStyle w:val="BodyText"/>
        <w:spacing w:before="216"/>
      </w:pPr>
      <w:r>
        <w:rPr/>
        <w:t>passwdModifyOID OBJECT IDENTIFIER ::= </w:t>
      </w:r>
      <w:r>
        <w:rPr>
          <w:spacing w:val="-2"/>
        </w:rPr>
        <w:t>1.3.6.1.4.1.4203.1.11.1</w:t>
      </w:r>
    </w:p>
    <w:p>
      <w:pPr>
        <w:pStyle w:val="BodyText"/>
        <w:tabs>
          <w:tab w:pos="2680" w:val="left" w:leader="none"/>
          <w:tab w:pos="3280" w:val="left" w:leader="none"/>
        </w:tabs>
        <w:spacing w:line="232" w:lineRule="auto" w:before="219"/>
        <w:ind w:left="760" w:right="2957" w:hanging="241"/>
      </w:pPr>
      <w:r>
        <w:rPr/>
        <w:t>PasswdModifyRequestValue ::= SEQUENCE { </w:t>
      </w:r>
      <w:r>
        <w:rPr>
          <w:spacing w:val="-2"/>
        </w:rPr>
        <w:t>userIdentity</w:t>
      </w:r>
      <w:r>
        <w:rPr/>
        <w:tab/>
      </w:r>
      <w:r>
        <w:rPr>
          <w:spacing w:val="-4"/>
        </w:rPr>
        <w:t>[0]</w:t>
      </w:r>
      <w:r>
        <w:rPr/>
        <w:tab/>
        <w:t>OCTET STRING OPTIONAL </w:t>
      </w:r>
      <w:r>
        <w:rPr>
          <w:spacing w:val="-2"/>
        </w:rPr>
        <w:t>oldPasswd</w:t>
      </w:r>
      <w:r>
        <w:rPr/>
        <w:tab/>
      </w:r>
      <w:r>
        <w:rPr>
          <w:spacing w:val="-4"/>
        </w:rPr>
        <w:t>[1]</w:t>
      </w:r>
      <w:r>
        <w:rPr/>
        <w:tab/>
        <w:t>OCTET STRING OPTIONAL </w:t>
      </w:r>
      <w:r>
        <w:rPr>
          <w:spacing w:val="-2"/>
        </w:rPr>
        <w:t>newPasswd</w:t>
      </w:r>
      <w:r>
        <w:rPr/>
        <w:tab/>
      </w:r>
      <w:r>
        <w:rPr>
          <w:spacing w:val="-4"/>
        </w:rPr>
        <w:t>[2]</w:t>
      </w:r>
      <w:r>
        <w:rPr/>
        <w:tab/>
        <w:t>OCTET</w:t>
      </w:r>
      <w:r>
        <w:rPr>
          <w:spacing w:val="-13"/>
        </w:rPr>
        <w:t> </w:t>
      </w:r>
      <w:r>
        <w:rPr/>
        <w:t>STRING</w:t>
      </w:r>
      <w:r>
        <w:rPr>
          <w:spacing w:val="-13"/>
        </w:rPr>
        <w:t> </w:t>
      </w:r>
      <w:r>
        <w:rPr/>
        <w:t>OPTIONAL</w:t>
      </w:r>
      <w:r>
        <w:rPr>
          <w:spacing w:val="-13"/>
        </w:rPr>
        <w:t> </w:t>
      </w:r>
      <w:r>
        <w:rPr/>
        <w:t>}</w:t>
      </w:r>
    </w:p>
    <w:p>
      <w:pPr>
        <w:pStyle w:val="BodyText"/>
        <w:tabs>
          <w:tab w:pos="2680" w:val="left" w:leader="none"/>
          <w:tab w:pos="3640" w:val="left" w:leader="none"/>
        </w:tabs>
        <w:spacing w:line="232" w:lineRule="auto"/>
        <w:ind w:left="760" w:right="2596" w:hanging="241"/>
      </w:pPr>
      <w:r>
        <w:rPr/>
        <w:t>PasswdModifyResponseValue ::= SEQUENCE { </w:t>
      </w:r>
      <w:r>
        <w:rPr>
          <w:spacing w:val="-2"/>
        </w:rPr>
        <w:t>genPasswd</w:t>
      </w:r>
      <w:r>
        <w:rPr/>
        <w:tab/>
      </w:r>
      <w:r>
        <w:rPr>
          <w:spacing w:val="-4"/>
        </w:rPr>
        <w:t>[0]</w:t>
      </w:r>
      <w:r>
        <w:rPr/>
        <w:tab/>
        <w:t>OCTET</w:t>
      </w:r>
      <w:r>
        <w:rPr>
          <w:spacing w:val="-13"/>
        </w:rPr>
        <w:t> </w:t>
      </w:r>
      <w:r>
        <w:rPr/>
        <w:t>STRING</w:t>
      </w:r>
      <w:r>
        <w:rPr>
          <w:spacing w:val="-13"/>
        </w:rPr>
        <w:t> </w:t>
      </w:r>
      <w:r>
        <w:rPr/>
        <w:t>OPTIONAL</w:t>
      </w:r>
      <w:r>
        <w:rPr>
          <w:spacing w:val="-13"/>
        </w:rPr>
        <w:t> </w:t>
      </w:r>
      <w:r>
        <w:rPr/>
        <w:t>}</w:t>
      </w:r>
    </w:p>
    <w:p>
      <w:pPr>
        <w:pStyle w:val="ListParagraph"/>
        <w:numPr>
          <w:ilvl w:val="1"/>
          <w:numId w:val="1"/>
        </w:numPr>
        <w:tabs>
          <w:tab w:pos="880" w:val="left" w:leader="none"/>
        </w:tabs>
        <w:spacing w:line="240" w:lineRule="auto" w:before="215" w:after="0"/>
        <w:ind w:left="880" w:right="0" w:hanging="720"/>
        <w:jc w:val="left"/>
        <w:rPr>
          <w:sz w:val="20"/>
        </w:rPr>
      </w:pPr>
      <w:r>
        <w:rPr>
          <w:sz w:val="20"/>
        </w:rPr>
        <w:t>Password Modify </w:t>
      </w:r>
      <w:r>
        <w:rPr>
          <w:spacing w:val="-2"/>
          <w:sz w:val="20"/>
        </w:rPr>
        <w:t>Request</w:t>
      </w:r>
    </w:p>
    <w:p>
      <w:pPr>
        <w:pStyle w:val="BodyText"/>
        <w:tabs>
          <w:tab w:pos="3040" w:val="left" w:leader="none"/>
        </w:tabs>
        <w:spacing w:line="232" w:lineRule="auto" w:before="219"/>
        <w:ind w:right="316"/>
      </w:pPr>
      <w:r>
        <w:rPr/>
        <w:t>A</w:t>
      </w:r>
      <w:r>
        <w:rPr>
          <w:spacing w:val="-5"/>
        </w:rPr>
        <w:t> </w:t>
      </w:r>
      <w:r>
        <w:rPr/>
        <w:t>Password</w:t>
      </w:r>
      <w:r>
        <w:rPr>
          <w:spacing w:val="-5"/>
        </w:rPr>
        <w:t> </w:t>
      </w:r>
      <w:r>
        <w:rPr/>
        <w:t>Modify</w:t>
      </w:r>
      <w:r>
        <w:rPr>
          <w:spacing w:val="-5"/>
        </w:rPr>
        <w:t> </w:t>
      </w:r>
      <w:r>
        <w:rPr/>
        <w:t>request</w:t>
      </w:r>
      <w:r>
        <w:rPr>
          <w:spacing w:val="-5"/>
        </w:rPr>
        <w:t> </w:t>
      </w:r>
      <w:r>
        <w:rPr/>
        <w:t>is</w:t>
      </w:r>
      <w:r>
        <w:rPr>
          <w:spacing w:val="-5"/>
        </w:rPr>
        <w:t> </w:t>
      </w:r>
      <w:r>
        <w:rPr/>
        <w:t>an</w:t>
      </w:r>
      <w:r>
        <w:rPr>
          <w:spacing w:val="-5"/>
        </w:rPr>
        <w:t> </w:t>
      </w:r>
      <w:r>
        <w:rPr/>
        <w:t>ExtendedRequest</w:t>
      </w:r>
      <w:r>
        <w:rPr>
          <w:spacing w:val="-5"/>
        </w:rPr>
        <w:t> </w:t>
      </w:r>
      <w:r>
        <w:rPr/>
        <w:t>with</w:t>
      </w:r>
      <w:r>
        <w:rPr>
          <w:spacing w:val="-5"/>
        </w:rPr>
        <w:t> </w:t>
      </w:r>
      <w:r>
        <w:rPr/>
        <w:t>the</w:t>
      </w:r>
      <w:r>
        <w:rPr>
          <w:spacing w:val="-5"/>
        </w:rPr>
        <w:t> </w:t>
      </w:r>
      <w:r>
        <w:rPr/>
        <w:t>requestName field containing passwdModifyOID OID and optionally provides a requestValue field.</w:t>
        <w:tab/>
        <w:t>If</w:t>
      </w:r>
      <w:r>
        <w:rPr>
          <w:spacing w:val="-6"/>
        </w:rPr>
        <w:t> </w:t>
      </w:r>
      <w:r>
        <w:rPr/>
        <w:t>the</w:t>
      </w:r>
      <w:r>
        <w:rPr>
          <w:spacing w:val="-6"/>
        </w:rPr>
        <w:t> </w:t>
      </w:r>
      <w:r>
        <w:rPr/>
        <w:t>requestValue</w:t>
      </w:r>
      <w:r>
        <w:rPr>
          <w:spacing w:val="-6"/>
        </w:rPr>
        <w:t> </w:t>
      </w:r>
      <w:r>
        <w:rPr/>
        <w:t>field</w:t>
      </w:r>
      <w:r>
        <w:rPr>
          <w:spacing w:val="-6"/>
        </w:rPr>
        <w:t> </w:t>
      </w:r>
      <w:r>
        <w:rPr/>
        <w:t>is</w:t>
      </w:r>
      <w:r>
        <w:rPr>
          <w:spacing w:val="-6"/>
        </w:rPr>
        <w:t> </w:t>
      </w:r>
      <w:r>
        <w:rPr/>
        <w:t>provided,</w:t>
      </w:r>
      <w:r>
        <w:rPr>
          <w:spacing w:val="-6"/>
        </w:rPr>
        <w:t> </w:t>
      </w:r>
      <w:r>
        <w:rPr/>
        <w:t>it</w:t>
      </w:r>
      <w:r>
        <w:rPr>
          <w:spacing w:val="-6"/>
        </w:rPr>
        <w:t> </w:t>
      </w:r>
      <w:r>
        <w:rPr/>
        <w:t>SHALL contain a PasswdModifyRequestValue with one or more fields present.</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BodyText"/>
        <w:tabs>
          <w:tab w:pos="5320" w:val="left" w:leader="none"/>
          <w:tab w:pos="7361" w:val="left" w:leader="none"/>
        </w:tabs>
        <w:spacing w:line="232" w:lineRule="auto" w:before="95"/>
        <w:ind w:right="316"/>
      </w:pPr>
      <w:r>
        <w:rPr/>
        <w:t>The userIdentity field, if present, SHALL contain an octet string representation of the user associated with the request.</w:t>
        <w:tab/>
        <w:t>This</w:t>
      </w:r>
      <w:r>
        <w:rPr>
          <w:spacing w:val="-32"/>
        </w:rPr>
        <w:t> </w:t>
      </w:r>
      <w:r>
        <w:rPr/>
        <w:t>string may or may not be an LDAPDN [RFC2253].</w:t>
        <w:tab/>
        <w:t>If no userIdentity field is present,</w:t>
      </w:r>
      <w:r>
        <w:rPr>
          <w:spacing w:val="-4"/>
        </w:rPr>
        <w:t> </w:t>
      </w:r>
      <w:r>
        <w:rPr/>
        <w:t>the</w:t>
      </w:r>
      <w:r>
        <w:rPr>
          <w:spacing w:val="-4"/>
        </w:rPr>
        <w:t> </w:t>
      </w:r>
      <w:r>
        <w:rPr/>
        <w:t>request</w:t>
      </w:r>
      <w:r>
        <w:rPr>
          <w:spacing w:val="-4"/>
        </w:rPr>
        <w:t> </w:t>
      </w:r>
      <w:r>
        <w:rPr/>
        <w:t>acts</w:t>
      </w:r>
      <w:r>
        <w:rPr>
          <w:spacing w:val="-4"/>
        </w:rPr>
        <w:t> </w:t>
      </w:r>
      <w:r>
        <w:rPr/>
        <w:t>up</w:t>
      </w:r>
      <w:r>
        <w:rPr>
          <w:spacing w:val="-4"/>
        </w:rPr>
        <w:t> </w:t>
      </w:r>
      <w:r>
        <w:rPr/>
        <w:t>upon</w:t>
      </w:r>
      <w:r>
        <w:rPr>
          <w:spacing w:val="-4"/>
        </w:rPr>
        <w:t> </w:t>
      </w:r>
      <w:r>
        <w:rPr/>
        <w:t>the</w:t>
      </w:r>
      <w:r>
        <w:rPr>
          <w:spacing w:val="-4"/>
        </w:rPr>
        <w:t> </w:t>
      </w:r>
      <w:r>
        <w:rPr/>
        <w:t>password</w:t>
      </w:r>
      <w:r>
        <w:rPr>
          <w:spacing w:val="-4"/>
        </w:rPr>
        <w:t> </w:t>
      </w:r>
      <w:r>
        <w:rPr/>
        <w:t>of</w:t>
      </w:r>
      <w:r>
        <w:rPr>
          <w:spacing w:val="-4"/>
        </w:rPr>
        <w:t> </w:t>
      </w:r>
      <w:r>
        <w:rPr/>
        <w:t>the</w:t>
      </w:r>
      <w:r>
        <w:rPr>
          <w:spacing w:val="-4"/>
        </w:rPr>
        <w:t> </w:t>
      </w:r>
      <w:r>
        <w:rPr/>
        <w:t>user</w:t>
      </w:r>
      <w:r>
        <w:rPr>
          <w:spacing w:val="-4"/>
        </w:rPr>
        <w:t> </w:t>
      </w:r>
      <w:r>
        <w:rPr/>
        <w:t>currently associated with the LDAP session.</w:t>
      </w:r>
    </w:p>
    <w:p>
      <w:pPr>
        <w:pStyle w:val="BodyText"/>
        <w:spacing w:line="232" w:lineRule="auto"/>
      </w:pPr>
      <w:r>
        <w:rPr/>
        <w:t>The</w:t>
      </w:r>
      <w:r>
        <w:rPr>
          <w:spacing w:val="-5"/>
        </w:rPr>
        <w:t> </w:t>
      </w:r>
      <w:r>
        <w:rPr/>
        <w:t>oldPasswd</w:t>
      </w:r>
      <w:r>
        <w:rPr>
          <w:spacing w:val="-5"/>
        </w:rPr>
        <w:t> </w:t>
      </w:r>
      <w:r>
        <w:rPr/>
        <w:t>field,</w:t>
      </w:r>
      <w:r>
        <w:rPr>
          <w:spacing w:val="-5"/>
        </w:rPr>
        <w:t> </w:t>
      </w:r>
      <w:r>
        <w:rPr/>
        <w:t>if</w:t>
      </w:r>
      <w:r>
        <w:rPr>
          <w:spacing w:val="-5"/>
        </w:rPr>
        <w:t> </w:t>
      </w:r>
      <w:r>
        <w:rPr/>
        <w:t>present,</w:t>
      </w:r>
      <w:r>
        <w:rPr>
          <w:spacing w:val="-5"/>
        </w:rPr>
        <w:t> </w:t>
      </w:r>
      <w:r>
        <w:rPr/>
        <w:t>SHALL</w:t>
      </w:r>
      <w:r>
        <w:rPr>
          <w:spacing w:val="-5"/>
        </w:rPr>
        <w:t> </w:t>
      </w:r>
      <w:r>
        <w:rPr/>
        <w:t>contain</w:t>
      </w:r>
      <w:r>
        <w:rPr>
          <w:spacing w:val="-5"/>
        </w:rPr>
        <w:t> </w:t>
      </w:r>
      <w:r>
        <w:rPr/>
        <w:t>the</w:t>
      </w:r>
      <w:r>
        <w:rPr>
          <w:spacing w:val="-5"/>
        </w:rPr>
        <w:t> </w:t>
      </w:r>
      <w:r>
        <w:rPr/>
        <w:t>user’s</w:t>
      </w:r>
      <w:r>
        <w:rPr>
          <w:spacing w:val="-5"/>
        </w:rPr>
        <w:t> </w:t>
      </w:r>
      <w:r>
        <w:rPr/>
        <w:t>current </w:t>
      </w:r>
      <w:r>
        <w:rPr>
          <w:spacing w:val="-2"/>
        </w:rPr>
        <w:t>password.</w:t>
      </w:r>
    </w:p>
    <w:p>
      <w:pPr>
        <w:pStyle w:val="BodyText"/>
        <w:spacing w:line="232" w:lineRule="auto" w:before="220"/>
        <w:ind w:right="196"/>
      </w:pPr>
      <w:r>
        <w:rPr/>
        <w:t>The</w:t>
      </w:r>
      <w:r>
        <w:rPr>
          <w:spacing w:val="-5"/>
        </w:rPr>
        <w:t> </w:t>
      </w:r>
      <w:r>
        <w:rPr/>
        <w:t>newPasswd</w:t>
      </w:r>
      <w:r>
        <w:rPr>
          <w:spacing w:val="-5"/>
        </w:rPr>
        <w:t> </w:t>
      </w:r>
      <w:r>
        <w:rPr/>
        <w:t>field,</w:t>
      </w:r>
      <w:r>
        <w:rPr>
          <w:spacing w:val="-5"/>
        </w:rPr>
        <w:t> </w:t>
      </w:r>
      <w:r>
        <w:rPr/>
        <w:t>if</w:t>
      </w:r>
      <w:r>
        <w:rPr>
          <w:spacing w:val="-5"/>
        </w:rPr>
        <w:t> </w:t>
      </w:r>
      <w:r>
        <w:rPr/>
        <w:t>present,</w:t>
      </w:r>
      <w:r>
        <w:rPr>
          <w:spacing w:val="-5"/>
        </w:rPr>
        <w:t> </w:t>
      </w:r>
      <w:r>
        <w:rPr/>
        <w:t>SHALL</w:t>
      </w:r>
      <w:r>
        <w:rPr>
          <w:spacing w:val="-5"/>
        </w:rPr>
        <w:t> </w:t>
      </w:r>
      <w:r>
        <w:rPr/>
        <w:t>contain</w:t>
      </w:r>
      <w:r>
        <w:rPr>
          <w:spacing w:val="-5"/>
        </w:rPr>
        <w:t> </w:t>
      </w:r>
      <w:r>
        <w:rPr/>
        <w:t>the</w:t>
      </w:r>
      <w:r>
        <w:rPr>
          <w:spacing w:val="-5"/>
        </w:rPr>
        <w:t> </w:t>
      </w:r>
      <w:r>
        <w:rPr/>
        <w:t>desired</w:t>
      </w:r>
      <w:r>
        <w:rPr>
          <w:spacing w:val="-5"/>
        </w:rPr>
        <w:t> </w:t>
      </w:r>
      <w:r>
        <w:rPr/>
        <w:t>password for this user.</w:t>
      </w:r>
    </w:p>
    <w:p>
      <w:pPr>
        <w:pStyle w:val="ListParagraph"/>
        <w:numPr>
          <w:ilvl w:val="1"/>
          <w:numId w:val="1"/>
        </w:numPr>
        <w:tabs>
          <w:tab w:pos="880" w:val="left" w:leader="none"/>
        </w:tabs>
        <w:spacing w:line="240" w:lineRule="auto" w:before="216" w:after="0"/>
        <w:ind w:left="880" w:right="0" w:hanging="720"/>
        <w:jc w:val="left"/>
        <w:rPr>
          <w:sz w:val="20"/>
        </w:rPr>
      </w:pPr>
      <w:r>
        <w:rPr>
          <w:sz w:val="20"/>
        </w:rPr>
        <w:t>Password Modify </w:t>
      </w:r>
      <w:r>
        <w:rPr>
          <w:spacing w:val="-2"/>
          <w:sz w:val="20"/>
        </w:rPr>
        <w:t>Response</w:t>
      </w:r>
    </w:p>
    <w:p>
      <w:pPr>
        <w:pStyle w:val="BodyText"/>
        <w:tabs>
          <w:tab w:pos="8441" w:val="left" w:leader="none"/>
        </w:tabs>
        <w:spacing w:line="232" w:lineRule="auto" w:before="218"/>
        <w:ind w:right="196"/>
      </w:pPr>
      <w:r>
        <w:rPr/>
        <w:t>A Password Modify response is an ExtendedResponse where the responseName field is absent and the response field is optional.</w:t>
        <w:tab/>
      </w:r>
      <w:r>
        <w:rPr>
          <w:spacing w:val="-4"/>
        </w:rPr>
        <w:t>The </w:t>
      </w:r>
      <w:r>
        <w:rPr/>
        <w:t>response</w:t>
      </w:r>
      <w:r>
        <w:rPr>
          <w:spacing w:val="-6"/>
        </w:rPr>
        <w:t> </w:t>
      </w:r>
      <w:r>
        <w:rPr/>
        <w:t>field,</w:t>
      </w:r>
      <w:r>
        <w:rPr>
          <w:spacing w:val="-6"/>
        </w:rPr>
        <w:t> </w:t>
      </w:r>
      <w:r>
        <w:rPr/>
        <w:t>if</w:t>
      </w:r>
      <w:r>
        <w:rPr>
          <w:spacing w:val="-6"/>
        </w:rPr>
        <w:t> </w:t>
      </w:r>
      <w:r>
        <w:rPr/>
        <w:t>present,</w:t>
      </w:r>
      <w:r>
        <w:rPr>
          <w:spacing w:val="-6"/>
        </w:rPr>
        <w:t> </w:t>
      </w:r>
      <w:r>
        <w:rPr/>
        <w:t>SHALL</w:t>
      </w:r>
      <w:r>
        <w:rPr>
          <w:spacing w:val="-6"/>
        </w:rPr>
        <w:t> </w:t>
      </w:r>
      <w:r>
        <w:rPr/>
        <w:t>contain</w:t>
      </w:r>
      <w:r>
        <w:rPr>
          <w:spacing w:val="-6"/>
        </w:rPr>
        <w:t> </w:t>
      </w:r>
      <w:r>
        <w:rPr/>
        <w:t>a</w:t>
      </w:r>
      <w:r>
        <w:rPr>
          <w:spacing w:val="-6"/>
        </w:rPr>
        <w:t> </w:t>
      </w:r>
      <w:r>
        <w:rPr/>
        <w:t>PasswdModifyResponseValue with genPasswd field present.</w:t>
      </w:r>
    </w:p>
    <w:p>
      <w:pPr>
        <w:pStyle w:val="BodyText"/>
        <w:spacing w:line="232" w:lineRule="auto"/>
        <w:ind w:right="196"/>
      </w:pPr>
      <w:r>
        <w:rPr/>
        <w:t>The</w:t>
      </w:r>
      <w:r>
        <w:rPr>
          <w:spacing w:val="-5"/>
        </w:rPr>
        <w:t> </w:t>
      </w:r>
      <w:r>
        <w:rPr/>
        <w:t>genPasswd</w:t>
      </w:r>
      <w:r>
        <w:rPr>
          <w:spacing w:val="-5"/>
        </w:rPr>
        <w:t> </w:t>
      </w:r>
      <w:r>
        <w:rPr/>
        <w:t>field,</w:t>
      </w:r>
      <w:r>
        <w:rPr>
          <w:spacing w:val="-5"/>
        </w:rPr>
        <w:t> </w:t>
      </w:r>
      <w:r>
        <w:rPr/>
        <w:t>if</w:t>
      </w:r>
      <w:r>
        <w:rPr>
          <w:spacing w:val="-5"/>
        </w:rPr>
        <w:t> </w:t>
      </w:r>
      <w:r>
        <w:rPr/>
        <w:t>present,</w:t>
      </w:r>
      <w:r>
        <w:rPr>
          <w:spacing w:val="-5"/>
        </w:rPr>
        <w:t> </w:t>
      </w:r>
      <w:r>
        <w:rPr/>
        <w:t>SHALL</w:t>
      </w:r>
      <w:r>
        <w:rPr>
          <w:spacing w:val="-5"/>
        </w:rPr>
        <w:t> </w:t>
      </w:r>
      <w:r>
        <w:rPr/>
        <w:t>contain</w:t>
      </w:r>
      <w:r>
        <w:rPr>
          <w:spacing w:val="-5"/>
        </w:rPr>
        <w:t> </w:t>
      </w:r>
      <w:r>
        <w:rPr/>
        <w:t>a</w:t>
      </w:r>
      <w:r>
        <w:rPr>
          <w:spacing w:val="-5"/>
        </w:rPr>
        <w:t> </w:t>
      </w:r>
      <w:r>
        <w:rPr/>
        <w:t>generated</w:t>
      </w:r>
      <w:r>
        <w:rPr>
          <w:spacing w:val="-5"/>
        </w:rPr>
        <w:t> </w:t>
      </w:r>
      <w:r>
        <w:rPr/>
        <w:t>password for the user.</w:t>
      </w:r>
    </w:p>
    <w:p>
      <w:pPr>
        <w:pStyle w:val="BodyText"/>
        <w:spacing w:line="232" w:lineRule="auto"/>
      </w:pPr>
      <w:r>
        <w:rPr/>
        <w:t>If</w:t>
      </w:r>
      <w:r>
        <w:rPr>
          <w:spacing w:val="-4"/>
        </w:rPr>
        <w:t> </w:t>
      </w:r>
      <w:r>
        <w:rPr/>
        <w:t>an</w:t>
      </w:r>
      <w:r>
        <w:rPr>
          <w:spacing w:val="-4"/>
        </w:rPr>
        <w:t> </w:t>
      </w:r>
      <w:r>
        <w:rPr/>
        <w:t>resultCode</w:t>
      </w:r>
      <w:r>
        <w:rPr>
          <w:spacing w:val="-4"/>
        </w:rPr>
        <w:t> </w:t>
      </w:r>
      <w:r>
        <w:rPr/>
        <w:t>other</w:t>
      </w:r>
      <w:r>
        <w:rPr>
          <w:spacing w:val="-4"/>
        </w:rPr>
        <w:t> </w:t>
      </w:r>
      <w:r>
        <w:rPr/>
        <w:t>than</w:t>
      </w:r>
      <w:r>
        <w:rPr>
          <w:spacing w:val="-4"/>
        </w:rPr>
        <w:t> </w:t>
      </w:r>
      <w:r>
        <w:rPr/>
        <w:t>success</w:t>
      </w:r>
      <w:r>
        <w:rPr>
          <w:spacing w:val="-4"/>
        </w:rPr>
        <w:t> </w:t>
      </w:r>
      <w:r>
        <w:rPr/>
        <w:t>(0)</w:t>
      </w:r>
      <w:r>
        <w:rPr>
          <w:spacing w:val="-4"/>
        </w:rPr>
        <w:t> </w:t>
      </w:r>
      <w:r>
        <w:rPr/>
        <w:t>is</w:t>
      </w:r>
      <w:r>
        <w:rPr>
          <w:spacing w:val="-4"/>
        </w:rPr>
        <w:t> </w:t>
      </w:r>
      <w:r>
        <w:rPr/>
        <w:t>indicated</w:t>
      </w:r>
      <w:r>
        <w:rPr>
          <w:spacing w:val="-4"/>
        </w:rPr>
        <w:t> </w:t>
      </w:r>
      <w:r>
        <w:rPr/>
        <w:t>in</w:t>
      </w:r>
      <w:r>
        <w:rPr>
          <w:spacing w:val="-4"/>
        </w:rPr>
        <w:t> </w:t>
      </w:r>
      <w:r>
        <w:rPr/>
        <w:t>the</w:t>
      </w:r>
      <w:r>
        <w:rPr>
          <w:spacing w:val="-4"/>
        </w:rPr>
        <w:t> </w:t>
      </w:r>
      <w:r>
        <w:rPr/>
        <w:t>response, the response field MUST be absent.</w:t>
      </w:r>
    </w:p>
    <w:p>
      <w:pPr>
        <w:pStyle w:val="ListParagraph"/>
        <w:numPr>
          <w:ilvl w:val="0"/>
          <w:numId w:val="1"/>
        </w:numPr>
        <w:tabs>
          <w:tab w:pos="639" w:val="left" w:leader="none"/>
        </w:tabs>
        <w:spacing w:line="240" w:lineRule="auto" w:before="215" w:after="0"/>
        <w:ind w:left="639" w:right="0" w:hanging="479"/>
        <w:jc w:val="left"/>
        <w:rPr>
          <w:sz w:val="20"/>
        </w:rPr>
      </w:pPr>
      <w:r>
        <w:rPr>
          <w:sz w:val="20"/>
        </w:rPr>
        <w:t>Operation </w:t>
      </w:r>
      <w:r>
        <w:rPr>
          <w:spacing w:val="-2"/>
          <w:sz w:val="20"/>
        </w:rPr>
        <w:t>Requirements</w:t>
      </w:r>
    </w:p>
    <w:p>
      <w:pPr>
        <w:pStyle w:val="BodyText"/>
        <w:tabs>
          <w:tab w:pos="6881" w:val="left" w:leader="none"/>
        </w:tabs>
        <w:spacing w:line="232" w:lineRule="auto" w:before="219"/>
        <w:ind w:right="196"/>
      </w:pPr>
      <w:r>
        <w:rPr/>
        <w:t>Clients SHOULD NOT submit a Password Modification request without ensuring adequate security safeguards are in place.</w:t>
        <w:tab/>
        <w:t>Servers SHOULD return</w:t>
      </w:r>
      <w:r>
        <w:rPr>
          <w:spacing w:val="-5"/>
        </w:rPr>
        <w:t> </w:t>
      </w:r>
      <w:r>
        <w:rPr/>
        <w:t>a</w:t>
      </w:r>
      <w:r>
        <w:rPr>
          <w:spacing w:val="-5"/>
        </w:rPr>
        <w:t> </w:t>
      </w:r>
      <w:r>
        <w:rPr/>
        <w:t>non-success</w:t>
      </w:r>
      <w:r>
        <w:rPr>
          <w:spacing w:val="-5"/>
        </w:rPr>
        <w:t> </w:t>
      </w:r>
      <w:r>
        <w:rPr/>
        <w:t>resultCode</w:t>
      </w:r>
      <w:r>
        <w:rPr>
          <w:spacing w:val="-5"/>
        </w:rPr>
        <w:t> </w:t>
      </w:r>
      <w:r>
        <w:rPr/>
        <w:t>if</w:t>
      </w:r>
      <w:r>
        <w:rPr>
          <w:spacing w:val="-5"/>
        </w:rPr>
        <w:t> </w:t>
      </w:r>
      <w:r>
        <w:rPr/>
        <w:t>sufficient</w:t>
      </w:r>
      <w:r>
        <w:rPr>
          <w:spacing w:val="-5"/>
        </w:rPr>
        <w:t> </w:t>
      </w:r>
      <w:r>
        <w:rPr/>
        <w:t>security</w:t>
      </w:r>
      <w:r>
        <w:rPr>
          <w:spacing w:val="-5"/>
        </w:rPr>
        <w:t> </w:t>
      </w:r>
      <w:r>
        <w:rPr/>
        <w:t>protection</w:t>
      </w:r>
      <w:r>
        <w:rPr>
          <w:spacing w:val="-5"/>
        </w:rPr>
        <w:t> </w:t>
      </w:r>
      <w:r>
        <w:rPr/>
        <w:t>are not in place.</w:t>
      </w:r>
    </w:p>
    <w:p>
      <w:pPr>
        <w:pStyle w:val="BodyText"/>
        <w:tabs>
          <w:tab w:pos="4720" w:val="left" w:leader="none"/>
        </w:tabs>
        <w:spacing w:line="232" w:lineRule="auto" w:before="220"/>
        <w:ind w:right="196"/>
      </w:pPr>
      <w:r>
        <w:rPr/>
        <w:t>Servers SHOULD indicate their support for this extended operation by providing PasswdModifyOID as a value of the supportedExtension attribute type in their root DSE.</w:t>
        <w:tab/>
        <w:t>A server MAY choose to advertise this extension only when the client is authorized and/or has established</w:t>
      </w:r>
      <w:r>
        <w:rPr>
          <w:spacing w:val="-5"/>
        </w:rPr>
        <w:t> </w:t>
      </w:r>
      <w:r>
        <w:rPr/>
        <w:t>the</w:t>
      </w:r>
      <w:r>
        <w:rPr>
          <w:spacing w:val="-5"/>
        </w:rPr>
        <w:t> </w:t>
      </w:r>
      <w:r>
        <w:rPr/>
        <w:t>necessary</w:t>
      </w:r>
      <w:r>
        <w:rPr>
          <w:spacing w:val="-5"/>
        </w:rPr>
        <w:t> </w:t>
      </w:r>
      <w:r>
        <w:rPr/>
        <w:t>security</w:t>
      </w:r>
      <w:r>
        <w:rPr>
          <w:spacing w:val="-5"/>
        </w:rPr>
        <w:t> </w:t>
      </w:r>
      <w:r>
        <w:rPr/>
        <w:t>protections</w:t>
      </w:r>
      <w:r>
        <w:rPr>
          <w:spacing w:val="-5"/>
        </w:rPr>
        <w:t> </w:t>
      </w:r>
      <w:r>
        <w:rPr/>
        <w:t>to</w:t>
      </w:r>
      <w:r>
        <w:rPr>
          <w:spacing w:val="-5"/>
        </w:rPr>
        <w:t> </w:t>
      </w:r>
      <w:r>
        <w:rPr/>
        <w:t>use</w:t>
      </w:r>
      <w:r>
        <w:rPr>
          <w:spacing w:val="-5"/>
        </w:rPr>
        <w:t> </w:t>
      </w:r>
      <w:r>
        <w:rPr/>
        <w:t>this</w:t>
      </w:r>
      <w:r>
        <w:rPr>
          <w:spacing w:val="-5"/>
        </w:rPr>
        <w:t> </w:t>
      </w:r>
      <w:r>
        <w:rPr/>
        <w:t>operation. Clients SHOULD verify the server implements this extended operation prior</w:t>
      </w:r>
      <w:r>
        <w:rPr>
          <w:spacing w:val="-5"/>
        </w:rPr>
        <w:t> </w:t>
      </w:r>
      <w:r>
        <w:rPr/>
        <w:t>to</w:t>
      </w:r>
      <w:r>
        <w:rPr>
          <w:spacing w:val="-5"/>
        </w:rPr>
        <w:t> </w:t>
      </w:r>
      <w:r>
        <w:rPr/>
        <w:t>attempting</w:t>
      </w:r>
      <w:r>
        <w:rPr>
          <w:spacing w:val="-5"/>
        </w:rPr>
        <w:t> </w:t>
      </w:r>
      <w:r>
        <w:rPr/>
        <w:t>the</w:t>
      </w:r>
      <w:r>
        <w:rPr>
          <w:spacing w:val="-5"/>
        </w:rPr>
        <w:t> </w:t>
      </w:r>
      <w:r>
        <w:rPr/>
        <w:t>operation</w:t>
      </w:r>
      <w:r>
        <w:rPr>
          <w:spacing w:val="-5"/>
        </w:rPr>
        <w:t> </w:t>
      </w:r>
      <w:r>
        <w:rPr/>
        <w:t>by</w:t>
      </w:r>
      <w:r>
        <w:rPr>
          <w:spacing w:val="-5"/>
        </w:rPr>
        <w:t> </w:t>
      </w:r>
      <w:r>
        <w:rPr/>
        <w:t>asserting</w:t>
      </w:r>
      <w:r>
        <w:rPr>
          <w:spacing w:val="-5"/>
        </w:rPr>
        <w:t> </w:t>
      </w:r>
      <w:r>
        <w:rPr/>
        <w:t>the</w:t>
      </w:r>
      <w:r>
        <w:rPr>
          <w:spacing w:val="-5"/>
        </w:rPr>
        <w:t> </w:t>
      </w:r>
      <w:r>
        <w:rPr/>
        <w:t>supportedExtension attribute contains a value of PasswdModifyOID.</w:t>
      </w:r>
    </w:p>
    <w:p>
      <w:pPr>
        <w:pStyle w:val="BodyText"/>
        <w:tabs>
          <w:tab w:pos="2680" w:val="left" w:leader="none"/>
        </w:tabs>
        <w:spacing w:line="232" w:lineRule="auto" w:before="222"/>
        <w:ind w:right="316"/>
      </w:pPr>
      <w:r>
        <w:rPr/>
        <w:t>The server SHALL only return success upon successfully changing the user’s password.</w:t>
        <w:tab/>
        <w:t>The</w:t>
      </w:r>
      <w:r>
        <w:rPr>
          <w:spacing w:val="-6"/>
        </w:rPr>
        <w:t> </w:t>
      </w:r>
      <w:r>
        <w:rPr/>
        <w:t>server</w:t>
      </w:r>
      <w:r>
        <w:rPr>
          <w:spacing w:val="-6"/>
        </w:rPr>
        <w:t> </w:t>
      </w:r>
      <w:r>
        <w:rPr/>
        <w:t>SHALL</w:t>
      </w:r>
      <w:r>
        <w:rPr>
          <w:spacing w:val="-6"/>
        </w:rPr>
        <w:t> </w:t>
      </w:r>
      <w:r>
        <w:rPr/>
        <w:t>leave</w:t>
      </w:r>
      <w:r>
        <w:rPr>
          <w:spacing w:val="-6"/>
        </w:rPr>
        <w:t> </w:t>
      </w:r>
      <w:r>
        <w:rPr/>
        <w:t>the</w:t>
      </w:r>
      <w:r>
        <w:rPr>
          <w:spacing w:val="-6"/>
        </w:rPr>
        <w:t> </w:t>
      </w:r>
      <w:r>
        <w:rPr/>
        <w:t>password</w:t>
      </w:r>
      <w:r>
        <w:rPr>
          <w:spacing w:val="-6"/>
        </w:rPr>
        <w:t> </w:t>
      </w:r>
      <w:r>
        <w:rPr/>
        <w:t>unmodified</w:t>
      </w:r>
      <w:r>
        <w:rPr>
          <w:spacing w:val="-6"/>
        </w:rPr>
        <w:t> </w:t>
      </w:r>
      <w:r>
        <w:rPr/>
        <w:t>and return a non-success resultCode otherwise.</w:t>
      </w:r>
    </w:p>
    <w:p>
      <w:pPr>
        <w:pStyle w:val="BodyText"/>
        <w:spacing w:line="232" w:lineRule="auto"/>
        <w:ind w:right="196"/>
      </w:pPr>
      <w:r>
        <w:rPr/>
        <w:t>If</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recognize</w:t>
      </w:r>
      <w:r>
        <w:rPr>
          <w:spacing w:val="-4"/>
        </w:rPr>
        <w:t> </w:t>
      </w:r>
      <w:r>
        <w:rPr/>
        <w:t>provided</w:t>
      </w:r>
      <w:r>
        <w:rPr>
          <w:spacing w:val="-4"/>
        </w:rPr>
        <w:t> </w:t>
      </w:r>
      <w:r>
        <w:rPr/>
        <w:t>fields</w:t>
      </w:r>
      <w:r>
        <w:rPr>
          <w:spacing w:val="-4"/>
        </w:rPr>
        <w:t> </w:t>
      </w:r>
      <w:r>
        <w:rPr/>
        <w:t>or</w:t>
      </w:r>
      <w:r>
        <w:rPr>
          <w:spacing w:val="-4"/>
        </w:rPr>
        <w:t> </w:t>
      </w:r>
      <w:r>
        <w:rPr/>
        <w:t>does</w:t>
      </w:r>
      <w:r>
        <w:rPr>
          <w:spacing w:val="-4"/>
        </w:rPr>
        <w:t> </w:t>
      </w:r>
      <w:r>
        <w:rPr/>
        <w:t>not</w:t>
      </w:r>
      <w:r>
        <w:rPr>
          <w:spacing w:val="-4"/>
        </w:rPr>
        <w:t> </w:t>
      </w:r>
      <w:r>
        <w:rPr/>
        <w:t>support the combination of fields provided, it SHALL NOT change the user </w:t>
      </w:r>
      <w:r>
        <w:rPr>
          <w:spacing w:val="-2"/>
        </w:rPr>
        <w:t>password.</w:t>
      </w:r>
    </w:p>
    <w:p>
      <w:pPr>
        <w:pStyle w:val="BodyText"/>
        <w:spacing w:after="0" w:line="232" w:lineRule="auto"/>
        <w:sectPr>
          <w:pgSz w:w="12240" w:h="15840"/>
          <w:pgMar w:header="793" w:footer="2967" w:top="1360" w:bottom="3160" w:left="1440" w:right="1800"/>
        </w:sectPr>
      </w:pPr>
    </w:p>
    <w:p>
      <w:pPr>
        <w:pStyle w:val="BodyText"/>
        <w:tabs>
          <w:tab w:pos="7961" w:val="left" w:leader="none"/>
        </w:tabs>
        <w:spacing w:line="232" w:lineRule="auto" w:before="95"/>
        <w:ind w:right="316"/>
      </w:pPr>
      <w:r>
        <w:rPr/>
        <w:t>If</w:t>
      </w:r>
      <w:r>
        <w:rPr>
          <w:spacing w:val="-4"/>
        </w:rPr>
        <w:t> </w:t>
      </w:r>
      <w:r>
        <w:rPr/>
        <w:t>oldPasswd</w:t>
      </w:r>
      <w:r>
        <w:rPr>
          <w:spacing w:val="-4"/>
        </w:rPr>
        <w:t> </w:t>
      </w:r>
      <w:r>
        <w:rPr/>
        <w:t>is</w:t>
      </w:r>
      <w:r>
        <w:rPr>
          <w:spacing w:val="-4"/>
        </w:rPr>
        <w:t> </w:t>
      </w:r>
      <w:r>
        <w:rPr/>
        <w:t>present</w:t>
      </w:r>
      <w:r>
        <w:rPr>
          <w:spacing w:val="-4"/>
        </w:rPr>
        <w:t> </w:t>
      </w:r>
      <w:r>
        <w:rPr/>
        <w:t>and</w:t>
      </w:r>
      <w:r>
        <w:rPr>
          <w:spacing w:val="-4"/>
        </w:rPr>
        <w:t> </w:t>
      </w:r>
      <w:r>
        <w:rPr/>
        <w:t>the</w:t>
      </w:r>
      <w:r>
        <w:rPr>
          <w:spacing w:val="-4"/>
        </w:rPr>
        <w:t> </w:t>
      </w:r>
      <w:r>
        <w:rPr/>
        <w:t>provided</w:t>
      </w:r>
      <w:r>
        <w:rPr>
          <w:spacing w:val="-4"/>
        </w:rPr>
        <w:t> </w:t>
      </w:r>
      <w:r>
        <w:rPr/>
        <w:t>value</w:t>
      </w:r>
      <w:r>
        <w:rPr>
          <w:spacing w:val="-4"/>
        </w:rPr>
        <w:t> </w:t>
      </w:r>
      <w:r>
        <w:rPr/>
        <w:t>cannot</w:t>
      </w:r>
      <w:r>
        <w:rPr>
          <w:spacing w:val="-4"/>
        </w:rPr>
        <w:t> </w:t>
      </w:r>
      <w:r>
        <w:rPr/>
        <w:t>be</w:t>
      </w:r>
      <w:r>
        <w:rPr>
          <w:spacing w:val="-4"/>
        </w:rPr>
        <w:t> </w:t>
      </w:r>
      <w:r>
        <w:rPr/>
        <w:t>verified</w:t>
      </w:r>
      <w:r>
        <w:rPr>
          <w:spacing w:val="-4"/>
        </w:rPr>
        <w:t> </w:t>
      </w:r>
      <w:r>
        <w:rPr/>
        <w:t>or is incorrect, the server SHALL NOT change the user password.</w:t>
        <w:tab/>
      </w:r>
      <w:r>
        <w:rPr>
          <w:spacing w:val="-6"/>
        </w:rPr>
        <w:t>If </w:t>
      </w:r>
      <w:r>
        <w:rPr/>
        <w:t>oldPasswd is not present, the server MAY use other policy to determine whether or not to change the password.</w:t>
      </w:r>
    </w:p>
    <w:p>
      <w:pPr>
        <w:pStyle w:val="BodyText"/>
        <w:tabs>
          <w:tab w:pos="5080" w:val="left" w:leader="none"/>
          <w:tab w:pos="6400" w:val="left" w:leader="none"/>
        </w:tabs>
        <w:spacing w:line="232" w:lineRule="auto"/>
        <w:ind w:right="196"/>
      </w:pPr>
      <w:r>
        <w:rPr/>
        <w:t>The server SHALL NOT generate a password on behalf of the client if the client has provided a newPasswd.</w:t>
        <w:tab/>
        <w:t>In</w:t>
      </w:r>
      <w:r>
        <w:rPr>
          <w:spacing w:val="-8"/>
        </w:rPr>
        <w:t> </w:t>
      </w:r>
      <w:r>
        <w:rPr/>
        <w:t>absence</w:t>
      </w:r>
      <w:r>
        <w:rPr>
          <w:spacing w:val="-8"/>
        </w:rPr>
        <w:t> </w:t>
      </w:r>
      <w:r>
        <w:rPr/>
        <w:t>of</w:t>
      </w:r>
      <w:r>
        <w:rPr>
          <w:spacing w:val="-8"/>
        </w:rPr>
        <w:t> </w:t>
      </w:r>
      <w:r>
        <w:rPr/>
        <w:t>a</w:t>
      </w:r>
      <w:r>
        <w:rPr>
          <w:spacing w:val="-8"/>
        </w:rPr>
        <w:t> </w:t>
      </w:r>
      <w:r>
        <w:rPr/>
        <w:t>client</w:t>
      </w:r>
      <w:r>
        <w:rPr>
          <w:spacing w:val="-8"/>
        </w:rPr>
        <w:t> </w:t>
      </w:r>
      <w:r>
        <w:rPr/>
        <w:t>provided newPasswd, the server SHALL either generate a password on behalf of the client or return a non-success result code.</w:t>
        <w:tab/>
        <w:t>The server MUST provide the generated password upon success as the value of the genPasswd field.</w:t>
      </w:r>
    </w:p>
    <w:p>
      <w:pPr>
        <w:pStyle w:val="BodyText"/>
        <w:spacing w:line="232" w:lineRule="auto"/>
      </w:pPr>
      <w:r>
        <w:rPr/>
        <w:t>The server MAY return adminLimitExceeded, busy, confidentialityRequired, operationsError, unavailable, unwillingToPerform,</w:t>
      </w:r>
      <w:r>
        <w:rPr>
          <w:spacing w:val="-6"/>
        </w:rPr>
        <w:t> </w:t>
      </w:r>
      <w:r>
        <w:rPr/>
        <w:t>or</w:t>
      </w:r>
      <w:r>
        <w:rPr>
          <w:spacing w:val="-6"/>
        </w:rPr>
        <w:t> </w:t>
      </w:r>
      <w:r>
        <w:rPr/>
        <w:t>other</w:t>
      </w:r>
      <w:r>
        <w:rPr>
          <w:spacing w:val="-6"/>
        </w:rPr>
        <w:t> </w:t>
      </w:r>
      <w:r>
        <w:rPr/>
        <w:t>non-success</w:t>
      </w:r>
      <w:r>
        <w:rPr>
          <w:spacing w:val="-6"/>
        </w:rPr>
        <w:t> </w:t>
      </w:r>
      <w:r>
        <w:rPr/>
        <w:t>resultCode</w:t>
      </w:r>
      <w:r>
        <w:rPr>
          <w:spacing w:val="-6"/>
        </w:rPr>
        <w:t> </w:t>
      </w:r>
      <w:r>
        <w:rPr/>
        <w:t>as</w:t>
      </w:r>
      <w:r>
        <w:rPr>
          <w:spacing w:val="-6"/>
        </w:rPr>
        <w:t> </w:t>
      </w:r>
      <w:r>
        <w:rPr/>
        <w:t>appropriate</w:t>
      </w:r>
      <w:r>
        <w:rPr>
          <w:spacing w:val="-6"/>
        </w:rPr>
        <w:t> </w:t>
      </w:r>
      <w:r>
        <w:rPr/>
        <w:t>to indicate that it was unable to successfully complete the operation.</w:t>
      </w:r>
    </w:p>
    <w:p>
      <w:pPr>
        <w:pStyle w:val="BodyText"/>
        <w:spacing w:line="232" w:lineRule="auto"/>
      </w:pPr>
      <w:r>
        <w:rPr/>
        <w:t>Servers</w:t>
      </w:r>
      <w:r>
        <w:rPr>
          <w:spacing w:val="-6"/>
        </w:rPr>
        <w:t> </w:t>
      </w:r>
      <w:r>
        <w:rPr/>
        <w:t>MAY</w:t>
      </w:r>
      <w:r>
        <w:rPr>
          <w:spacing w:val="-6"/>
        </w:rPr>
        <w:t> </w:t>
      </w:r>
      <w:r>
        <w:rPr/>
        <w:t>implement</w:t>
      </w:r>
      <w:r>
        <w:rPr>
          <w:spacing w:val="-6"/>
        </w:rPr>
        <w:t> </w:t>
      </w:r>
      <w:r>
        <w:rPr/>
        <w:t>administrative</w:t>
      </w:r>
      <w:r>
        <w:rPr>
          <w:spacing w:val="-6"/>
        </w:rPr>
        <w:t> </w:t>
      </w:r>
      <w:r>
        <w:rPr/>
        <w:t>policies</w:t>
      </w:r>
      <w:r>
        <w:rPr>
          <w:spacing w:val="-6"/>
        </w:rPr>
        <w:t> </w:t>
      </w:r>
      <w:r>
        <w:rPr/>
        <w:t>which</w:t>
      </w:r>
      <w:r>
        <w:rPr>
          <w:spacing w:val="-6"/>
        </w:rPr>
        <w:t> </w:t>
      </w:r>
      <w:r>
        <w:rPr/>
        <w:t>restrict</w:t>
      </w:r>
      <w:r>
        <w:rPr>
          <w:spacing w:val="-6"/>
        </w:rPr>
        <w:t> </w:t>
      </w:r>
      <w:r>
        <w:rPr/>
        <w:t>this </w:t>
      </w:r>
      <w:r>
        <w:rPr>
          <w:spacing w:val="-2"/>
        </w:rPr>
        <w:t>operation.</w:t>
      </w:r>
    </w:p>
    <w:p>
      <w:pPr>
        <w:pStyle w:val="ListParagraph"/>
        <w:numPr>
          <w:ilvl w:val="0"/>
          <w:numId w:val="1"/>
        </w:numPr>
        <w:tabs>
          <w:tab w:pos="639" w:val="left" w:leader="none"/>
        </w:tabs>
        <w:spacing w:line="240" w:lineRule="auto" w:before="215" w:after="0"/>
        <w:ind w:left="639" w:right="0" w:hanging="479"/>
        <w:jc w:val="left"/>
        <w:rPr>
          <w:sz w:val="20"/>
        </w:rPr>
      </w:pPr>
      <w:r>
        <w:rPr>
          <w:sz w:val="20"/>
        </w:rPr>
        <w:t>Security </w:t>
      </w:r>
      <w:r>
        <w:rPr>
          <w:spacing w:val="-2"/>
          <w:sz w:val="20"/>
        </w:rPr>
        <w:t>Considerations</w:t>
      </w:r>
    </w:p>
    <w:p>
      <w:pPr>
        <w:pStyle w:val="BodyText"/>
        <w:tabs>
          <w:tab w:pos="4720" w:val="left" w:leader="none"/>
          <w:tab w:pos="5800" w:val="left" w:leader="none"/>
          <w:tab w:pos="6520" w:val="left" w:leader="none"/>
          <w:tab w:pos="7601" w:val="left" w:leader="none"/>
        </w:tabs>
        <w:spacing w:line="232" w:lineRule="auto" w:before="219"/>
        <w:ind w:right="316"/>
      </w:pPr>
      <w:r>
        <w:rPr/>
        <w:t>This operation is used to modify user passwords.</w:t>
        <w:tab/>
        <w:t>The operation itself does not provide any security protection to ensure integrity and/or confidentiality of the information.</w:t>
        <w:tab/>
        <w:t>Use</w:t>
      </w:r>
      <w:r>
        <w:rPr>
          <w:spacing w:val="-10"/>
        </w:rPr>
        <w:t> </w:t>
      </w:r>
      <w:r>
        <w:rPr/>
        <w:t>of</w:t>
      </w:r>
      <w:r>
        <w:rPr>
          <w:spacing w:val="-10"/>
        </w:rPr>
        <w:t> </w:t>
      </w:r>
      <w:r>
        <w:rPr/>
        <w:t>this</w:t>
      </w:r>
      <w:r>
        <w:rPr>
          <w:spacing w:val="-10"/>
        </w:rPr>
        <w:t> </w:t>
      </w:r>
      <w:r>
        <w:rPr/>
        <w:t>operation</w:t>
      </w:r>
      <w:r>
        <w:rPr>
          <w:spacing w:val="-10"/>
        </w:rPr>
        <w:t> </w:t>
      </w:r>
      <w:r>
        <w:rPr/>
        <w:t>is strongly discouraged when privacy protections are not in place to guarantee confidentiality and may result in the disclosure of the password to unauthorized parties.</w:t>
        <w:tab/>
        <w:t>This extension MUST be used with confidentiality protection, such as Start TLS [RFC 2830].</w:t>
        <w:tab/>
        <w:t>The NULL cipher suite MUST NOT be used.</w:t>
      </w:r>
    </w:p>
    <w:p>
      <w:pPr>
        <w:pStyle w:val="ListParagraph"/>
        <w:numPr>
          <w:ilvl w:val="0"/>
          <w:numId w:val="1"/>
        </w:numPr>
        <w:tabs>
          <w:tab w:pos="520" w:val="left" w:leader="none"/>
        </w:tabs>
        <w:spacing w:line="240" w:lineRule="auto" w:before="217" w:after="0"/>
        <w:ind w:left="520" w:right="0" w:hanging="360"/>
        <w:jc w:val="left"/>
        <w:rPr>
          <w:sz w:val="20"/>
        </w:rPr>
      </w:pPr>
      <w:r>
        <w:rPr>
          <w:spacing w:val="-2"/>
          <w:sz w:val="20"/>
        </w:rPr>
        <w:t>Bibliography</w:t>
      </w:r>
    </w:p>
    <w:p>
      <w:pPr>
        <w:pStyle w:val="BodyText"/>
        <w:tabs>
          <w:tab w:pos="1840" w:val="left" w:leader="none"/>
        </w:tabs>
        <w:spacing w:line="232" w:lineRule="auto" w:before="218"/>
        <w:ind w:left="1840" w:right="1036" w:hanging="1321"/>
      </w:pPr>
      <w:r>
        <w:rPr>
          <w:spacing w:val="-2"/>
        </w:rPr>
        <w:t>[RFC2219]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1840" w:val="left" w:leader="none"/>
        </w:tabs>
        <w:spacing w:line="232" w:lineRule="auto"/>
        <w:ind w:left="1840" w:right="916" w:hanging="1321"/>
      </w:pPr>
      <w:r>
        <w:rPr>
          <w:spacing w:val="-2"/>
        </w:rPr>
        <w:t>[RFC2222]</w:t>
      </w:r>
      <w:r>
        <w:rPr/>
        <w:tab/>
        <w:t>Myers,</w:t>
      </w:r>
      <w:r>
        <w:rPr>
          <w:spacing w:val="-7"/>
        </w:rPr>
        <w:t> </w:t>
      </w:r>
      <w:r>
        <w:rPr/>
        <w:t>J.,</w:t>
      </w:r>
      <w:r>
        <w:rPr>
          <w:spacing w:val="-7"/>
        </w:rPr>
        <w:t> </w:t>
      </w:r>
      <w:r>
        <w:rPr/>
        <w:t>"Simple</w:t>
      </w:r>
      <w:r>
        <w:rPr>
          <w:spacing w:val="-7"/>
        </w:rPr>
        <w:t> </w:t>
      </w:r>
      <w:r>
        <w:rPr/>
        <w:t>Authentication</w:t>
      </w:r>
      <w:r>
        <w:rPr>
          <w:spacing w:val="-7"/>
        </w:rPr>
        <w:t> </w:t>
      </w:r>
      <w:r>
        <w:rPr/>
        <w:t>and</w:t>
      </w:r>
      <w:r>
        <w:rPr>
          <w:spacing w:val="-7"/>
        </w:rPr>
        <w:t> </w:t>
      </w:r>
      <w:r>
        <w:rPr/>
        <w:t>Security</w:t>
      </w:r>
      <w:r>
        <w:rPr>
          <w:spacing w:val="-7"/>
        </w:rPr>
        <w:t> </w:t>
      </w:r>
      <w:r>
        <w:rPr/>
        <w:t>Layer (SASL)", RFC 2222, October 1997.</w:t>
      </w:r>
    </w:p>
    <w:p>
      <w:pPr>
        <w:pStyle w:val="BodyText"/>
        <w:tabs>
          <w:tab w:pos="1840" w:val="left" w:leader="none"/>
        </w:tabs>
        <w:spacing w:line="232" w:lineRule="auto" w:before="220"/>
        <w:ind w:left="1840" w:right="436" w:hanging="1321"/>
      </w:pPr>
      <w:r>
        <w:rPr>
          <w:spacing w:val="-2"/>
        </w:rPr>
        <w:t>[RFC2251]</w:t>
      </w:r>
      <w:r>
        <w:rPr/>
        <w:tab/>
        <w:t>Wahl,</w:t>
      </w:r>
      <w:r>
        <w:rPr>
          <w:spacing w:val="-5"/>
        </w:rPr>
        <w:t> </w:t>
      </w:r>
      <w:r>
        <w:rPr/>
        <w:t>M.,</w:t>
      </w:r>
      <w:r>
        <w:rPr>
          <w:spacing w:val="-5"/>
        </w:rPr>
        <w:t> </w:t>
      </w:r>
      <w:r>
        <w:rPr/>
        <w:t>Howes,</w:t>
      </w:r>
      <w:r>
        <w:rPr>
          <w:spacing w:val="-5"/>
        </w:rPr>
        <w:t> </w:t>
      </w:r>
      <w:r>
        <w:rPr/>
        <w:t>T.</w:t>
      </w:r>
      <w:r>
        <w:rPr>
          <w:spacing w:val="-5"/>
        </w:rPr>
        <w:t> </w:t>
      </w:r>
      <w:r>
        <w:rPr/>
        <w:t>and</w:t>
      </w:r>
      <w:r>
        <w:rPr>
          <w:spacing w:val="-5"/>
        </w:rPr>
        <w:t> </w:t>
      </w:r>
      <w:r>
        <w:rPr/>
        <w:t>S.</w:t>
      </w:r>
      <w:r>
        <w:rPr>
          <w:spacing w:val="-5"/>
        </w:rPr>
        <w:t> </w:t>
      </w:r>
      <w:r>
        <w:rPr/>
        <w:t>Kille,</w:t>
      </w:r>
      <w:r>
        <w:rPr>
          <w:spacing w:val="-5"/>
        </w:rPr>
        <w:t> </w:t>
      </w:r>
      <w:r>
        <w:rPr/>
        <w:t>"Lightweight</w:t>
      </w:r>
      <w:r>
        <w:rPr>
          <w:spacing w:val="-5"/>
        </w:rPr>
        <w:t> </w:t>
      </w:r>
      <w:r>
        <w:rPr/>
        <w:t>Directory Access Protocol (v3)", RFC 2251, December 1997.</w:t>
      </w:r>
    </w:p>
    <w:p>
      <w:pPr>
        <w:pStyle w:val="BodyText"/>
        <w:tabs>
          <w:tab w:pos="1840" w:val="left" w:leader="none"/>
        </w:tabs>
        <w:spacing w:line="232" w:lineRule="auto"/>
        <w:ind w:left="1840" w:right="676" w:hanging="1321"/>
      </w:pPr>
      <w:r>
        <w:rPr>
          <w:spacing w:val="-2"/>
        </w:rPr>
        <w:t>[RFC2252]</w:t>
      </w:r>
      <w:r>
        <w:rPr/>
        <w:tab/>
        <w:t>Wahl, M., Coulbeck, A., Howes, T. and S. Kille, "Lightweight</w:t>
      </w:r>
      <w:r>
        <w:rPr>
          <w:spacing w:val="-8"/>
        </w:rPr>
        <w:t> </w:t>
      </w:r>
      <w:r>
        <w:rPr/>
        <w:t>Directory</w:t>
      </w:r>
      <w:r>
        <w:rPr>
          <w:spacing w:val="-8"/>
        </w:rPr>
        <w:t> </w:t>
      </w:r>
      <w:r>
        <w:rPr/>
        <w:t>Access</w:t>
      </w:r>
      <w:r>
        <w:rPr>
          <w:spacing w:val="-8"/>
        </w:rPr>
        <w:t> </w:t>
      </w:r>
      <w:r>
        <w:rPr/>
        <w:t>Protocol</w:t>
      </w:r>
      <w:r>
        <w:rPr>
          <w:spacing w:val="-8"/>
        </w:rPr>
        <w:t> </w:t>
      </w:r>
      <w:r>
        <w:rPr/>
        <w:t>(v3):</w:t>
      </w:r>
      <w:r>
        <w:rPr>
          <w:spacing w:val="-8"/>
        </w:rPr>
        <w:t> </w:t>
      </w:r>
      <w:r>
        <w:rPr/>
        <w:t>Attribute Syntax Definitions", RFC 2252, December 1997.</w:t>
      </w:r>
    </w:p>
    <w:p>
      <w:pPr>
        <w:pStyle w:val="BodyText"/>
        <w:spacing w:after="0" w:line="232" w:lineRule="auto"/>
        <w:sectPr>
          <w:pgSz w:w="12240" w:h="15840"/>
          <w:pgMar w:header="793" w:footer="2967" w:top="1360" w:bottom="3160" w:left="1440" w:right="1800"/>
        </w:sectPr>
      </w:pPr>
    </w:p>
    <w:p>
      <w:pPr>
        <w:pStyle w:val="BodyText"/>
        <w:tabs>
          <w:tab w:pos="1840" w:val="left" w:leader="none"/>
        </w:tabs>
        <w:spacing w:line="232" w:lineRule="auto" w:before="95"/>
        <w:ind w:left="1840" w:right="556" w:hanging="1321"/>
      </w:pPr>
      <w:r>
        <w:rPr>
          <w:spacing w:val="-2"/>
        </w:rPr>
        <w:t>[RFC2253]</w:t>
      </w:r>
      <w:r>
        <w:rPr/>
        <w:tab/>
        <w:t>Wahl,</w:t>
      </w:r>
      <w:r>
        <w:rPr>
          <w:spacing w:val="-6"/>
        </w:rPr>
        <w:t> </w:t>
      </w:r>
      <w:r>
        <w:rPr/>
        <w:t>M.,</w:t>
      </w:r>
      <w:r>
        <w:rPr>
          <w:spacing w:val="-6"/>
        </w:rPr>
        <w:t> </w:t>
      </w:r>
      <w:r>
        <w:rPr/>
        <w:t>Kille,S.</w:t>
      </w:r>
      <w:r>
        <w:rPr>
          <w:spacing w:val="-6"/>
        </w:rPr>
        <w:t> </w:t>
      </w:r>
      <w:r>
        <w:rPr/>
        <w:t>and</w:t>
      </w:r>
      <w:r>
        <w:rPr>
          <w:spacing w:val="-6"/>
        </w:rPr>
        <w:t> </w:t>
      </w:r>
      <w:r>
        <w:rPr/>
        <w:t>T.</w:t>
      </w:r>
      <w:r>
        <w:rPr>
          <w:spacing w:val="-6"/>
        </w:rPr>
        <w:t> </w:t>
      </w:r>
      <w:r>
        <w:rPr/>
        <w:t>Howes,</w:t>
      </w:r>
      <w:r>
        <w:rPr>
          <w:spacing w:val="-6"/>
        </w:rPr>
        <w:t> </w:t>
      </w:r>
      <w:r>
        <w:rPr/>
        <w:t>"Lightweight</w:t>
      </w:r>
      <w:r>
        <w:rPr>
          <w:spacing w:val="-6"/>
        </w:rPr>
        <w:t> </w:t>
      </w:r>
      <w:r>
        <w:rPr/>
        <w:t>Directory Access Protocol (v3): UTF-8 String Representation of Distinguished Names", RFC 2253, December 1997.</w:t>
      </w:r>
    </w:p>
    <w:p>
      <w:pPr>
        <w:pStyle w:val="BodyText"/>
        <w:tabs>
          <w:tab w:pos="1840" w:val="left" w:leader="none"/>
        </w:tabs>
        <w:spacing w:line="232" w:lineRule="auto" w:before="220"/>
        <w:ind w:left="1840" w:right="316" w:hanging="1321"/>
      </w:pPr>
      <w:r>
        <w:rPr>
          <w:spacing w:val="-2"/>
        </w:rPr>
        <w:t>[RFC2256]</w:t>
      </w:r>
      <w:r>
        <w:rPr/>
        <w:tab/>
        <w:t>Wahl,</w:t>
      </w:r>
      <w:r>
        <w:rPr>
          <w:spacing w:val="-4"/>
        </w:rPr>
        <w:t> </w:t>
      </w:r>
      <w:r>
        <w:rPr/>
        <w:t>M.,</w:t>
      </w:r>
      <w:r>
        <w:rPr>
          <w:spacing w:val="-4"/>
        </w:rPr>
        <w:t> </w:t>
      </w:r>
      <w:r>
        <w:rPr/>
        <w:t>"A</w:t>
      </w:r>
      <w:r>
        <w:rPr>
          <w:spacing w:val="-4"/>
        </w:rPr>
        <w:t> </w:t>
      </w:r>
      <w:r>
        <w:rPr/>
        <w:t>Summary</w:t>
      </w:r>
      <w:r>
        <w:rPr>
          <w:spacing w:val="-4"/>
        </w:rPr>
        <w:t> </w:t>
      </w:r>
      <w:r>
        <w:rPr/>
        <w:t>of</w:t>
      </w:r>
      <w:r>
        <w:rPr>
          <w:spacing w:val="-4"/>
        </w:rPr>
        <w:t> </w:t>
      </w:r>
      <w:r>
        <w:rPr/>
        <w:t>the</w:t>
      </w:r>
      <w:r>
        <w:rPr>
          <w:spacing w:val="-4"/>
        </w:rPr>
        <w:t> </w:t>
      </w:r>
      <w:r>
        <w:rPr/>
        <w:t>X.500(96)</w:t>
      </w:r>
      <w:r>
        <w:rPr>
          <w:spacing w:val="-4"/>
        </w:rPr>
        <w:t> </w:t>
      </w:r>
      <w:r>
        <w:rPr/>
        <w:t>User</w:t>
      </w:r>
      <w:r>
        <w:rPr>
          <w:spacing w:val="-4"/>
        </w:rPr>
        <w:t> </w:t>
      </w:r>
      <w:r>
        <w:rPr/>
        <w:t>Schema</w:t>
      </w:r>
      <w:r>
        <w:rPr>
          <w:spacing w:val="-4"/>
        </w:rPr>
        <w:t> </w:t>
      </w:r>
      <w:r>
        <w:rPr/>
        <w:t>for</w:t>
      </w:r>
      <w:r>
        <w:rPr>
          <w:spacing w:val="-4"/>
        </w:rPr>
        <w:t> </w:t>
      </w:r>
      <w:r>
        <w:rPr/>
        <w:t>use with LDAPv3", RFC 2256, December 1997.</w:t>
      </w:r>
    </w:p>
    <w:p>
      <w:pPr>
        <w:pStyle w:val="BodyText"/>
        <w:tabs>
          <w:tab w:pos="1840" w:val="left" w:leader="none"/>
        </w:tabs>
        <w:spacing w:line="232" w:lineRule="auto"/>
        <w:ind w:left="1840" w:right="676" w:hanging="1321"/>
      </w:pPr>
      <w:r>
        <w:rPr>
          <w:spacing w:val="-2"/>
        </w:rPr>
        <w:t>[RFC2829]</w:t>
      </w:r>
      <w:r>
        <w:rPr/>
        <w:tab/>
        <w:t>Wahl, M., Alvestrand, H., Hodges, J. and R. Morgan, "Authentication</w:t>
      </w:r>
      <w:r>
        <w:rPr>
          <w:spacing w:val="-6"/>
        </w:rPr>
        <w:t> </w:t>
      </w:r>
      <w:r>
        <w:rPr/>
        <w:t>Methods</w:t>
      </w:r>
      <w:r>
        <w:rPr>
          <w:spacing w:val="-6"/>
        </w:rPr>
        <w:t> </w:t>
      </w:r>
      <w:r>
        <w:rPr/>
        <w:t>for</w:t>
      </w:r>
      <w:r>
        <w:rPr>
          <w:spacing w:val="-6"/>
        </w:rPr>
        <w:t> </w:t>
      </w:r>
      <w:r>
        <w:rPr/>
        <w:t>LDAP",</w:t>
      </w:r>
      <w:r>
        <w:rPr>
          <w:spacing w:val="-6"/>
        </w:rPr>
        <w:t> </w:t>
      </w:r>
      <w:r>
        <w:rPr/>
        <w:t>RFC</w:t>
      </w:r>
      <w:r>
        <w:rPr>
          <w:spacing w:val="-6"/>
        </w:rPr>
        <w:t> </w:t>
      </w:r>
      <w:r>
        <w:rPr/>
        <w:t>2829,</w:t>
      </w:r>
      <w:r>
        <w:rPr>
          <w:spacing w:val="-6"/>
        </w:rPr>
        <w:t> </w:t>
      </w:r>
      <w:r>
        <w:rPr/>
        <w:t>May</w:t>
      </w:r>
      <w:r>
        <w:rPr>
          <w:spacing w:val="-6"/>
        </w:rPr>
        <w:t> </w:t>
      </w:r>
      <w:r>
        <w:rPr/>
        <w:t>2000.</w:t>
      </w:r>
    </w:p>
    <w:p>
      <w:pPr>
        <w:pStyle w:val="BodyText"/>
        <w:tabs>
          <w:tab w:pos="1840" w:val="left" w:leader="none"/>
        </w:tabs>
        <w:spacing w:line="232" w:lineRule="auto" w:before="220"/>
        <w:ind w:left="1840" w:right="196" w:hanging="1321"/>
      </w:pPr>
      <w:r>
        <w:rPr>
          <w:spacing w:val="-2"/>
        </w:rPr>
        <w:t>[RFC2830]</w:t>
      </w:r>
      <w:r>
        <w:rPr/>
        <w:tab/>
        <w:t>Hodges,</w:t>
      </w:r>
      <w:r>
        <w:rPr>
          <w:spacing w:val="-5"/>
        </w:rPr>
        <w:t> </w:t>
      </w:r>
      <w:r>
        <w:rPr/>
        <w:t>J.,</w:t>
      </w:r>
      <w:r>
        <w:rPr>
          <w:spacing w:val="-5"/>
        </w:rPr>
        <w:t> </w:t>
      </w:r>
      <w:r>
        <w:rPr/>
        <w:t>Morgan,</w:t>
      </w:r>
      <w:r>
        <w:rPr>
          <w:spacing w:val="-5"/>
        </w:rPr>
        <w:t> </w:t>
      </w:r>
      <w:r>
        <w:rPr/>
        <w:t>R.</w:t>
      </w:r>
      <w:r>
        <w:rPr>
          <w:spacing w:val="-5"/>
        </w:rPr>
        <w:t> </w:t>
      </w:r>
      <w:r>
        <w:rPr/>
        <w:t>and</w:t>
      </w:r>
      <w:r>
        <w:rPr>
          <w:spacing w:val="-5"/>
        </w:rPr>
        <w:t> </w:t>
      </w:r>
      <w:r>
        <w:rPr/>
        <w:t>M.</w:t>
      </w:r>
      <w:r>
        <w:rPr>
          <w:spacing w:val="-5"/>
        </w:rPr>
        <w:t> </w:t>
      </w:r>
      <w:r>
        <w:rPr/>
        <w:t>Wahl,</w:t>
      </w:r>
      <w:r>
        <w:rPr>
          <w:spacing w:val="-5"/>
        </w:rPr>
        <w:t> </w:t>
      </w:r>
      <w:r>
        <w:rPr/>
        <w:t>"Lightweight</w:t>
      </w:r>
      <w:r>
        <w:rPr>
          <w:spacing w:val="-5"/>
        </w:rPr>
        <w:t> </w:t>
      </w:r>
      <w:r>
        <w:rPr/>
        <w:t>Directory Access Protocol (v3): Extension for Transport Layer Security", RFC 2830, May 2000.</w:t>
      </w:r>
    </w:p>
    <w:p>
      <w:pPr>
        <w:pStyle w:val="ListParagraph"/>
        <w:numPr>
          <w:ilvl w:val="0"/>
          <w:numId w:val="1"/>
        </w:numPr>
        <w:tabs>
          <w:tab w:pos="639" w:val="left" w:leader="none"/>
        </w:tabs>
        <w:spacing w:line="240" w:lineRule="auto" w:before="216" w:after="0"/>
        <w:ind w:left="639" w:right="0" w:hanging="479"/>
        <w:jc w:val="left"/>
        <w:rPr>
          <w:sz w:val="20"/>
        </w:rPr>
      </w:pPr>
      <w:r>
        <w:rPr>
          <w:spacing w:val="-2"/>
          <w:sz w:val="20"/>
        </w:rPr>
        <w:t>Acknowledgment</w:t>
      </w:r>
    </w:p>
    <w:p>
      <w:pPr>
        <w:pStyle w:val="BodyText"/>
        <w:spacing w:line="232" w:lineRule="auto" w:before="218"/>
        <w:ind w:right="196"/>
      </w:pPr>
      <w:r>
        <w:rPr/>
        <w:t>This</w:t>
      </w:r>
      <w:r>
        <w:rPr>
          <w:spacing w:val="-4"/>
        </w:rPr>
        <w:t> </w:t>
      </w:r>
      <w:r>
        <w:rPr/>
        <w:t>document</w:t>
      </w:r>
      <w:r>
        <w:rPr>
          <w:spacing w:val="-4"/>
        </w:rPr>
        <w:t> </w:t>
      </w:r>
      <w:r>
        <w:rPr/>
        <w:t>borrows</w:t>
      </w:r>
      <w:r>
        <w:rPr>
          <w:spacing w:val="-4"/>
        </w:rPr>
        <w:t> </w:t>
      </w:r>
      <w:r>
        <w:rPr/>
        <w:t>from</w:t>
      </w:r>
      <w:r>
        <w:rPr>
          <w:spacing w:val="-4"/>
        </w:rPr>
        <w:t> </w:t>
      </w:r>
      <w:r>
        <w:rPr/>
        <w:t>a</w:t>
      </w:r>
      <w:r>
        <w:rPr>
          <w:spacing w:val="-4"/>
        </w:rPr>
        <w:t> </w:t>
      </w:r>
      <w:r>
        <w:rPr/>
        <w:t>number</w:t>
      </w:r>
      <w:r>
        <w:rPr>
          <w:spacing w:val="-4"/>
        </w:rPr>
        <w:t> </w:t>
      </w:r>
      <w:r>
        <w:rPr/>
        <w:t>of</w:t>
      </w:r>
      <w:r>
        <w:rPr>
          <w:spacing w:val="-4"/>
        </w:rPr>
        <w:t> </w:t>
      </w:r>
      <w:r>
        <w:rPr/>
        <w:t>IETF</w:t>
      </w:r>
      <w:r>
        <w:rPr>
          <w:spacing w:val="-4"/>
        </w:rPr>
        <w:t> </w:t>
      </w:r>
      <w:r>
        <w:rPr/>
        <w:t>documents</w:t>
      </w:r>
      <w:r>
        <w:rPr>
          <w:spacing w:val="-4"/>
        </w:rPr>
        <w:t> </w:t>
      </w:r>
      <w:r>
        <w:rPr/>
        <w:t>and</w:t>
      </w:r>
      <w:r>
        <w:rPr>
          <w:spacing w:val="-4"/>
        </w:rPr>
        <w:t> </w:t>
      </w:r>
      <w:r>
        <w:rPr/>
        <w:t>is</w:t>
      </w:r>
      <w:r>
        <w:rPr>
          <w:spacing w:val="-4"/>
        </w:rPr>
        <w:t> </w:t>
      </w:r>
      <w:r>
        <w:rPr/>
        <w:t>based upon input from the IETF LDAPext working group.</w:t>
      </w:r>
    </w:p>
    <w:p>
      <w:pPr>
        <w:pStyle w:val="ListParagraph"/>
        <w:numPr>
          <w:ilvl w:val="0"/>
          <w:numId w:val="1"/>
        </w:numPr>
        <w:tabs>
          <w:tab w:pos="639" w:val="left" w:leader="none"/>
        </w:tabs>
        <w:spacing w:line="240" w:lineRule="auto" w:before="216" w:after="0"/>
        <w:ind w:left="639" w:right="0" w:hanging="479"/>
        <w:jc w:val="left"/>
        <w:rPr>
          <w:sz w:val="20"/>
        </w:rPr>
      </w:pPr>
      <w:r>
        <w:rPr>
          <w:sz w:val="20"/>
        </w:rPr>
        <w:t>Author’s </w:t>
      </w:r>
      <w:r>
        <w:rPr>
          <w:spacing w:val="-2"/>
          <w:sz w:val="20"/>
        </w:rPr>
        <w:t>Address</w:t>
      </w:r>
    </w:p>
    <w:p>
      <w:pPr>
        <w:pStyle w:val="BodyText"/>
        <w:spacing w:line="232" w:lineRule="auto" w:before="218"/>
        <w:ind w:right="5619"/>
      </w:pPr>
      <w:r>
        <w:rPr/>
        <w:t>Kurt D. Zeilenga OpenLDAP</w:t>
      </w:r>
      <w:r>
        <w:rPr>
          <w:spacing w:val="-32"/>
        </w:rPr>
        <w:t> </w:t>
      </w:r>
      <w:r>
        <w:rPr/>
        <w:t>Foundation</w:t>
      </w:r>
    </w:p>
    <w:p>
      <w:pPr>
        <w:pStyle w:val="BodyText"/>
        <w:spacing w:before="216"/>
      </w:pPr>
      <w:r>
        <w:rPr/>
        <w:t>EMail: </w:t>
      </w:r>
      <w:hyperlink r:id="rId8">
        <w:r>
          <w:rPr>
            <w:spacing w:val="-2"/>
          </w:rPr>
          <w:t>Kurt@OpenLDAP.org</w:t>
        </w:r>
      </w:hyperlink>
    </w:p>
    <w:p>
      <w:pPr>
        <w:pStyle w:val="BodyText"/>
        <w:spacing w:after="0"/>
        <w:sectPr>
          <w:pgSz w:w="12240" w:h="15840"/>
          <w:pgMar w:header="793" w:footer="2967" w:top="1360" w:bottom="3160" w:left="1440" w:right="1800"/>
        </w:sectPr>
      </w:pPr>
    </w:p>
    <w:p>
      <w:pPr>
        <w:pStyle w:val="ListParagraph"/>
        <w:numPr>
          <w:ilvl w:val="0"/>
          <w:numId w:val="1"/>
        </w:numPr>
        <w:tabs>
          <w:tab w:pos="639" w:val="left" w:leader="none"/>
        </w:tabs>
        <w:spacing w:line="240" w:lineRule="auto" w:before="90" w:after="0"/>
        <w:ind w:left="639" w:right="0" w:hanging="479"/>
        <w:jc w:val="left"/>
        <w:rPr>
          <w:sz w:val="20"/>
        </w:rPr>
      </w:pPr>
      <w:r>
        <w:rPr>
          <w:sz w:val="20"/>
        </w:rPr>
        <w:t>Full Copyright </w:t>
      </w:r>
      <w:r>
        <w:rPr>
          <w:spacing w:val="-2"/>
          <w:sz w:val="20"/>
        </w:rPr>
        <w:t>Statement</w:t>
      </w:r>
    </w:p>
    <w:p>
      <w:pPr>
        <w:pStyle w:val="BodyText"/>
        <w:tabs>
          <w:tab w:pos="5800" w:val="left" w:leader="none"/>
        </w:tabs>
        <w:spacing w:before="213"/>
      </w:pPr>
      <w:r>
        <w:rPr/>
        <w:t>Copyright (C) The Internet Society </w:t>
      </w:r>
      <w:r>
        <w:rPr>
          <w:spacing w:val="-2"/>
        </w:rPr>
        <w:t>(2001).</w:t>
      </w:r>
      <w:r>
        <w:rPr/>
        <w:tab/>
        <w:t>All Rights </w:t>
      </w:r>
      <w:r>
        <w:rPr>
          <w:spacing w:val="-2"/>
        </w:rPr>
        <w:t>Reserved.</w:t>
      </w:r>
    </w:p>
    <w:p>
      <w:pPr>
        <w:pStyle w:val="BodyText"/>
        <w:tabs>
          <w:tab w:pos="6640" w:val="left" w:leader="none"/>
        </w:tabs>
        <w:spacing w:line="232" w:lineRule="auto" w:before="219"/>
        <w:ind w:right="19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right="31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6"/>
        <w:ind w:left="160"/>
      </w:pPr>
      <w:r>
        <w:rPr>
          <w:spacing w:val="-2"/>
        </w:rPr>
        <w:t>Acknowledgement</w:t>
      </w:r>
    </w:p>
    <w:p>
      <w:pPr>
        <w:pStyle w:val="BodyText"/>
        <w:spacing w:line="232" w:lineRule="auto" w:before="219"/>
      </w:pPr>
      <w:r>
        <w:rPr/>
        <w:t>Funding</w:t>
      </w:r>
      <w:r>
        <w:rPr>
          <w:spacing w:val="-4"/>
        </w:rPr>
        <w:t> </w:t>
      </w:r>
      <w:r>
        <w:rPr/>
        <w:t>for</w:t>
      </w:r>
      <w:r>
        <w:rPr>
          <w:spacing w:val="-4"/>
        </w:rPr>
        <w:t> </w:t>
      </w:r>
      <w:r>
        <w:rPr/>
        <w:t>the</w:t>
      </w:r>
      <w:r>
        <w:rPr>
          <w:spacing w:val="-4"/>
        </w:rPr>
        <w:t> </w:t>
      </w:r>
      <w:r>
        <w:rPr/>
        <w:t>RFC</w:t>
      </w:r>
      <w:r>
        <w:rPr>
          <w:spacing w:val="-4"/>
        </w:rPr>
        <w:t> </w:t>
      </w:r>
      <w:r>
        <w:rPr/>
        <w:t>Editor</w:t>
      </w:r>
      <w:r>
        <w:rPr>
          <w:spacing w:val="-4"/>
        </w:rPr>
        <w:t> </w:t>
      </w:r>
      <w:r>
        <w:rPr/>
        <w:t>function</w:t>
      </w:r>
      <w:r>
        <w:rPr>
          <w:spacing w:val="-4"/>
        </w:rPr>
        <w:t> </w:t>
      </w:r>
      <w:r>
        <w:rPr/>
        <w:t>is</w:t>
      </w:r>
      <w:r>
        <w:rPr>
          <w:spacing w:val="-4"/>
        </w:rPr>
        <w:t> </w:t>
      </w:r>
      <w:r>
        <w:rPr/>
        <w:t>currently</w:t>
      </w:r>
      <w:r>
        <w:rPr>
          <w:spacing w:val="-4"/>
        </w:rPr>
        <w:t> </w:t>
      </w:r>
      <w:r>
        <w:rPr/>
        <w:t>provided</w:t>
      </w:r>
      <w:r>
        <w:rPr>
          <w:spacing w:val="-4"/>
        </w:rPr>
        <w:t> </w:t>
      </w:r>
      <w:r>
        <w:rPr/>
        <w:t>by</w:t>
      </w:r>
      <w:r>
        <w:rPr>
          <w:spacing w:val="-4"/>
        </w:rPr>
        <w:t> </w:t>
      </w:r>
      <w:r>
        <w:rPr/>
        <w:t>the Internet Society.</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13600">
              <wp:simplePos x="0" y="0"/>
              <wp:positionH relativeFrom="page">
                <wp:posOffset>1003300</wp:posOffset>
              </wp:positionH>
              <wp:positionV relativeFrom="page">
                <wp:posOffset>8314370</wp:posOffset>
              </wp:positionV>
              <wp:extent cx="6356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635"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05pt;height:13.35pt;mso-position-horizontal-relative:page;mso-position-vertical-relative:page;z-index:-15802880"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14112">
              <wp:simplePos x="0" y="0"/>
              <wp:positionH relativeFrom="page">
                <wp:posOffset>3137247</wp:posOffset>
              </wp:positionH>
              <wp:positionV relativeFrom="page">
                <wp:posOffset>8314370</wp:posOffset>
              </wp:positionV>
              <wp:extent cx="11690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54.674805pt;width:92.05pt;height:13.35pt;mso-position-horizontal-relative:page;mso-position-vertical-relative:page;z-index:-15802368" type="#_x0000_t202" id="docshape2"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14624">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5801856"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16672">
              <wp:simplePos x="0" y="0"/>
              <wp:positionH relativeFrom="page">
                <wp:posOffset>1003300</wp:posOffset>
              </wp:positionH>
              <wp:positionV relativeFrom="page">
                <wp:posOffset>8034970</wp:posOffset>
              </wp:positionV>
              <wp:extent cx="6356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635"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05pt;height:13.35pt;mso-position-horizontal-relative:page;mso-position-vertical-relative:page;z-index:-15799808"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17184">
              <wp:simplePos x="0" y="0"/>
              <wp:positionH relativeFrom="page">
                <wp:posOffset>3137247</wp:posOffset>
              </wp:positionH>
              <wp:positionV relativeFrom="page">
                <wp:posOffset>8034970</wp:posOffset>
              </wp:positionV>
              <wp:extent cx="11690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32.674805pt;width:92.05pt;height:13.35pt;mso-position-horizontal-relative:page;mso-position-vertical-relative:page;z-index:-15799296" type="#_x0000_t202" id="docshape8"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17696">
              <wp:simplePos x="0" y="0"/>
              <wp:positionH relativeFrom="page">
                <wp:posOffset>5880894</wp:posOffset>
              </wp:positionH>
              <wp:positionV relativeFrom="page">
                <wp:posOffset>8034970</wp:posOffset>
              </wp:positionV>
              <wp:extent cx="635635"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6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62531pt;margin-top:632.674805pt;width:50.05pt;height:13.35pt;mso-position-horizontal-relative:page;mso-position-vertical-relative:page;z-index:-15798784" type="#_x0000_t202" id="docshape9"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15136">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3062</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5801344" type="#_x0000_t202" id="docshape4" filled="false" stroked="false">
              <v:textbox inset="0,0,0,0">
                <w:txbxContent>
                  <w:p>
                    <w:pPr>
                      <w:pStyle w:val="BodyText"/>
                      <w:spacing w:before="20"/>
                      <w:ind w:left="20"/>
                    </w:pPr>
                    <w:r>
                      <w:rPr/>
                      <w:t>RFC </w:t>
                    </w:r>
                    <w:r>
                      <w:rPr>
                        <w:spacing w:val="-4"/>
                      </w:rPr>
                      <w:t>3062</w:t>
                    </w:r>
                  </w:p>
                </w:txbxContent>
              </v:textbox>
              <w10:wrap type="none"/>
            </v:shape>
          </w:pict>
        </mc:Fallback>
      </mc:AlternateContent>
    </w:r>
    <w:r>
      <w:rPr/>
      <mc:AlternateContent>
        <mc:Choice Requires="wps">
          <w:drawing>
            <wp:anchor distT="0" distB="0" distL="0" distR="0" allowOverlap="1" layoutInCell="1" locked="0" behindDoc="1" simplePos="0" relativeHeight="487515648">
              <wp:simplePos x="0" y="0"/>
              <wp:positionH relativeFrom="page">
                <wp:posOffset>2222698</wp:posOffset>
              </wp:positionH>
              <wp:positionV relativeFrom="page">
                <wp:posOffset>491170</wp:posOffset>
              </wp:positionV>
              <wp:extent cx="299783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97835" cy="169545"/>
                      </a:xfrm>
                      <a:prstGeom prst="rect">
                        <a:avLst/>
                      </a:prstGeom>
                    </wps:spPr>
                    <wps:txbx>
                      <w:txbxContent>
                        <w:p>
                          <w:pPr>
                            <w:pStyle w:val="BodyText"/>
                            <w:spacing w:before="20"/>
                            <w:ind w:left="20"/>
                          </w:pPr>
                          <w:r>
                            <w:rPr/>
                            <w:t>LDAP Password Modify Extended </w:t>
                          </w:r>
                          <w:r>
                            <w:rPr>
                              <w:spacing w:val="-2"/>
                            </w:rPr>
                            <w:t>Operation</w:t>
                          </w:r>
                        </w:p>
                      </w:txbxContent>
                    </wps:txbx>
                    <wps:bodyPr wrap="square" lIns="0" tIns="0" rIns="0" bIns="0" rtlCol="0">
                      <a:noAutofit/>
                    </wps:bodyPr>
                  </wps:wsp>
                </a:graphicData>
              </a:graphic>
            </wp:anchor>
          </w:drawing>
        </mc:Choice>
        <mc:Fallback>
          <w:pict>
            <v:shape style="position:absolute;margin-left:175.015625pt;margin-top:38.674805pt;width:236.05pt;height:13.35pt;mso-position-horizontal-relative:page;mso-position-vertical-relative:page;z-index:-15800832" type="#_x0000_t202" id="docshape5" filled="false" stroked="false">
              <v:textbox inset="0,0,0,0">
                <w:txbxContent>
                  <w:p>
                    <w:pPr>
                      <w:pStyle w:val="BodyText"/>
                      <w:spacing w:before="20"/>
                      <w:ind w:left="20"/>
                    </w:pPr>
                    <w:r>
                      <w:rPr/>
                      <w:t>LDAP Password Modify Extended </w:t>
                    </w:r>
                    <w:r>
                      <w:rPr>
                        <w:spacing w:val="-2"/>
                      </w:rPr>
                      <w:t>Operation</w:t>
                    </w:r>
                  </w:p>
                </w:txbxContent>
              </v:textbox>
              <w10:wrap type="none"/>
            </v:shape>
          </w:pict>
        </mc:Fallback>
      </mc:AlternateContent>
    </w:r>
    <w:r>
      <w:rPr/>
      <mc:AlternateContent>
        <mc:Choice Requires="wps">
          <w:drawing>
            <wp:anchor distT="0" distB="0" distL="0" distR="0" allowOverlap="1" layoutInCell="1" locked="0" behindDoc="1" simplePos="0" relativeHeight="487516160">
              <wp:simplePos x="0" y="0"/>
              <wp:positionH relativeFrom="page">
                <wp:posOffset>5499832</wp:posOffset>
              </wp:positionH>
              <wp:positionV relativeFrom="page">
                <wp:posOffset>491170</wp:posOffset>
              </wp:positionV>
              <wp:extent cx="10166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635" cy="169545"/>
                      </a:xfrm>
                      <a:prstGeom prst="rect">
                        <a:avLst/>
                      </a:prstGeom>
                    </wps:spPr>
                    <wps:txbx>
                      <w:txbxContent>
                        <w:p>
                          <w:pPr>
                            <w:pStyle w:val="BodyText"/>
                            <w:spacing w:before="20"/>
                            <w:ind w:left="20"/>
                          </w:pPr>
                          <w:r>
                            <w:rPr/>
                            <w:t>February </w:t>
                          </w:r>
                          <w:r>
                            <w:rPr>
                              <w:spacing w:val="-4"/>
                            </w:rPr>
                            <w:t>2001</w:t>
                          </w:r>
                        </w:p>
                      </w:txbxContent>
                    </wps:txbx>
                    <wps:bodyPr wrap="square" lIns="0" tIns="0" rIns="0" bIns="0" rtlCol="0">
                      <a:noAutofit/>
                    </wps:bodyPr>
                  </wps:wsp>
                </a:graphicData>
              </a:graphic>
            </wp:anchor>
          </w:drawing>
        </mc:Choice>
        <mc:Fallback>
          <w:pict>
            <v:shape style="position:absolute;margin-left:433.057648pt;margin-top:38.674805pt;width:80.05pt;height:13.35pt;mso-position-horizontal-relative:page;mso-position-vertical-relative:page;z-index:-15800320" type="#_x0000_t202" id="docshape6" filled="false" stroked="false">
              <v:textbox inset="0,0,0,0">
                <w:txbxContent>
                  <w:p>
                    <w:pPr>
                      <w:pStyle w:val="BodyText"/>
                      <w:spacing w:before="20"/>
                      <w:ind w:left="20"/>
                    </w:pPr>
                    <w:r>
                      <w:rPr/>
                      <w:t>February </w:t>
                    </w:r>
                    <w:r>
                      <w:rPr>
                        <w:spacing w:val="-4"/>
                      </w:rPr>
                      <w:t>2001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880" w:hanging="72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1782" w:hanging="721"/>
      </w:pPr>
      <w:rPr>
        <w:rFonts w:hint="default"/>
        <w:lang w:val="en-US" w:eastAsia="en-US" w:bidi="ar-SA"/>
      </w:rPr>
    </w:lvl>
    <w:lvl w:ilvl="3">
      <w:start w:val="0"/>
      <w:numFmt w:val="bullet"/>
      <w:lvlText w:val="•"/>
      <w:lvlJc w:val="left"/>
      <w:pPr>
        <w:ind w:left="2684" w:hanging="721"/>
      </w:pPr>
      <w:rPr>
        <w:rFonts w:hint="default"/>
        <w:lang w:val="en-US" w:eastAsia="en-US" w:bidi="ar-SA"/>
      </w:rPr>
    </w:lvl>
    <w:lvl w:ilvl="4">
      <w:start w:val="0"/>
      <w:numFmt w:val="bullet"/>
      <w:lvlText w:val="•"/>
      <w:lvlJc w:val="left"/>
      <w:pPr>
        <w:ind w:left="3586" w:hanging="721"/>
      </w:pPr>
      <w:rPr>
        <w:rFonts w:hint="default"/>
        <w:lang w:val="en-US" w:eastAsia="en-US" w:bidi="ar-SA"/>
      </w:rPr>
    </w:lvl>
    <w:lvl w:ilvl="5">
      <w:start w:val="0"/>
      <w:numFmt w:val="bullet"/>
      <w:lvlText w:val="•"/>
      <w:lvlJc w:val="left"/>
      <w:pPr>
        <w:ind w:left="4488" w:hanging="721"/>
      </w:pPr>
      <w:rPr>
        <w:rFonts w:hint="default"/>
        <w:lang w:val="en-US" w:eastAsia="en-US" w:bidi="ar-SA"/>
      </w:rPr>
    </w:lvl>
    <w:lvl w:ilvl="6">
      <w:start w:val="0"/>
      <w:numFmt w:val="bullet"/>
      <w:lvlText w:val="•"/>
      <w:lvlJc w:val="left"/>
      <w:pPr>
        <w:ind w:left="5391" w:hanging="721"/>
      </w:pPr>
      <w:rPr>
        <w:rFonts w:hint="default"/>
        <w:lang w:val="en-US" w:eastAsia="en-US" w:bidi="ar-SA"/>
      </w:rPr>
    </w:lvl>
    <w:lvl w:ilvl="7">
      <w:start w:val="0"/>
      <w:numFmt w:val="bullet"/>
      <w:lvlText w:val="•"/>
      <w:lvlJc w:val="left"/>
      <w:pPr>
        <w:ind w:left="6293" w:hanging="721"/>
      </w:pPr>
      <w:rPr>
        <w:rFonts w:hint="default"/>
        <w:lang w:val="en-US" w:eastAsia="en-US" w:bidi="ar-SA"/>
      </w:rPr>
    </w:lvl>
    <w:lvl w:ilvl="8">
      <w:start w:val="0"/>
      <w:numFmt w:val="bullet"/>
      <w:lvlText w:val="•"/>
      <w:lvlJc w:val="left"/>
      <w:pPr>
        <w:ind w:left="7195" w:hanging="7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6"/>
      <w:ind w:left="639" w:hanging="479"/>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2026-01-19T03:25:57Z</dcterms:created>
  <dcterms:modified xsi:type="dcterms:W3CDTF">2026-01-19T03:25:57Z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