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ptos Display" w:cs="Aptos Display" w:eastAsia="Aptos Display" w:hAnsi="Aptos Display"/>
          <w:b/>
          <w:bCs/>
          <w:color w:val="007A33"/>
          <w:sz w:val="40"/>
          <w:szCs w:val="40"/>
        </w:rPr>
        <w:t xml:space="preserve">Root Cause Analysis</w:t>
      </w:r>
    </w:p>
    <w:p>
      <w:pPr>
        <w:spacing w:after="40"/>
      </w:pPr>
      <w:r>
        <w:rPr>
          <w:rFonts w:ascii="Aptos Display" w:cs="Aptos Display" w:eastAsia="Aptos Display" w:hAnsi="Aptos Display"/>
          <w:color w:val="333333"/>
          <w:sz w:val="26"/>
          <w:szCs w:val="26"/>
        </w:rPr>
        <w:t xml:space="preserve">Stale Student Attributes Affecting ~67,800 IDTREE Accounts</w:t>
      </w:r>
    </w:p>
    <w:p>
      <w:pPr>
        <w:spacing w:after="360"/>
      </w:pPr>
      <w:r>
        <w:rPr>
          <w:color w:val="555555"/>
          <w:sz w:val="20"/>
          <w:szCs w:val="20"/>
        </w:rPr>
        <w:t xml:space="preserve">Prepared by: Jack Stewart, Architect/Engineer — IAM</w:t>
      </w:r>
    </w:p>
    <w:p>
      <w:pPr>
        <w:spacing w:after="360"/>
      </w:pPr>
      <w:r>
        <w:rPr>
          <w:color w:val="555555"/>
          <w:sz w:val="20"/>
          <w:szCs w:val="20"/>
        </w:rPr>
        <w:t xml:space="preserve">Issue identified by: Jacob Flores, Senior IT Support Manager — UNT Dallas  |  February 28, 2026</w:t>
      </w:r>
    </w:p>
    <w:p>
      <w:pPr>
        <w:pStyle w:val="Heading1"/>
      </w:pPr>
      <w:r>
        <w:t xml:space="preserve">Executive Summary</w:t>
      </w:r>
    </w:p>
    <w:p>
      <w:pPr>
        <w:spacing w:after="200"/>
      </w:pPr>
      <w:r>
        <w:t xml:space="preserve">Jacob Flores (Senior IT Support Manager, UNT Dallas) identified that the nightly student attribute cleanup process has not been fully processing the IDTREE population since Spring 2022, resulting in approximately </w:t>
      </w:r>
      <w:r>
        <w:rPr>
          <w:b/>
          <w:bCs/>
        </w:rPr>
        <w:t xml:space="preserve">67,800 accounts</w:t>
      </w:r>
      <w:r>
        <w:t xml:space="preserve"> retaining UNT student roles and affiliations after the individuals are no longer enrolled. These stale attributes may grant continued access to student-only services, including licensed software, library resources, and network privileges. A corrected script was developed and validated in dry-run mode on the new iam-script-gab server, which is being stood up as part of the planned dstools.untsystem.edu deprecation. Remediation requires a one-time cleanup run followed by deployment of the corrected process.</w:t>
      </w:r>
    </w:p>
    <w:p>
      <w:pPr>
        <w:pStyle w:val="Heading1"/>
      </w:pPr>
      <w:r>
        <w:t xml:space="preserve">What Happened</w:t>
      </w:r>
    </w:p>
    <w:p>
      <w:pPr>
        <w:spacing w:after="200"/>
      </w:pPr>
      <w:r>
        <w:t xml:space="preserve">Jacob Flores identified that a large number of IDTREE accounts were retaining UNT student attributes long after the individuals had left the university. His analysis of the </w:t>
      </w:r>
      <w:r>
        <w:rPr>
          <w:rFonts w:ascii="Consolas" w:cs="Consolas" w:eastAsia="Consolas" w:hAnsi="Consolas"/>
          <w:sz w:val="22"/>
          <w:szCs w:val="22"/>
        </w:rPr>
        <w:t xml:space="preserve">lastTermEnrolled</w:t>
      </w:r>
      <w:r>
        <w:t xml:space="preserve"> attribute revealed that stale accounts began accumulating in Spring 2022 and had been growing every semester since, with no sign of the nightly purge script keeping up.</w:t>
      </w:r>
    </w:p>
    <w:p>
      <w:pPr>
        <w:spacing w:after="200"/>
      </w:pPr>
      <w:r>
        <w:t xml:space="preserve">The provisioning system uses two nightly scripts for UNT student lifecycle management. The </w:t>
      </w:r>
      <w:r>
        <w:rPr>
          <w:i/>
          <w:iCs/>
        </w:rPr>
        <w:t xml:space="preserve">enrollment script</w:t>
      </w:r>
      <w:r>
        <w:t xml:space="preserve"> reads current enrollment data from PeopleSoft and adds student attributes to active students. The </w:t>
      </w:r>
      <w:r>
        <w:rPr>
          <w:i/>
          <w:iCs/>
        </w:rPr>
        <w:t xml:space="preserve">purge script</w:t>
      </w:r>
      <w:r>
        <w:t xml:space="preserve"> removes those attributes from individuals who are no longer enrolled. Both scripts query the IDTREE eDirectory via LDAP to identify the population they need to process.</w:t>
      </w:r>
    </w:p>
    <w:p>
      <w:pPr>
        <w:spacing w:after="200"/>
      </w:pPr>
      <w:r>
        <w:t xml:space="preserve">The purge script used the </w:t>
      </w:r>
      <w:r>
        <w:rPr>
          <w:i/>
          <w:iCs/>
        </w:rPr>
        <w:t xml:space="preserve">python-ldap</w:t>
      </w:r>
      <w:r>
        <w:t xml:space="preserve"> library, which retrieves the entire result set of a search into memory as a single operation. When the population of accounts with student attributes grew into the tens of thousands, this approach became unreliable. The python-ldap </w:t>
      </w:r>
      <w:r>
        <w:rPr>
          <w:rFonts w:ascii="Consolas" w:cs="Consolas" w:eastAsia="Consolas" w:hAnsi="Consolas"/>
          <w:sz w:val="22"/>
          <w:szCs w:val="22"/>
        </w:rPr>
        <w:t xml:space="preserve">search_s()</w:t>
      </w:r>
      <w:r>
        <w:t xml:space="preserve"> call attempts to load all matching entries and their attributes in one network transfer. At the scale of over 100,000 entries, this is susceptible to silent failures: connection timeouts during the prolonged transfer, memory pressure, or partial result delivery—none of which python-ldap surfaces as an error. The eDirectory server itself has no entry limit configured (Entry Limit is set to 0, meaning unlimited), so the server was delivering results correctly. The failure occurred in the client.</w:t>
      </w:r>
    </w:p>
    <w:p>
      <w:pPr>
        <w:spacing w:after="200"/>
      </w:pPr>
      <w:r>
        <w:t xml:space="preserve">Flores’s finding provided the impetus to accelerate the setup of the iam-script-gab server, which was already planned as part of the deprecation of dstools.untsystem.edu. Because the new server is not yet in production, it provided a safe environment to develop and validate a corrected version of the purge script in dry-run mode—confirming the scope of the problem without risk to production data.</w:t>
      </w:r>
    </w:p>
    <w:p>
      <w:pPr>
        <w:spacing w:after="200"/>
      </w:pPr>
      <w:r>
        <w:t xml:space="preserve">Flores produced a detailed term-by-term breakdown by querying the number of accounts retaining the </w:t>
      </w:r>
      <w:r>
        <w:rPr>
          <w:rFonts w:ascii="Consolas" w:cs="Consolas" w:eastAsia="Consolas" w:hAnsi="Consolas"/>
          <w:sz w:val="22"/>
          <w:szCs w:val="22"/>
        </w:rPr>
        <w:t xml:space="preserve">untst</w:t>
      </w:r>
      <w:r>
        <w:t xml:space="preserve"> role grouped by </w:t>
      </w:r>
      <w:r>
        <w:rPr>
          <w:rFonts w:ascii="Consolas" w:cs="Consolas" w:eastAsia="Consolas" w:hAnsi="Consolas"/>
          <w:sz w:val="22"/>
          <w:szCs w:val="22"/>
        </w:rPr>
        <w:t xml:space="preserve">lastTermEnrolled</w:t>
      </w:r>
      <w:r>
        <w:t xml:space="preserve">, demonstrating that the failure was not gradual but a sharp break between Fall 2021 and Spring 2022.</w:t>
      </w:r>
    </w:p>
    <w:p>
      <w:pPr>
        <w:pStyle w:val="Heading1"/>
      </w:pPr>
      <w:r>
        <w:t xml:space="preserve">Failure Timeline</w:t>
      </w:r>
    </w:p>
    <w:p>
      <w:pPr>
        <w:spacing w:after="120"/>
      </w:pPr>
      <w:r>
        <w:t xml:space="preserve">The following table (from Flores’s analysis) shows the number of accounts retaining </w:t>
      </w:r>
      <w:r>
        <w:rPr>
          <w:rFonts w:ascii="Consolas" w:cs="Consolas" w:eastAsia="Consolas" w:hAnsi="Consolas"/>
          <w:sz w:val="22"/>
          <w:szCs w:val="22"/>
        </w:rPr>
        <w:t xml:space="preserve">role=untst</w:t>
      </w:r>
      <w:r>
        <w:t xml:space="preserve"> grouped by their </w:t>
      </w:r>
      <w:r>
        <w:rPr>
          <w:rFonts w:ascii="Consolas" w:cs="Consolas" w:eastAsia="Consolas" w:hAnsi="Consolas"/>
          <w:sz w:val="22"/>
          <w:szCs w:val="22"/>
        </w:rPr>
        <w:t xml:space="preserve">lastTermEnrolled</w:t>
      </w:r>
      <w:r>
        <w:t xml:space="preserve"> value. The sharp increase beginning Spring 2022 marks the point at which the python-ldap client could no longer reliably retrieve the full result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sz w:val="22"/>
                <w:szCs w:val="22"/>
              </w:rPr>
              <w:t xml:space="preserve">Term</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b/>
                <w:bCs/>
                <w:sz w:val="22"/>
                <w:szCs w:val="22"/>
              </w:rPr>
              <w:t xml:space="preserve">Stale Accounts</w:t>
            </w:r>
          </w:p>
        </w:tc>
        <w:tc>
          <w:tcPr>
            <w:tcW w:type="dxa" w:w="4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sz w:val="22"/>
                <w:szCs w:val="22"/>
              </w:rPr>
              <w:t xml:space="preserve">Observation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2019 Spr – 2021 Spr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b w:val="false"/>
                <w:bCs w:val="false"/>
                <w:sz w:val="22"/>
                <w:szCs w:val="22"/>
              </w:rPr>
              <w:t xml:space="preserve">0–3</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i/>
                <w:iCs/>
                <w:sz w:val="22"/>
                <w:szCs w:val="22"/>
              </w:rPr>
              <w:t xml:space="preserve">Purge operating normally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2021 Fall (1218)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b w:val="false"/>
                <w:bCs w:val="false"/>
                <w:sz w:val="22"/>
                <w:szCs w:val="22"/>
              </w:rPr>
              <w:t xml:space="preserve">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i/>
                <w:iCs/>
                <w:sz w:val="22"/>
                <w:szCs w:val="22"/>
              </w:rPr>
              <w:t xml:space="preserve">Last term with near-zero stale accounts</w:t>
            </w:r>
          </w:p>
        </w:tc>
      </w:tr>
      <w:tr>
        <w:tc>
          <w:tcPr>
            <w:tcW w:type="dxa" w:w="2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b/>
                <w:bCs/>
                <w:sz w:val="22"/>
                <w:szCs w:val="22"/>
              </w:rPr>
              <w:t xml:space="preserve">2022 Spring (1221)</w:t>
            </w:r>
          </w:p>
        </w:tc>
        <w:tc>
          <w:tcPr>
            <w:tcW w:type="dxa" w:w="2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right"/>
            </w:pPr>
            <w:r>
              <w:rPr>
                <w:b/>
                <w:bCs/>
                <w:sz w:val="22"/>
                <w:szCs w:val="22"/>
              </w:rPr>
              <w:t xml:space="preserve">7,392</w:t>
            </w:r>
          </w:p>
        </w:tc>
        <w:tc>
          <w:tcPr>
            <w:tcW w:type="dxa" w:w="45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b/>
                <w:bCs/>
                <w:i/>
                <w:iCs/>
                <w:sz w:val="22"/>
                <w:szCs w:val="22"/>
              </w:rPr>
              <w:t xml:space="preserve">Inflection point — purge stops keeping up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2022 Summer (1223)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b w:val="false"/>
                <w:bCs w:val="false"/>
                <w:sz w:val="22"/>
                <w:szCs w:val="22"/>
              </w:rPr>
              <w:t xml:space="preserve">2,143</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i w:val="false"/>
                <w:iCs w:val="false"/>
                <w:sz w:val="22"/>
                <w:szCs w:val="22"/>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2022 Fall (1228)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b w:val="false"/>
                <w:bCs w:val="false"/>
                <w:sz w:val="22"/>
                <w:szCs w:val="22"/>
              </w:rPr>
              <w:t xml:space="preserve">7,164</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i w:val="false"/>
                <w:iCs w:val="false"/>
                <w:sz w:val="22"/>
                <w:szCs w:val="22"/>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2023 Spring (1231)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b w:val="false"/>
                <w:bCs w:val="false"/>
                <w:sz w:val="22"/>
                <w:szCs w:val="22"/>
              </w:rPr>
              <w:t xml:space="preserve">9,130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i w:val="false"/>
                <w:iCs w:val="false"/>
                <w:sz w:val="22"/>
                <w:szCs w:val="22"/>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2023 Summer (1233)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b w:val="false"/>
                <w:bCs w:val="false"/>
                <w:sz w:val="22"/>
                <w:szCs w:val="22"/>
              </w:rPr>
              <w:t xml:space="preserve">2,134</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i w:val="false"/>
                <w:iCs w:val="false"/>
                <w:sz w:val="22"/>
                <w:szCs w:val="22"/>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2023 Fall (1238)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b w:val="false"/>
                <w:bCs w:val="false"/>
                <w:sz w:val="22"/>
                <w:szCs w:val="22"/>
              </w:rPr>
              <w:t xml:space="preserve">7,383</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i w:val="false"/>
                <w:iCs w:val="false"/>
                <w:sz w:val="22"/>
                <w:szCs w:val="22"/>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2024 Spring (1241)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b w:val="false"/>
                <w:bCs w:val="false"/>
                <w:sz w:val="22"/>
                <w:szCs w:val="22"/>
              </w:rPr>
              <w:t xml:space="preserve">9,332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i w:val="false"/>
                <w:iCs w:val="false"/>
                <w:sz w:val="22"/>
                <w:szCs w:val="22"/>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2024 Summer (1243)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b w:val="false"/>
                <w:bCs w:val="false"/>
                <w:sz w:val="22"/>
                <w:szCs w:val="22"/>
              </w:rPr>
              <w:t xml:space="preserve">2,175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i w:val="false"/>
                <w:iCs w:val="false"/>
                <w:sz w:val="22"/>
                <w:szCs w:val="22"/>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2024 Fall (1248)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b w:val="false"/>
                <w:bCs w:val="false"/>
                <w:sz w:val="22"/>
                <w:szCs w:val="22"/>
              </w:rPr>
              <w:t xml:space="preserve">7,549</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i w:val="false"/>
                <w:iCs w:val="false"/>
                <w:sz w:val="22"/>
                <w:szCs w:val="22"/>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2025 Spring (1251)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b w:val="false"/>
                <w:bCs w:val="false"/>
                <w:sz w:val="22"/>
                <w:szCs w:val="22"/>
              </w:rPr>
              <w:t xml:space="preserve">9,758</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i w:val="false"/>
                <w:iCs w:val="false"/>
                <w:sz w:val="22"/>
                <w:szCs w:val="22"/>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2025 Summer (1253)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b w:val="false"/>
                <w:bCs w:val="false"/>
                <w:sz w:val="22"/>
                <w:szCs w:val="22"/>
              </w:rPr>
              <w:t xml:space="preserve">2,166</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i w:val="false"/>
                <w:iCs w:val="false"/>
                <w:sz w:val="22"/>
                <w:szCs w:val="22"/>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2025 Fall (1258)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b w:val="false"/>
                <w:bCs w:val="false"/>
                <w:sz w:val="22"/>
                <w:szCs w:val="22"/>
              </w:rPr>
              <w:t xml:space="preserve">8,060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i w:val="false"/>
                <w:iCs w:val="false"/>
                <w:sz w:val="22"/>
                <w:szCs w:val="22"/>
              </w:rPr>
              <w:t xml:space="preserve"/>
            </w:r>
          </w:p>
        </w:tc>
      </w:tr>
    </w:tbl>
    <w:p>
      <w:pPr>
        <w:spacing w:before="200" w:after="200"/>
      </w:pPr>
      <w:r>
        <w:t xml:space="preserve">The pattern is consistent with a client-side scaling failure: as the total population of accounts with student attributes grew past a threshold between Fall 2021 and Spring 2022, the python-ldap library’s single-operation retrieval became unreliable. Every subsequent semester’s departing students accumulated without being processed.</w:t>
      </w:r>
    </w:p>
    <w:p>
      <w:pPr>
        <w:pStyle w:val="Heading1"/>
      </w:pPr>
      <w:r>
        <w:t xml:space="preserve">Scope of Impact</w:t>
      </w:r>
    </w:p>
    <w:p>
      <w:pPr>
        <w:spacing w:after="120"/>
      </w:pPr>
      <w:r>
        <w:t xml:space="preserve">A validated dry-run of the corrected purge script on February 28, 2026 produced the following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sz w:val="22"/>
                <w:szCs w:val="22"/>
              </w:rPr>
              <w:t xml:space="preserve">Metric</w:t>
            </w:r>
          </w:p>
        </w:tc>
        <w:tc>
          <w:tcPr>
            <w:tcW w:type="dxa" w:w="3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b/>
                <w:bCs/>
                <w:sz w:val="22"/>
                <w:szCs w:val="22"/>
              </w:rPr>
              <w:t xml:space="preserve">Count</w:t>
            </w:r>
          </w:p>
        </w:tc>
      </w:tr>
      <w:tr>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Total accounts with UNT student attributes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sz w:val="22"/>
                <w:szCs w:val="22"/>
              </w:rPr>
              <w:t xml:space="preserve">116,109</w:t>
            </w:r>
          </w:p>
        </w:tc>
      </w:tr>
      <w:tr>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Accounts still legitimately enrolled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sz w:val="22"/>
                <w:szCs w:val="22"/>
              </w:rPr>
              <w:t xml:space="preserve">48,248</w:t>
            </w:r>
          </w:p>
        </w:tc>
      </w:tr>
      <w:tr>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Accounts requiring cleanup</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sz w:val="22"/>
                <w:szCs w:val="22"/>
              </w:rPr>
              <w:t xml:space="preserve">67,861</w:t>
            </w:r>
          </w:p>
        </w:tc>
      </w:tr>
    </w:tbl>
    <w:p>
      <w:pPr>
        <w:spacing w:before="200" w:after="200"/>
      </w:pPr>
      <w:r>
        <w:t xml:space="preserve">For each affected account, the following attributes would be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sz w:val="22"/>
                <w:szCs w:val="22"/>
              </w:rPr>
              <w:t xml:space="preserve">Attribute</w:t>
            </w:r>
          </w:p>
        </w:tc>
        <w:tc>
          <w:tcPr>
            <w:tcW w:type="dxa" w:w="5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sz w:val="22"/>
                <w:szCs w:val="22"/>
              </w:rPr>
              <w:t xml:space="preserve">Value Removed</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20"/>
                <w:szCs w:val="20"/>
              </w:rPr>
              <w:t xml:space="preserve">eduPersonScopedAffiliation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student@unt.edu</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20"/>
                <w:szCs w:val="20"/>
              </w:rPr>
              <w:t xml:space="preserve">role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untst</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20"/>
                <w:szCs w:val="20"/>
              </w:rPr>
              <w:t xml:space="preserve">eduPersonAffiliation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student (only if no other institution applies)</w:t>
            </w:r>
          </w:p>
        </w:tc>
      </w:tr>
    </w:tbl>
    <w:p>
      <w:pPr>
        <w:spacing w:before="200" w:after="200"/>
      </w:pPr>
      <w:r>
        <w:t xml:space="preserve">Downstream systems that rely on these attributes to grant access—such as licensed software portals, library electronic resources, student VPN groups, and email distribution lists—may currently be serving individuals who are no longer eligible.</w:t>
      </w:r>
    </w:p>
    <w:p>
      <w:pPr>
        <w:pStyle w:val="Heading1"/>
      </w:pPr>
      <w:r>
        <w:t xml:space="preserve">Root Cause</w:t>
      </w:r>
    </w:p>
    <w:p>
      <w:pPr>
        <w:spacing w:after="200"/>
      </w:pPr>
      <w:r>
        <w:t xml:space="preserve">The purge script used the python-ldap library’s </w:t>
      </w:r>
      <w:r>
        <w:rPr>
          <w:rFonts w:ascii="Consolas" w:cs="Consolas" w:eastAsia="Consolas" w:hAnsi="Consolas"/>
          <w:sz w:val="22"/>
          <w:szCs w:val="22"/>
        </w:rPr>
        <w:t xml:space="preserve">search_s()</w:t>
      </w:r>
      <w:r>
        <w:t xml:space="preserve"> method, which attempts to load the entire result set into memory as a single LDAP operation. The eDirectory server itself has no entry limit (Entry Limit: 0) and was delivering results correctly. However, when the matching population exceeded 100,000 entries, the single monolithic transfer became unreliable. The python-ldap library is known to silently return partial results or fail without raising exceptions under these conditions—connection timeouts during prolonged transfers, memory pressure from building a list of tens of thousands of entry dictionaries, or incomplete network reads that the library does not retry. The enrollment script was less affected because it queries by term rather than searching the entire population at once.</w:t>
      </w:r>
    </w:p>
    <w:p>
      <w:pPr>
        <w:spacing w:after="200"/>
      </w:pPr>
      <w:r>
        <w:t xml:space="preserve">Contributing factors:</w:t>
      </w:r>
    </w:p>
    <w:p>
      <w:pPr>
        <w:spacing w:after="80"/>
        <w:ind w:left="360"/>
      </w:pPr>
      <w:r>
        <w:rPr>
          <w:b/>
          <w:bCs/>
        </w:rPr>
        <w:t xml:space="preserve">1. </w:t>
      </w:r>
      <w:r>
        <w:rPr>
          <w:b/>
          <w:bCs/>
        </w:rPr>
        <w:t xml:space="preserve">Client-side silent failure.</w:t>
      </w:r>
      <w:r>
        <w:t xml:space="preserve"> The python-ldap library did not raise an exception or return an error when it failed to retrieve the complete result set. The script processed whatever entries it received and reported success, making the defect invisible to operators and monitoring.</w:t>
      </w:r>
    </w:p>
    <w:p>
      <w:pPr>
        <w:spacing w:after="80"/>
        <w:ind w:left="360"/>
      </w:pPr>
      <w:r>
        <w:rPr>
          <w:b/>
          <w:bCs/>
        </w:rPr>
        <w:t xml:space="preserve">2. </w:t>
      </w:r>
      <w:r>
        <w:rPr>
          <w:b/>
          <w:bCs/>
        </w:rPr>
        <w:t xml:space="preserve">No population count validation.</w:t>
      </w:r>
      <w:r>
        <w:t xml:space="preserve"> The script did not compare its result count against a known baseline or previous run, so the drop from the expected population to the truncated subset went undetected.</w:t>
      </w:r>
    </w:p>
    <w:p>
      <w:pPr>
        <w:spacing w:after="200"/>
        <w:ind w:left="360"/>
      </w:pPr>
      <w:r>
        <w:rPr>
          <w:b/>
          <w:bCs/>
        </w:rPr>
        <w:t xml:space="preserve">3. </w:t>
      </w:r>
      <w:r>
        <w:rPr>
          <w:b/>
          <w:bCs/>
        </w:rPr>
        <w:t xml:space="preserve">Accumulated technical debt.</w:t>
      </w:r>
      <w:r>
        <w:t xml:space="preserve"> These scripts were developed over many years by multiple contributors. The approach that worked when the student population was smaller did not scale as the population grew, and the scripts were not re-validated as the data volume increased.</w:t>
      </w:r>
    </w:p>
    <w:p>
      <w:pPr>
        <w:pStyle w:val="Heading1"/>
      </w:pPr>
      <w:r>
        <w:t xml:space="preserve">Remediation Plan</w:t>
      </w:r>
    </w:p>
    <w:p>
      <w:pPr>
        <w:spacing w:after="80"/>
        <w:ind w:left="360"/>
      </w:pPr>
      <w:r>
        <w:rPr>
          <w:b/>
          <w:bCs/>
        </w:rPr>
        <w:t xml:space="preserve">1. </w:t>
      </w:r>
      <w:r>
        <w:rPr>
          <w:b/>
          <w:bCs/>
        </w:rPr>
        <w:t xml:space="preserve">Stakeholder notification.</w:t>
      </w:r>
      <w:r>
        <w:t xml:space="preserve"> Notify service owners and campus IT units of the upcoming cleanup and potential access changes for affected individuals.</w:t>
      </w:r>
    </w:p>
    <w:p>
      <w:pPr>
        <w:spacing w:after="80"/>
        <w:ind w:left="360"/>
      </w:pPr>
      <w:r>
        <w:rPr>
          <w:b/>
          <w:bCs/>
        </w:rPr>
        <w:t xml:space="preserve">2. </w:t>
      </w:r>
      <w:r>
        <w:rPr>
          <w:b/>
          <w:bCs/>
        </w:rPr>
        <w:t xml:space="preserve">One-time remediation run.</w:t>
      </w:r>
      <w:r>
        <w:t xml:space="preserve"> Execute the corrected purge script in live mode during a maintenance window. Estimated run time: ~10 hours (0.5-second throttle per account to protect Identity Manager).</w:t>
      </w:r>
    </w:p>
    <w:p>
      <w:pPr>
        <w:spacing w:after="80"/>
        <w:ind w:left="360"/>
      </w:pPr>
      <w:r>
        <w:rPr>
          <w:b/>
          <w:bCs/>
        </w:rPr>
        <w:t xml:space="preserve">3. </w:t>
      </w:r>
      <w:r>
        <w:rPr>
          <w:b/>
          <w:bCs/>
        </w:rPr>
        <w:t xml:space="preserve">Deploy corrected nightly scripts.</w:t>
      </w:r>
      <w:r>
        <w:t xml:space="preserve"> Both enrollment and purge scripts have been rewritten using the ldap3 library with paged searches and generator-based result retrieval. Instead of loading the entire result set into memory, results are retrieved in pages of 500 entries and processed incrementally. This eliminates the client-side failure mode regardless of population size.</w:t>
      </w:r>
    </w:p>
    <w:p>
      <w:pPr>
        <w:spacing w:after="200"/>
        <w:ind w:left="360"/>
      </w:pPr>
      <w:r>
        <w:rPr>
          <w:b/>
          <w:bCs/>
        </w:rPr>
        <w:t xml:space="preserve">4. </w:t>
      </w:r>
      <w:r>
        <w:rPr>
          <w:b/>
          <w:bCs/>
        </w:rPr>
        <w:t xml:space="preserve">Ongoing validation.</w:t>
      </w:r>
      <w:r>
        <w:t xml:space="preserve"> The corrected scripts log total population counts and per-run statistics to /var/log/iam, enabling monitoring and early detection of anomalies.</w:t>
      </w:r>
    </w:p>
    <w:p>
      <w:pPr>
        <w:pStyle w:val="Heading1"/>
      </w:pPr>
      <w:r>
        <w:t xml:space="preserve">Safeguards in the Corrected Scripts</w:t>
      </w:r>
    </w:p>
    <w:p>
      <w:pPr>
        <w:spacing w:after="80"/>
        <w:ind w:left="360"/>
      </w:pPr>
      <w:r>
        <w:rPr>
          <w:b/>
          <w:bCs/>
        </w:rPr>
        <w:t xml:space="preserve">Paged LDAP searches. </w:t>
      </w:r>
      <w:r>
        <w:t xml:space="preserve">All queries use server-side paging (500 entries per page) with generator-based processing. Each page is a small, self-contained LDAP operation, and results are processed incrementally rather than loaded into memory as a monolithic set. This eliminates the client-side failure mode that caused the original defect.</w:t>
      </w:r>
    </w:p>
    <w:p>
      <w:pPr>
        <w:spacing w:after="80"/>
        <w:ind w:left="360"/>
      </w:pPr>
      <w:r>
        <w:rPr>
          <w:b/>
          <w:bCs/>
        </w:rPr>
        <w:t xml:space="preserve">Dry-run mode by default. </w:t>
      </w:r>
      <w:r>
        <w:t xml:space="preserve">Scripts must be explicitly invoked with --commit to make changes. Without this flag, they report what they would do without modifying any data.</w:t>
      </w:r>
    </w:p>
    <w:p>
      <w:pPr>
        <w:spacing w:after="80"/>
        <w:ind w:left="360"/>
      </w:pPr>
      <w:r>
        <w:rPr>
          <w:b/>
          <w:bCs/>
        </w:rPr>
        <w:t xml:space="preserve">Cross-institutional safety check. </w:t>
      </w:r>
      <w:r>
        <w:t xml:space="preserve">The unscoped eduPersonAffiliation ‘student’ value is only removed if no other institution’s student scoped affiliation remains (e.g., student@unthsc.edu, student@untdallas.edu).</w:t>
      </w:r>
    </w:p>
    <w:p>
      <w:pPr>
        <w:spacing w:after="80"/>
        <w:ind w:left="360"/>
      </w:pPr>
      <w:r>
        <w:rPr>
          <w:b/>
          <w:bCs/>
        </w:rPr>
        <w:t xml:space="preserve">Comprehensive logging. </w:t>
      </w:r>
      <w:r>
        <w:t xml:space="preserve">Every change is logged with the affected EMPLID, EUID, attribute name, and operation, providing a full audit trail.</w:t>
      </w:r>
    </w:p>
    <w:p>
      <w:pPr>
        <w:spacing w:after="200"/>
        <w:ind w:left="360"/>
      </w:pPr>
      <w:r>
        <w:rPr>
          <w:b/>
          <w:bCs/>
        </w:rPr>
        <w:t xml:space="preserve">Population count reporting. </w:t>
      </w:r>
      <w:r>
        <w:t xml:space="preserve">Run statistics include total accounts found, accounts still enrolled, and accounts modified, enabling comparison across runs.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A33" w:sz="4" w:space="4"/>
      </w:pBdr>
      <w:tabs>
        <w:tab w:val="right" w:pos="9360"/>
      </w:tabs>
    </w:pPr>
    <w:r>
      <w:rPr>
        <w:rFonts w:ascii="Aptos" w:cs="Aptos" w:eastAsia="Aptos" w:hAnsi="Aptos"/>
        <w:color w:val="999999"/>
        <w:sz w:val="16"/>
        <w:szCs w:val="16"/>
      </w:rPr>
      <w:t xml:space="preserve">Root Cause Analysis  —  Student Attribute Accumulation</w:t>
    </w:r>
    <w:r>
      <w:rPr>
        <w:rFonts w:ascii="Aptos" w:cs="Aptos" w:eastAsia="Aptos" w:hAnsi="Aptos"/>
        <w:color w:val="999999"/>
        <w:sz w:val="16"/>
        <w:szCs w:val="16"/>
      </w:rPr>
      <w:t xml:space="preserve">	February 28,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A33" w:sz="6" w:space="4"/>
      </w:pBdr>
      <w:spacing w:after="100"/>
      <w:jc w:val="left"/>
    </w:pPr>
    <w:r>
      <w:rPr>
        <w:rFonts w:ascii="Aptos Display" w:cs="Aptos Display" w:eastAsia="Aptos Display" w:hAnsi="Aptos Display"/>
        <w:b/>
        <w:bCs/>
        <w:color w:val="007A33"/>
        <w:sz w:val="18"/>
        <w:szCs w:val="18"/>
      </w:rPr>
      <w:t xml:space="preserve">UNT System  ·  Identity and Access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ptos Display" w:cs="Aptos Display" w:eastAsia="Aptos Display" w:hAnsi="Aptos Display"/>
      <w:b/>
      <w:bCs/>
      <w:color w:val="007A33"/>
      <w:sz w:val="32"/>
      <w:szCs w:val="32"/>
    </w:rPr>
  </w:style>
  <w:style w:type="paragraph" w:styleId="Heading2">
    <w:name w:val="Heading 2"/>
    <w:basedOn w:val="Normal"/>
    <w:next w:val="Normal"/>
    <w:qFormat/>
    <w:pPr>
      <w:spacing w:before="240" w:after="120"/>
      <w:outlineLvl w:val="1"/>
    </w:pPr>
    <w:rPr>
      <w:rFonts w:ascii="Aptos Display" w:cs="Aptos Display" w:eastAsia="Aptos Display" w:hAnsi="Aptos Display"/>
      <w:b/>
      <w:bCs/>
      <w:color w:val="007A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2026-03-01T01:57:07.815Z</dcterms:created>
  <dcterms:modified xsi:type="dcterms:W3CDTF">2026-03-01T01:57:07.817Z</dcterms:modified>
</cp:coreProperties>
</file>

<file path=docProps/custom.xml><?xml version="1.0" encoding="utf-8"?>
<Properties xmlns="http://schemas.openxmlformats.org/officeDocument/2006/custom-properties" xmlns:vt="http://schemas.openxmlformats.org/officeDocument/2006/docPropsVTypes"/>
</file>