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079" w:val="left" w:leader="none"/>
        </w:tabs>
        <w:spacing w:line="223" w:lineRule="exact" w:before="73"/>
        <w:ind w:left="0" w:right="199"/>
        <w:jc w:val="right"/>
      </w:pPr>
      <w:r>
        <w:rPr/>
        <w:t>Network</w:t>
      </w:r>
      <w:r>
        <w:rPr>
          <w:spacing w:val="-7"/>
        </w:rPr>
        <w:t> </w:t>
      </w:r>
      <w:r>
        <w:rPr/>
        <w:t>Working</w:t>
      </w:r>
      <w:r>
        <w:rPr>
          <w:spacing w:val="-7"/>
        </w:rPr>
        <w:t> </w:t>
      </w:r>
      <w:r>
        <w:rPr>
          <w:spacing w:val="-2"/>
        </w:rPr>
        <w:t>Group</w:t>
      </w:r>
      <w:r>
        <w:rPr/>
        <w:tab/>
        <w:t>M.</w:t>
      </w:r>
      <w:r>
        <w:rPr>
          <w:spacing w:val="-6"/>
        </w:rPr>
        <w:t> </w:t>
      </w:r>
      <w:r>
        <w:rPr/>
        <w:t>Smith,</w:t>
      </w:r>
      <w:r>
        <w:rPr>
          <w:spacing w:val="-4"/>
        </w:rPr>
        <w:t> </w:t>
      </w:r>
      <w:r>
        <w:rPr>
          <w:spacing w:val="-5"/>
        </w:rPr>
        <w:t>Ed.</w:t>
      </w:r>
    </w:p>
    <w:p>
      <w:pPr>
        <w:pStyle w:val="BodyText"/>
        <w:tabs>
          <w:tab w:pos="6519" w:val="left" w:leader="none"/>
          <w:tab w:pos="7839" w:val="left" w:leader="none"/>
        </w:tabs>
        <w:spacing w:line="232" w:lineRule="auto" w:before="2"/>
        <w:ind w:left="160" w:right="199"/>
        <w:jc w:val="right"/>
      </w:pPr>
      <w:r>
        <w:rPr/>
        <w:t>Request for Comments: 4516</w:t>
        <w:tab/>
        <w:t>Pearl</w:t>
      </w:r>
      <w:r>
        <w:rPr>
          <w:spacing w:val="-20"/>
        </w:rPr>
        <w:t> </w:t>
      </w:r>
      <w:r>
        <w:rPr/>
        <w:t>Crescent,</w:t>
      </w:r>
      <w:r>
        <w:rPr>
          <w:spacing w:val="-20"/>
        </w:rPr>
        <w:t> </w:t>
      </w:r>
      <w:r>
        <w:rPr/>
        <w:t>LLC Obsoletes:</w:t>
      </w:r>
      <w:r>
        <w:rPr>
          <w:spacing w:val="-10"/>
        </w:rPr>
        <w:t> </w:t>
      </w:r>
      <w:r>
        <w:rPr>
          <w:spacing w:val="-4"/>
        </w:rPr>
        <w:t>2255</w:t>
      </w:r>
      <w:r>
        <w:rPr/>
        <w:tab/>
        <w:tab/>
        <w:t>T.</w:t>
      </w:r>
      <w:r>
        <w:rPr>
          <w:spacing w:val="-4"/>
        </w:rPr>
        <w:t> </w:t>
      </w:r>
      <w:r>
        <w:rPr>
          <w:spacing w:val="-2"/>
        </w:rPr>
        <w:t>Howes</w:t>
      </w:r>
    </w:p>
    <w:p>
      <w:pPr>
        <w:pStyle w:val="BodyText"/>
        <w:tabs>
          <w:tab w:pos="7239" w:val="left" w:leader="none"/>
        </w:tabs>
        <w:spacing w:line="232" w:lineRule="auto"/>
        <w:ind w:left="7720" w:right="199" w:hanging="7560"/>
        <w:jc w:val="right"/>
      </w:pPr>
      <w:r>
        <w:rPr/>
        <w:t>Category: Standards Track</w:t>
        <w:tab/>
        <w:t>Opsware,</w:t>
      </w:r>
      <w:r>
        <w:rPr>
          <w:spacing w:val="-32"/>
        </w:rPr>
        <w:t> </w:t>
      </w:r>
      <w:r>
        <w:rPr/>
        <w:t>Inc. June</w:t>
      </w:r>
      <w:r>
        <w:rPr>
          <w:spacing w:val="-4"/>
        </w:rPr>
        <w:t> </w:t>
      </w:r>
      <w:r>
        <w:rPr>
          <w:spacing w:val="-4"/>
        </w:rPr>
        <w:t>2006</w:t>
      </w:r>
    </w:p>
    <w:p>
      <w:pPr>
        <w:pStyle w:val="BodyText"/>
        <w:spacing w:before="214"/>
        <w:ind w:left="0"/>
      </w:pPr>
    </w:p>
    <w:p>
      <w:pPr>
        <w:pStyle w:val="BodyText"/>
        <w:spacing w:line="232" w:lineRule="auto"/>
        <w:ind w:left="3040" w:right="1159" w:hanging="1320"/>
      </w:pPr>
      <w:r>
        <w:rPr/>
        <w:t>Lightweight</w:t>
      </w:r>
      <w:r>
        <w:rPr>
          <w:spacing w:val="-11"/>
        </w:rPr>
        <w:t> </w:t>
      </w:r>
      <w:r>
        <w:rPr/>
        <w:t>Directory</w:t>
      </w:r>
      <w:r>
        <w:rPr>
          <w:spacing w:val="-11"/>
        </w:rPr>
        <w:t> </w:t>
      </w:r>
      <w:r>
        <w:rPr/>
        <w:t>Access</w:t>
      </w:r>
      <w:r>
        <w:rPr>
          <w:spacing w:val="-11"/>
        </w:rPr>
        <w:t> </w:t>
      </w:r>
      <w:r>
        <w:rPr/>
        <w:t>Protocol</w:t>
      </w:r>
      <w:r>
        <w:rPr>
          <w:spacing w:val="-11"/>
        </w:rPr>
        <w:t> </w:t>
      </w:r>
      <w:r>
        <w:rPr/>
        <w:t>(LDAP): Uniform Resource Locator</w:t>
      </w:r>
    </w:p>
    <w:p>
      <w:pPr>
        <w:pStyle w:val="BodyText"/>
        <w:spacing w:before="216"/>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6"/>
        <w:ind w:left="160"/>
      </w:pPr>
      <w:r>
        <w:rPr/>
        <w:t>Copyright</w:t>
      </w:r>
      <w:r>
        <w:rPr>
          <w:spacing w:val="-9"/>
        </w:rPr>
        <w:t> </w:t>
      </w:r>
      <w:r>
        <w:rPr>
          <w:spacing w:val="-2"/>
        </w:rPr>
        <w:t>Notice</w:t>
      </w:r>
    </w:p>
    <w:p>
      <w:pPr>
        <w:pStyle w:val="BodyText"/>
        <w:spacing w:before="214"/>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9"/>
        <w:ind w:right="319"/>
      </w:pPr>
      <w:r>
        <w:rPr/>
        <w:t>This document describes a format for a Lightweight Directory Access Protocol (LDAP) Uniform Resource Locator (URL).</w:t>
      </w:r>
      <w:r>
        <w:rPr>
          <w:spacing w:val="80"/>
        </w:rPr>
        <w:t> </w:t>
      </w:r>
      <w:r>
        <w:rPr/>
        <w:t>An LDAP URL describes an LDAP search operation that is used to retrieve information from an LDAP directory, or, in the context of an LDAP referral</w:t>
      </w:r>
      <w:r>
        <w:rPr>
          <w:spacing w:val="-4"/>
        </w:rPr>
        <w:t> </w:t>
      </w:r>
      <w:r>
        <w:rPr/>
        <w:t>or</w:t>
      </w:r>
      <w:r>
        <w:rPr>
          <w:spacing w:val="-4"/>
        </w:rPr>
        <w:t> </w:t>
      </w:r>
      <w:r>
        <w:rPr/>
        <w:t>reference,</w:t>
      </w:r>
      <w:r>
        <w:rPr>
          <w:spacing w:val="-4"/>
        </w:rPr>
        <w:t> </w:t>
      </w:r>
      <w:r>
        <w:rPr/>
        <w:t>an</w:t>
      </w:r>
      <w:r>
        <w:rPr>
          <w:spacing w:val="-4"/>
        </w:rPr>
        <w:t> </w:t>
      </w:r>
      <w:r>
        <w:rPr/>
        <w:t>LDAP</w:t>
      </w:r>
      <w:r>
        <w:rPr>
          <w:spacing w:val="-4"/>
        </w:rPr>
        <w:t> </w:t>
      </w:r>
      <w:r>
        <w:rPr/>
        <w:t>URL</w:t>
      </w:r>
      <w:r>
        <w:rPr>
          <w:spacing w:val="-4"/>
        </w:rPr>
        <w:t> </w:t>
      </w:r>
      <w:r>
        <w:rPr/>
        <w:t>describes</w:t>
      </w:r>
      <w:r>
        <w:rPr>
          <w:spacing w:val="-4"/>
        </w:rPr>
        <w:t> </w:t>
      </w:r>
      <w:r>
        <w:rPr/>
        <w:t>a</w:t>
      </w:r>
      <w:r>
        <w:rPr>
          <w:spacing w:val="-4"/>
        </w:rPr>
        <w:t> </w:t>
      </w:r>
      <w:r>
        <w:rPr/>
        <w:t>service</w:t>
      </w:r>
      <w:r>
        <w:rPr>
          <w:spacing w:val="-4"/>
        </w:rPr>
        <w:t> </w:t>
      </w:r>
      <w:r>
        <w:rPr/>
        <w:t>where</w:t>
      </w:r>
      <w:r>
        <w:rPr>
          <w:spacing w:val="-4"/>
        </w:rPr>
        <w:t> </w:t>
      </w:r>
      <w:r>
        <w:rPr/>
        <w:t>an</w:t>
      </w:r>
      <w:r>
        <w:rPr>
          <w:spacing w:val="-4"/>
        </w:rPr>
        <w:t> </w:t>
      </w:r>
      <w:r>
        <w:rPr/>
        <w:t>LDAP operation may be progressed.</w:t>
      </w:r>
    </w:p>
    <w:p>
      <w:pPr>
        <w:pStyle w:val="BodyText"/>
        <w:spacing w:before="216"/>
        <w:ind w:left="160"/>
      </w:pPr>
      <w:r>
        <w:rPr/>
        <w:t>Table</w:t>
      </w:r>
      <w:r>
        <w:rPr>
          <w:spacing w:val="-4"/>
        </w:rPr>
        <w:t> </w:t>
      </w:r>
      <w:r>
        <w:rPr/>
        <w:t>of</w:t>
      </w:r>
      <w:r>
        <w:rPr>
          <w:spacing w:val="-3"/>
        </w:rPr>
        <w:t> </w:t>
      </w:r>
      <w:r>
        <w:rPr>
          <w:spacing w:val="-2"/>
        </w:rPr>
        <w:t>Contents</w:t>
      </w:r>
    </w:p>
    <w:p>
      <w:pPr>
        <w:pStyle w:val="ListParagraph"/>
        <w:numPr>
          <w:ilvl w:val="0"/>
          <w:numId w:val="1"/>
        </w:numPr>
        <w:tabs>
          <w:tab w:pos="878" w:val="left" w:leader="none"/>
          <w:tab w:pos="8799" w:val="right" w:leader="dot"/>
        </w:tabs>
        <w:spacing w:line="223" w:lineRule="exact" w:before="214" w:after="0"/>
        <w:ind w:left="878" w:right="0" w:hanging="358"/>
        <w:jc w:val="left"/>
        <w:rPr>
          <w:sz w:val="20"/>
        </w:rPr>
      </w:pPr>
      <w:r>
        <w:rPr>
          <w:spacing w:val="-2"/>
          <w:sz w:val="20"/>
        </w:rPr>
        <w:t>Introduction</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URL</w:t>
      </w:r>
      <w:r>
        <w:rPr>
          <w:spacing w:val="-3"/>
          <w:sz w:val="20"/>
        </w:rPr>
        <w:t> </w:t>
      </w:r>
      <w:r>
        <w:rPr>
          <w:spacing w:val="-2"/>
          <w:sz w:val="20"/>
        </w:rPr>
        <w:t>Definition</w:t>
      </w:r>
      <w:r>
        <w:rPr>
          <w:sz w:val="20"/>
        </w:rPr>
        <w:tab/>
      </w:r>
      <w:r>
        <w:rPr>
          <w:spacing w:val="-10"/>
          <w:sz w:val="20"/>
        </w:rPr>
        <w:t>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Percent-Encoding</w:t>
      </w:r>
      <w:r>
        <w:rPr>
          <w:sz w:val="20"/>
        </w:rPr>
        <w:tab/>
      </w:r>
      <w:r>
        <w:rPr>
          <w:spacing w:val="-10"/>
          <w:sz w:val="20"/>
        </w:rPr>
        <w:t>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Defaults</w:t>
      </w:r>
      <w:r>
        <w:rPr>
          <w:spacing w:val="-7"/>
          <w:sz w:val="20"/>
        </w:rPr>
        <w:t> </w:t>
      </w:r>
      <w:r>
        <w:rPr>
          <w:sz w:val="20"/>
        </w:rPr>
        <w:t>for</w:t>
      </w:r>
      <w:r>
        <w:rPr>
          <w:spacing w:val="-4"/>
          <w:sz w:val="20"/>
        </w:rPr>
        <w:t> </w:t>
      </w:r>
      <w:r>
        <w:rPr>
          <w:sz w:val="20"/>
        </w:rPr>
        <w:t>Fields</w:t>
      </w:r>
      <w:r>
        <w:rPr>
          <w:spacing w:val="-4"/>
          <w:sz w:val="20"/>
        </w:rPr>
        <w:t> </w:t>
      </w:r>
      <w:r>
        <w:rPr>
          <w:sz w:val="20"/>
        </w:rPr>
        <w:t>of</w:t>
      </w:r>
      <w:r>
        <w:rPr>
          <w:spacing w:val="-5"/>
          <w:sz w:val="20"/>
        </w:rPr>
        <w:t> </w:t>
      </w:r>
      <w:r>
        <w:rPr>
          <w:sz w:val="20"/>
        </w:rPr>
        <w:t>the</w:t>
      </w:r>
      <w:r>
        <w:rPr>
          <w:spacing w:val="-4"/>
          <w:sz w:val="20"/>
        </w:rPr>
        <w:t> </w:t>
      </w:r>
      <w:r>
        <w:rPr>
          <w:sz w:val="20"/>
        </w:rPr>
        <w:t>LDAP</w:t>
      </w:r>
      <w:r>
        <w:rPr>
          <w:spacing w:val="-4"/>
          <w:sz w:val="20"/>
        </w:rPr>
        <w:t> </w:t>
      </w:r>
      <w:r>
        <w:rPr>
          <w:spacing w:val="-5"/>
          <w:sz w:val="20"/>
        </w:rPr>
        <w:t>URL</w:t>
      </w:r>
      <w:r>
        <w:rPr>
          <w:sz w:val="20"/>
        </w:rPr>
        <w:tab/>
      </w:r>
      <w:r>
        <w:rPr>
          <w:spacing w:val="-10"/>
          <w:sz w:val="20"/>
        </w:rPr>
        <w:t>5</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Examples</w:t>
      </w:r>
      <w:r>
        <w:rPr>
          <w:sz w:val="20"/>
        </w:rPr>
        <w:tab/>
      </w:r>
      <w:r>
        <w:rPr>
          <w:spacing w:val="-10"/>
          <w:sz w:val="20"/>
        </w:rPr>
        <w:t>6</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Security</w:t>
      </w:r>
      <w:r>
        <w:rPr>
          <w:spacing w:val="-8"/>
          <w:sz w:val="20"/>
        </w:rPr>
        <w:t> </w:t>
      </w:r>
      <w:r>
        <w:rPr>
          <w:spacing w:val="-2"/>
          <w:sz w:val="20"/>
        </w:rPr>
        <w:t>Considerations</w:t>
      </w:r>
      <w:r>
        <w:rPr>
          <w:sz w:val="20"/>
        </w:rPr>
        <w:tab/>
      </w:r>
      <w:r>
        <w:rPr>
          <w:spacing w:val="-10"/>
          <w:sz w:val="20"/>
        </w:rPr>
        <w:t>8</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Normative</w:t>
      </w:r>
      <w:r>
        <w:rPr>
          <w:spacing w:val="-9"/>
          <w:sz w:val="20"/>
        </w:rPr>
        <w:t> </w:t>
      </w:r>
      <w:r>
        <w:rPr>
          <w:spacing w:val="-2"/>
          <w:sz w:val="20"/>
        </w:rPr>
        <w:t>References</w:t>
      </w:r>
      <w:r>
        <w:rPr>
          <w:sz w:val="20"/>
        </w:rPr>
        <w:tab/>
      </w:r>
      <w:r>
        <w:rPr>
          <w:spacing w:val="-10"/>
          <w:sz w:val="20"/>
        </w:rPr>
        <w:t>9</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Informative</w:t>
      </w:r>
      <w:r>
        <w:rPr>
          <w:spacing w:val="-11"/>
          <w:sz w:val="20"/>
        </w:rPr>
        <w:t> </w:t>
      </w:r>
      <w:r>
        <w:rPr>
          <w:spacing w:val="-2"/>
          <w:sz w:val="20"/>
        </w:rPr>
        <w:t>References</w:t>
      </w:r>
      <w:r>
        <w:rPr>
          <w:sz w:val="20"/>
        </w:rPr>
        <w:tab/>
      </w:r>
      <w:r>
        <w:rPr>
          <w:spacing w:val="-5"/>
          <w:sz w:val="20"/>
        </w:rPr>
        <w:t>10</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Acknowledgements</w:t>
      </w:r>
      <w:r>
        <w:rPr>
          <w:sz w:val="20"/>
        </w:rPr>
        <w:tab/>
      </w:r>
      <w:r>
        <w:rPr>
          <w:spacing w:val="-5"/>
          <w:sz w:val="20"/>
        </w:rPr>
        <w:t>10</w:t>
      </w:r>
    </w:p>
    <w:p>
      <w:pPr>
        <w:pStyle w:val="BodyText"/>
        <w:tabs>
          <w:tab w:pos="8799" w:val="right" w:leader="dot"/>
        </w:tabs>
        <w:spacing w:line="220" w:lineRule="exact"/>
      </w:pPr>
      <w:r>
        <w:rPr/>
        <w:t>Appendix</w:t>
      </w:r>
      <w:r>
        <w:rPr>
          <w:spacing w:val="-5"/>
        </w:rPr>
        <w:t> </w:t>
      </w:r>
      <w:r>
        <w:rPr/>
        <w:t>A:</w:t>
      </w:r>
      <w:r>
        <w:rPr>
          <w:spacing w:val="-5"/>
        </w:rPr>
        <w:t> </w:t>
      </w:r>
      <w:r>
        <w:rPr/>
        <w:t>Changes</w:t>
      </w:r>
      <w:r>
        <w:rPr>
          <w:spacing w:val="-5"/>
        </w:rPr>
        <w:t> </w:t>
      </w:r>
      <w:r>
        <w:rPr/>
        <w:t>Since</w:t>
      </w:r>
      <w:r>
        <w:rPr>
          <w:spacing w:val="-5"/>
        </w:rPr>
        <w:t> </w:t>
      </w:r>
      <w:r>
        <w:rPr/>
        <w:t>RFC</w:t>
      </w:r>
      <w:r>
        <w:rPr>
          <w:spacing w:val="-5"/>
        </w:rPr>
        <w:t> </w:t>
      </w:r>
      <w:r>
        <w:rPr>
          <w:spacing w:val="-4"/>
        </w:rPr>
        <w:t>2255</w:t>
      </w:r>
      <w:r>
        <w:rPr/>
        <w:tab/>
      </w:r>
      <w:r>
        <w:rPr>
          <w:spacing w:val="-5"/>
        </w:rPr>
        <w:t>11</w:t>
      </w:r>
    </w:p>
    <w:p>
      <w:pPr>
        <w:pStyle w:val="ListParagraph"/>
        <w:numPr>
          <w:ilvl w:val="1"/>
          <w:numId w:val="2"/>
        </w:numPr>
        <w:tabs>
          <w:tab w:pos="1476" w:val="left" w:leader="none"/>
          <w:tab w:pos="8799" w:val="right" w:leader="dot"/>
        </w:tabs>
        <w:spacing w:line="220" w:lineRule="exact" w:before="0" w:after="0"/>
        <w:ind w:left="1476" w:right="0" w:hanging="596"/>
        <w:jc w:val="left"/>
        <w:rPr>
          <w:sz w:val="20"/>
        </w:rPr>
      </w:pPr>
      <w:r>
        <w:rPr>
          <w:sz w:val="20"/>
        </w:rPr>
        <w:t>Technical</w:t>
      </w:r>
      <w:r>
        <w:rPr>
          <w:spacing w:val="-9"/>
          <w:sz w:val="20"/>
        </w:rPr>
        <w:t> </w:t>
      </w:r>
      <w:r>
        <w:rPr>
          <w:spacing w:val="-2"/>
          <w:sz w:val="20"/>
        </w:rPr>
        <w:t>Changes</w:t>
      </w:r>
      <w:r>
        <w:rPr>
          <w:sz w:val="20"/>
        </w:rPr>
        <w:tab/>
      </w:r>
      <w:r>
        <w:rPr>
          <w:spacing w:val="-5"/>
          <w:sz w:val="20"/>
        </w:rPr>
        <w:t>11</w:t>
      </w:r>
    </w:p>
    <w:p>
      <w:pPr>
        <w:pStyle w:val="ListParagraph"/>
        <w:numPr>
          <w:ilvl w:val="1"/>
          <w:numId w:val="2"/>
        </w:numPr>
        <w:tabs>
          <w:tab w:pos="1476" w:val="left" w:leader="none"/>
          <w:tab w:pos="8799" w:val="right" w:leader="dot"/>
        </w:tabs>
        <w:spacing w:line="223" w:lineRule="exact" w:before="0" w:after="0"/>
        <w:ind w:left="1476" w:right="0" w:hanging="596"/>
        <w:jc w:val="left"/>
        <w:rPr>
          <w:sz w:val="20"/>
        </w:rPr>
      </w:pPr>
      <w:r>
        <w:rPr>
          <w:sz w:val="20"/>
        </w:rPr>
        <w:t>Editorial</w:t>
      </w:r>
      <w:r>
        <w:rPr>
          <w:spacing w:val="-9"/>
          <w:sz w:val="20"/>
        </w:rPr>
        <w:t> </w:t>
      </w:r>
      <w:r>
        <w:rPr>
          <w:spacing w:val="-2"/>
          <w:sz w:val="20"/>
        </w:rPr>
        <w:t>Changes</w:t>
      </w:r>
      <w:r>
        <w:rPr>
          <w:sz w:val="20"/>
        </w:rPr>
        <w:tab/>
      </w:r>
      <w:r>
        <w:rPr>
          <w:spacing w:val="-5"/>
          <w:sz w:val="20"/>
        </w:rPr>
        <w:t>11</w:t>
      </w:r>
    </w:p>
    <w:p>
      <w:pPr>
        <w:pStyle w:val="ListParagraph"/>
        <w:spacing w:after="0" w:line="223" w:lineRule="exact"/>
        <w:jc w:val="left"/>
        <w:rPr>
          <w:sz w:val="20"/>
        </w:rPr>
        <w:sectPr>
          <w:footerReference w:type="default" r:id="rId5"/>
          <w:type w:val="continuous"/>
          <w:pgSz w:w="12240" w:h="15840"/>
          <w:pgMar w:header="0" w:footer="2527" w:top="1820" w:bottom="2720" w:left="1440" w:right="1800"/>
          <w:pgNumType w:start="1"/>
        </w:sectPr>
      </w:pPr>
    </w:p>
    <w:p>
      <w:pPr>
        <w:pStyle w:val="ListParagraph"/>
        <w:numPr>
          <w:ilvl w:val="0"/>
          <w:numId w:val="3"/>
        </w:numPr>
        <w:tabs>
          <w:tab w:pos="638" w:val="left" w:leader="none"/>
        </w:tabs>
        <w:spacing w:line="240" w:lineRule="auto" w:before="90" w:after="0"/>
        <w:ind w:left="638" w:right="0" w:hanging="478"/>
        <w:jc w:val="left"/>
        <w:rPr>
          <w:sz w:val="20"/>
        </w:rPr>
      </w:pPr>
      <w:r>
        <w:rPr>
          <w:spacing w:val="-2"/>
          <w:sz w:val="20"/>
        </w:rPr>
        <w:t>Introduction</w:t>
      </w:r>
    </w:p>
    <w:p>
      <w:pPr>
        <w:pStyle w:val="BodyText"/>
        <w:spacing w:line="232" w:lineRule="auto" w:before="218"/>
      </w:pPr>
      <w:r>
        <w:rPr/>
        <w:t>LDAP is the Lightweight Directory Access Protocol [RFC4510].</w:t>
      </w:r>
      <w:r>
        <w:rPr>
          <w:spacing w:val="80"/>
        </w:rPr>
        <w:t> </w:t>
      </w:r>
      <w:r>
        <w:rPr/>
        <w:t>This document specifies the LDAP URL format for version 3 of LDAP and clarifies</w:t>
      </w:r>
      <w:r>
        <w:rPr>
          <w:spacing w:val="-4"/>
        </w:rPr>
        <w:t> </w:t>
      </w:r>
      <w:r>
        <w:rPr/>
        <w:t>how</w:t>
      </w:r>
      <w:r>
        <w:rPr>
          <w:spacing w:val="-4"/>
        </w:rPr>
        <w:t> </w:t>
      </w:r>
      <w:r>
        <w:rPr/>
        <w:t>LDAP</w:t>
      </w:r>
      <w:r>
        <w:rPr>
          <w:spacing w:val="-4"/>
        </w:rPr>
        <w:t> </w:t>
      </w:r>
      <w:r>
        <w:rPr/>
        <w:t>URLs</w:t>
      </w:r>
      <w:r>
        <w:rPr>
          <w:spacing w:val="-4"/>
        </w:rPr>
        <w:t> </w:t>
      </w:r>
      <w:r>
        <w:rPr/>
        <w:t>are</w:t>
      </w:r>
      <w:r>
        <w:rPr>
          <w:spacing w:val="-4"/>
        </w:rPr>
        <w:t> </w:t>
      </w:r>
      <w:r>
        <w:rPr/>
        <w:t>resolved.</w:t>
      </w:r>
      <w:r>
        <w:rPr>
          <w:spacing w:val="80"/>
        </w:rPr>
        <w:t> </w:t>
      </w:r>
      <w:r>
        <w:rPr/>
        <w:t>This</w:t>
      </w:r>
      <w:r>
        <w:rPr>
          <w:spacing w:val="-4"/>
        </w:rPr>
        <w:t> </w:t>
      </w:r>
      <w:r>
        <w:rPr/>
        <w:t>document</w:t>
      </w:r>
      <w:r>
        <w:rPr>
          <w:spacing w:val="-4"/>
        </w:rPr>
        <w:t> </w:t>
      </w:r>
      <w:r>
        <w:rPr/>
        <w:t>also</w:t>
      </w:r>
      <w:r>
        <w:rPr>
          <w:spacing w:val="-4"/>
        </w:rPr>
        <w:t> </w:t>
      </w:r>
      <w:r>
        <w:rPr/>
        <w:t>defines</w:t>
      </w:r>
      <w:r>
        <w:rPr>
          <w:spacing w:val="-4"/>
        </w:rPr>
        <w:t> </w:t>
      </w:r>
      <w:r>
        <w:rPr/>
        <w:t>an extension mechanism for LDAP URLs.</w:t>
      </w:r>
      <w:r>
        <w:rPr>
          <w:spacing w:val="80"/>
        </w:rPr>
        <w:t> </w:t>
      </w:r>
      <w:r>
        <w:rPr/>
        <w:t>This mechanism may be used to provide access to new LDAP extensions.</w:t>
      </w:r>
    </w:p>
    <w:p>
      <w:pPr>
        <w:pStyle w:val="BodyText"/>
        <w:spacing w:line="232" w:lineRule="auto" w:before="221"/>
        <w:ind w:right="319"/>
      </w:pPr>
      <w:r>
        <w:rPr/>
        <w:t>Note that not all the parameters of the LDAP search operation described</w:t>
      </w:r>
      <w:r>
        <w:rPr>
          <w:spacing w:val="-5"/>
        </w:rPr>
        <w:t> </w:t>
      </w:r>
      <w:r>
        <w:rPr/>
        <w:t>in</w:t>
      </w:r>
      <w:r>
        <w:rPr>
          <w:spacing w:val="-5"/>
        </w:rPr>
        <w:t> </w:t>
      </w:r>
      <w:r>
        <w:rPr/>
        <w:t>[RFC4511]</w:t>
      </w:r>
      <w:r>
        <w:rPr>
          <w:spacing w:val="-5"/>
        </w:rPr>
        <w:t> </w:t>
      </w:r>
      <w:r>
        <w:rPr/>
        <w:t>can</w:t>
      </w:r>
      <w:r>
        <w:rPr>
          <w:spacing w:val="-5"/>
        </w:rPr>
        <w:t> </w:t>
      </w:r>
      <w:r>
        <w:rPr/>
        <w:t>be</w:t>
      </w:r>
      <w:r>
        <w:rPr>
          <w:spacing w:val="-5"/>
        </w:rPr>
        <w:t> </w:t>
      </w:r>
      <w:r>
        <w:rPr/>
        <w:t>expressed</w:t>
      </w:r>
      <w:r>
        <w:rPr>
          <w:spacing w:val="-5"/>
        </w:rPr>
        <w:t> </w:t>
      </w:r>
      <w:r>
        <w:rPr/>
        <w:t>using</w:t>
      </w:r>
      <w:r>
        <w:rPr>
          <w:spacing w:val="-5"/>
        </w:rPr>
        <w:t> </w:t>
      </w:r>
      <w:r>
        <w:rPr/>
        <w:t>the</w:t>
      </w:r>
      <w:r>
        <w:rPr>
          <w:spacing w:val="-5"/>
        </w:rPr>
        <w:t> </w:t>
      </w:r>
      <w:r>
        <w:rPr/>
        <w:t>format</w:t>
      </w:r>
      <w:r>
        <w:rPr>
          <w:spacing w:val="-5"/>
        </w:rPr>
        <w:t> </w:t>
      </w:r>
      <w:r>
        <w:rPr/>
        <w:t>defined</w:t>
      </w:r>
      <w:r>
        <w:rPr>
          <w:spacing w:val="-5"/>
        </w:rPr>
        <w:t> </w:t>
      </w:r>
      <w:r>
        <w:rPr/>
        <w:t>in this document.</w:t>
      </w:r>
      <w:r>
        <w:rPr>
          <w:spacing w:val="80"/>
        </w:rPr>
        <w:t> </w:t>
      </w:r>
      <w:r>
        <w:rPr/>
        <w:t>Note also that URLs may be used to represent reference knowledge, including that for non-search operations.</w:t>
      </w:r>
    </w:p>
    <w:p>
      <w:pPr>
        <w:pStyle w:val="BodyText"/>
        <w:spacing w:line="232" w:lineRule="auto" w:before="221"/>
        <w:ind w:right="199"/>
      </w:pPr>
      <w:r>
        <w:rPr/>
        <w:t>This</w:t>
      </w:r>
      <w:r>
        <w:rPr>
          <w:spacing w:val="-5"/>
        </w:rPr>
        <w:t> </w:t>
      </w:r>
      <w:r>
        <w:rPr/>
        <w:t>document</w:t>
      </w:r>
      <w:r>
        <w:rPr>
          <w:spacing w:val="-5"/>
        </w:rPr>
        <w:t> </w:t>
      </w:r>
      <w:r>
        <w:rPr/>
        <w:t>is</w:t>
      </w:r>
      <w:r>
        <w:rPr>
          <w:spacing w:val="-5"/>
        </w:rPr>
        <w:t> </w:t>
      </w:r>
      <w:r>
        <w:rPr/>
        <w:t>an</w:t>
      </w:r>
      <w:r>
        <w:rPr>
          <w:spacing w:val="-5"/>
        </w:rPr>
        <w:t> </w:t>
      </w:r>
      <w:r>
        <w:rPr/>
        <w:t>integral</w:t>
      </w:r>
      <w:r>
        <w:rPr>
          <w:spacing w:val="-5"/>
        </w:rPr>
        <w:t> </w:t>
      </w:r>
      <w:r>
        <w:rPr/>
        <w:t>part</w:t>
      </w:r>
      <w:r>
        <w:rPr>
          <w:spacing w:val="-5"/>
        </w:rPr>
        <w:t> </w:t>
      </w:r>
      <w:r>
        <w:rPr/>
        <w:t>of</w:t>
      </w:r>
      <w:r>
        <w:rPr>
          <w:spacing w:val="-5"/>
        </w:rPr>
        <w:t> </w:t>
      </w:r>
      <w:r>
        <w:rPr/>
        <w:t>the</w:t>
      </w:r>
      <w:r>
        <w:rPr>
          <w:spacing w:val="-5"/>
        </w:rPr>
        <w:t> </w:t>
      </w:r>
      <w:r>
        <w:rPr/>
        <w:t>LDAP</w:t>
      </w:r>
      <w:r>
        <w:rPr>
          <w:spacing w:val="-5"/>
        </w:rPr>
        <w:t> </w:t>
      </w:r>
      <w:r>
        <w:rPr/>
        <w:t>technical</w:t>
      </w:r>
      <w:r>
        <w:rPr>
          <w:spacing w:val="-5"/>
        </w:rPr>
        <w:t> </w:t>
      </w:r>
      <w:r>
        <w:rPr/>
        <w:t>specification [RFC4510], which obsoletes the previously defined LDAP technical specification, RFC 3377, in its entirety.</w:t>
      </w:r>
    </w:p>
    <w:p>
      <w:pPr>
        <w:pStyle w:val="BodyText"/>
        <w:spacing w:line="232" w:lineRule="auto" w:before="221"/>
        <w:ind w:right="319"/>
      </w:pPr>
      <w:r>
        <w:rPr/>
        <w:t>This</w:t>
      </w:r>
      <w:r>
        <w:rPr>
          <w:spacing w:val="-4"/>
        </w:rPr>
        <w:t> </w:t>
      </w:r>
      <w:r>
        <w:rPr/>
        <w:t>document</w:t>
      </w:r>
      <w:r>
        <w:rPr>
          <w:spacing w:val="-4"/>
        </w:rPr>
        <w:t> </w:t>
      </w:r>
      <w:r>
        <w:rPr/>
        <w:t>replaces</w:t>
      </w:r>
      <w:r>
        <w:rPr>
          <w:spacing w:val="-4"/>
        </w:rPr>
        <w:t> </w:t>
      </w:r>
      <w:r>
        <w:rPr/>
        <w:t>RFC</w:t>
      </w:r>
      <w:r>
        <w:rPr>
          <w:spacing w:val="-4"/>
        </w:rPr>
        <w:t> </w:t>
      </w:r>
      <w:r>
        <w:rPr/>
        <w:t>2255.</w:t>
      </w:r>
      <w:r>
        <w:rPr>
          <w:spacing w:val="80"/>
        </w:rPr>
        <w:t> </w:t>
      </w:r>
      <w:r>
        <w:rPr/>
        <w:t>See</w:t>
      </w:r>
      <w:r>
        <w:rPr>
          <w:spacing w:val="-4"/>
        </w:rPr>
        <w:t> </w:t>
      </w:r>
      <w:r>
        <w:rPr/>
        <w:t>Appendix</w:t>
      </w:r>
      <w:r>
        <w:rPr>
          <w:spacing w:val="-4"/>
        </w:rPr>
        <w:t> </w:t>
      </w:r>
      <w:r>
        <w:rPr/>
        <w:t>A</w:t>
      </w:r>
      <w:r>
        <w:rPr>
          <w:spacing w:val="-4"/>
        </w:rPr>
        <w:t> </w:t>
      </w:r>
      <w:r>
        <w:rPr/>
        <w:t>for</w:t>
      </w:r>
      <w:r>
        <w:rPr>
          <w:spacing w:val="-4"/>
        </w:rPr>
        <w:t> </w:t>
      </w:r>
      <w:r>
        <w:rPr/>
        <w:t>a</w:t>
      </w:r>
      <w:r>
        <w:rPr>
          <w:spacing w:val="-4"/>
        </w:rPr>
        <w:t> </w:t>
      </w:r>
      <w:r>
        <w:rPr/>
        <w:t>list</w:t>
      </w:r>
      <w:r>
        <w:rPr>
          <w:spacing w:val="-4"/>
        </w:rPr>
        <w:t> </w:t>
      </w:r>
      <w:r>
        <w:rPr/>
        <w:t>of changes relative to RFC 2255.</w:t>
      </w:r>
    </w:p>
    <w:p>
      <w:pPr>
        <w:pStyle w:val="BodyText"/>
        <w:spacing w:line="232" w:lineRule="auto" w:before="220"/>
      </w:pPr>
      <w:r>
        <w:rPr/>
        <w:t>The key words "MUST", "MUST NOT", "REQUIRED", "SHALL", "SHALL NOT", "SHOULD",</w:t>
      </w:r>
      <w:r>
        <w:rPr>
          <w:spacing w:val="-6"/>
        </w:rPr>
        <w:t> </w:t>
      </w:r>
      <w:r>
        <w:rPr/>
        <w:t>"SHOULD</w:t>
      </w:r>
      <w:r>
        <w:rPr>
          <w:spacing w:val="-6"/>
        </w:rPr>
        <w:t> </w:t>
      </w:r>
      <w:r>
        <w:rPr/>
        <w:t>NOT",</w:t>
      </w:r>
      <w:r>
        <w:rPr>
          <w:spacing w:val="-6"/>
        </w:rPr>
        <w:t> </w:t>
      </w:r>
      <w:r>
        <w:rPr/>
        <w:t>"RECOMMENDED",</w:t>
      </w:r>
      <w:r>
        <w:rPr>
          <w:spacing w:val="-6"/>
        </w:rPr>
        <w:t> </w:t>
      </w:r>
      <w:r>
        <w:rPr/>
        <w:t>"MAY",</w:t>
      </w:r>
      <w:r>
        <w:rPr>
          <w:spacing w:val="-6"/>
        </w:rPr>
        <w:t> </w:t>
      </w:r>
      <w:r>
        <w:rPr/>
        <w:t>and</w:t>
      </w:r>
      <w:r>
        <w:rPr>
          <w:spacing w:val="-6"/>
        </w:rPr>
        <w:t> </w:t>
      </w:r>
      <w:r>
        <w:rPr/>
        <w:t>"OPTIONAL"</w:t>
      </w:r>
      <w:r>
        <w:rPr>
          <w:spacing w:val="-6"/>
        </w:rPr>
        <w:t> </w:t>
      </w:r>
      <w:r>
        <w:rPr/>
        <w:t>in</w:t>
      </w:r>
      <w:r>
        <w:rPr>
          <w:spacing w:val="-6"/>
        </w:rPr>
        <w:t> </w:t>
      </w:r>
      <w:r>
        <w:rPr/>
        <w:t>this</w:t>
      </w:r>
    </w:p>
    <w:p>
      <w:pPr>
        <w:pStyle w:val="BodyText"/>
        <w:spacing w:line="222" w:lineRule="exact"/>
      </w:pPr>
      <w:r>
        <w:rPr/>
        <w:t>document</w:t>
      </w:r>
      <w:r>
        <w:rPr>
          <w:spacing w:val="-7"/>
        </w:rPr>
        <w:t> </w:t>
      </w:r>
      <w:r>
        <w:rPr/>
        <w:t>are</w:t>
      </w:r>
      <w:r>
        <w:rPr>
          <w:spacing w:val="-4"/>
        </w:rPr>
        <w:t> </w:t>
      </w:r>
      <w:r>
        <w:rPr/>
        <w:t>to</w:t>
      </w:r>
      <w:r>
        <w:rPr>
          <w:spacing w:val="-5"/>
        </w:rPr>
        <w:t> </w:t>
      </w:r>
      <w:r>
        <w:rPr/>
        <w:t>be</w:t>
      </w:r>
      <w:r>
        <w:rPr>
          <w:spacing w:val="-4"/>
        </w:rPr>
        <w:t> </w:t>
      </w:r>
      <w:r>
        <w:rPr/>
        <w:t>interpreted</w:t>
      </w:r>
      <w:r>
        <w:rPr>
          <w:spacing w:val="-4"/>
        </w:rPr>
        <w:t> </w:t>
      </w:r>
      <w:r>
        <w:rPr/>
        <w:t>as</w:t>
      </w:r>
      <w:r>
        <w:rPr>
          <w:spacing w:val="-5"/>
        </w:rPr>
        <w:t> </w:t>
      </w:r>
      <w:r>
        <w:rPr/>
        <w:t>described</w:t>
      </w:r>
      <w:r>
        <w:rPr>
          <w:spacing w:val="-4"/>
        </w:rPr>
        <w:t> </w:t>
      </w:r>
      <w:r>
        <w:rPr/>
        <w:t>in</w:t>
      </w:r>
      <w:r>
        <w:rPr>
          <w:spacing w:val="-5"/>
        </w:rPr>
        <w:t> </w:t>
      </w:r>
      <w:r>
        <w:rPr/>
        <w:t>BCP</w:t>
      </w:r>
      <w:r>
        <w:rPr>
          <w:spacing w:val="-4"/>
        </w:rPr>
        <w:t> </w:t>
      </w:r>
      <w:r>
        <w:rPr/>
        <w:t>14</w:t>
      </w:r>
      <w:r>
        <w:rPr>
          <w:spacing w:val="-4"/>
        </w:rPr>
        <w:t> </w:t>
      </w:r>
      <w:r>
        <w:rPr>
          <w:spacing w:val="-2"/>
        </w:rPr>
        <w:t>[RFC2119].</w:t>
      </w:r>
    </w:p>
    <w:p>
      <w:pPr>
        <w:pStyle w:val="ListParagraph"/>
        <w:numPr>
          <w:ilvl w:val="0"/>
          <w:numId w:val="3"/>
        </w:numPr>
        <w:tabs>
          <w:tab w:pos="638" w:val="left" w:leader="none"/>
        </w:tabs>
        <w:spacing w:line="240" w:lineRule="auto" w:before="214" w:after="0"/>
        <w:ind w:left="638" w:right="0" w:hanging="478"/>
        <w:jc w:val="left"/>
        <w:rPr>
          <w:sz w:val="20"/>
        </w:rPr>
      </w:pPr>
      <w:r>
        <w:rPr>
          <w:sz w:val="20"/>
        </w:rPr>
        <w:t>URL</w:t>
      </w:r>
      <w:r>
        <w:rPr>
          <w:spacing w:val="-3"/>
          <w:sz w:val="20"/>
        </w:rPr>
        <w:t> </w:t>
      </w:r>
      <w:r>
        <w:rPr>
          <w:spacing w:val="-2"/>
          <w:sz w:val="20"/>
        </w:rPr>
        <w:t>Definition</w:t>
      </w:r>
    </w:p>
    <w:p>
      <w:pPr>
        <w:pStyle w:val="BodyText"/>
        <w:spacing w:line="232" w:lineRule="auto" w:before="218"/>
        <w:ind w:right="319"/>
      </w:pPr>
      <w:r>
        <w:rPr/>
        <w:t>An</w:t>
      </w:r>
      <w:r>
        <w:rPr>
          <w:spacing w:val="-4"/>
        </w:rPr>
        <w:t> </w:t>
      </w:r>
      <w:r>
        <w:rPr/>
        <w:t>LDAP</w:t>
      </w:r>
      <w:r>
        <w:rPr>
          <w:spacing w:val="-4"/>
        </w:rPr>
        <w:t> </w:t>
      </w:r>
      <w:r>
        <w:rPr/>
        <w:t>URL</w:t>
      </w:r>
      <w:r>
        <w:rPr>
          <w:spacing w:val="-4"/>
        </w:rPr>
        <w:t> </w:t>
      </w:r>
      <w:r>
        <w:rPr/>
        <w:t>begins</w:t>
      </w:r>
      <w:r>
        <w:rPr>
          <w:spacing w:val="-4"/>
        </w:rPr>
        <w:t> </w:t>
      </w:r>
      <w:r>
        <w:rPr/>
        <w:t>with</w:t>
      </w:r>
      <w:r>
        <w:rPr>
          <w:spacing w:val="-4"/>
        </w:rPr>
        <w:t> </w:t>
      </w:r>
      <w:r>
        <w:rPr/>
        <w:t>the</w:t>
      </w:r>
      <w:r>
        <w:rPr>
          <w:spacing w:val="-4"/>
        </w:rPr>
        <w:t> </w:t>
      </w:r>
      <w:r>
        <w:rPr/>
        <w:t>protocol</w:t>
      </w:r>
      <w:r>
        <w:rPr>
          <w:spacing w:val="-4"/>
        </w:rPr>
        <w:t> </w:t>
      </w:r>
      <w:r>
        <w:rPr/>
        <w:t>prefix</w:t>
      </w:r>
      <w:r>
        <w:rPr>
          <w:spacing w:val="-4"/>
        </w:rPr>
        <w:t> </w:t>
      </w:r>
      <w:r>
        <w:rPr/>
        <w:t>"ldap"</w:t>
      </w:r>
      <w:r>
        <w:rPr>
          <w:spacing w:val="-4"/>
        </w:rPr>
        <w:t> </w:t>
      </w:r>
      <w:r>
        <w:rPr/>
        <w:t>and</w:t>
      </w:r>
      <w:r>
        <w:rPr>
          <w:spacing w:val="-4"/>
        </w:rPr>
        <w:t> </w:t>
      </w:r>
      <w:r>
        <w:rPr/>
        <w:t>is</w:t>
      </w:r>
      <w:r>
        <w:rPr>
          <w:spacing w:val="-4"/>
        </w:rPr>
        <w:t> </w:t>
      </w:r>
      <w:r>
        <w:rPr/>
        <w:t>defined</w:t>
      </w:r>
      <w:r>
        <w:rPr>
          <w:spacing w:val="-4"/>
        </w:rPr>
        <w:t> </w:t>
      </w:r>
      <w:r>
        <w:rPr/>
        <w:t>by the following grammar, following the ABNF notation defined in </w:t>
      </w:r>
      <w:r>
        <w:rPr>
          <w:spacing w:val="-2"/>
        </w:rPr>
        <w:t>[RFC4234].</w:t>
      </w:r>
    </w:p>
    <w:p>
      <w:pPr>
        <w:pStyle w:val="BodyText"/>
        <w:tabs>
          <w:tab w:pos="2319" w:val="left" w:leader="none"/>
        </w:tabs>
        <w:spacing w:line="232" w:lineRule="auto" w:before="221"/>
        <w:ind w:left="2920" w:right="1159" w:hanging="2040"/>
      </w:pPr>
      <w:r>
        <w:rPr>
          <w:spacing w:val="-2"/>
        </w:rPr>
        <w:t>ldapurl</w:t>
      </w:r>
      <w:r>
        <w:rPr/>
        <w:tab/>
        <w:t>=</w:t>
      </w:r>
      <w:r>
        <w:rPr>
          <w:spacing w:val="-6"/>
        </w:rPr>
        <w:t> </w:t>
      </w:r>
      <w:r>
        <w:rPr/>
        <w:t>scheme</w:t>
      </w:r>
      <w:r>
        <w:rPr>
          <w:spacing w:val="-6"/>
        </w:rPr>
        <w:t> </w:t>
      </w:r>
      <w:r>
        <w:rPr/>
        <w:t>COLON</w:t>
      </w:r>
      <w:r>
        <w:rPr>
          <w:spacing w:val="-6"/>
        </w:rPr>
        <w:t> </w:t>
      </w:r>
      <w:r>
        <w:rPr/>
        <w:t>SLASH</w:t>
      </w:r>
      <w:r>
        <w:rPr>
          <w:spacing w:val="-6"/>
        </w:rPr>
        <w:t> </w:t>
      </w:r>
      <w:r>
        <w:rPr/>
        <w:t>SLASH</w:t>
      </w:r>
      <w:r>
        <w:rPr>
          <w:spacing w:val="-6"/>
        </w:rPr>
        <w:t> </w:t>
      </w:r>
      <w:r>
        <w:rPr/>
        <w:t>[host</w:t>
      </w:r>
      <w:r>
        <w:rPr>
          <w:spacing w:val="-6"/>
        </w:rPr>
        <w:t> </w:t>
      </w:r>
      <w:r>
        <w:rPr/>
        <w:t>[COLON</w:t>
      </w:r>
      <w:r>
        <w:rPr>
          <w:spacing w:val="-6"/>
        </w:rPr>
        <w:t> </w:t>
      </w:r>
      <w:r>
        <w:rPr/>
        <w:t>port]] [SLASH dn [QUESTION [attributes] [QUESTION [scope] [QUESTION [filter] [QUESTION extensions]]]]]</w:t>
      </w:r>
    </w:p>
    <w:p>
      <w:pPr>
        <w:pStyle w:val="BodyText"/>
        <w:spacing w:line="219" w:lineRule="exact"/>
        <w:ind w:left="4720"/>
      </w:pPr>
      <w:r>
        <w:rPr/>
        <w:t>;</w:t>
      </w:r>
      <w:r>
        <w:rPr>
          <w:spacing w:val="-4"/>
        </w:rPr>
        <w:t> </w:t>
      </w:r>
      <w:r>
        <w:rPr/>
        <w:t>&lt;host&gt;</w:t>
      </w:r>
      <w:r>
        <w:rPr>
          <w:spacing w:val="-4"/>
        </w:rPr>
        <w:t> </w:t>
      </w:r>
      <w:r>
        <w:rPr/>
        <w:t>and</w:t>
      </w:r>
      <w:r>
        <w:rPr>
          <w:spacing w:val="-4"/>
        </w:rPr>
        <w:t> </w:t>
      </w:r>
      <w:r>
        <w:rPr/>
        <w:t>&lt;port&gt;</w:t>
      </w:r>
      <w:r>
        <w:rPr>
          <w:spacing w:val="-4"/>
        </w:rPr>
        <w:t> </w:t>
      </w:r>
      <w:r>
        <w:rPr/>
        <w:t>are</w:t>
      </w:r>
      <w:r>
        <w:rPr>
          <w:spacing w:val="-3"/>
        </w:rPr>
        <w:t> </w:t>
      </w:r>
      <w:r>
        <w:rPr>
          <w:spacing w:val="-2"/>
        </w:rPr>
        <w:t>defined</w:t>
      </w:r>
    </w:p>
    <w:p>
      <w:pPr>
        <w:pStyle w:val="BodyText"/>
        <w:tabs>
          <w:tab w:pos="5199" w:val="left" w:leader="none"/>
        </w:tabs>
        <w:spacing w:line="220" w:lineRule="exact"/>
        <w:ind w:left="4720"/>
      </w:pPr>
      <w:r>
        <w:rPr>
          <w:spacing w:val="-10"/>
        </w:rPr>
        <w:t>;</w:t>
      </w:r>
      <w:r>
        <w:rPr/>
        <w:tab/>
        <w:t>in</w:t>
      </w:r>
      <w:r>
        <w:rPr>
          <w:spacing w:val="-5"/>
        </w:rPr>
        <w:t> </w:t>
      </w:r>
      <w:r>
        <w:rPr/>
        <w:t>Sections</w:t>
      </w:r>
      <w:r>
        <w:rPr>
          <w:spacing w:val="-4"/>
        </w:rPr>
        <w:t> </w:t>
      </w:r>
      <w:r>
        <w:rPr/>
        <w:t>3.2.2</w:t>
      </w:r>
      <w:r>
        <w:rPr>
          <w:spacing w:val="-5"/>
        </w:rPr>
        <w:t> </w:t>
      </w:r>
      <w:r>
        <w:rPr/>
        <w:t>and</w:t>
      </w:r>
      <w:r>
        <w:rPr>
          <w:spacing w:val="-4"/>
        </w:rPr>
        <w:t> </w:t>
      </w:r>
      <w:r>
        <w:rPr>
          <w:spacing w:val="-2"/>
        </w:rPr>
        <w:t>3.2.3</w:t>
      </w:r>
    </w:p>
    <w:p>
      <w:pPr>
        <w:pStyle w:val="BodyText"/>
        <w:tabs>
          <w:tab w:pos="5199" w:val="left" w:leader="none"/>
        </w:tabs>
        <w:spacing w:line="220" w:lineRule="exact"/>
        <w:ind w:left="4720"/>
      </w:pPr>
      <w:r>
        <w:rPr>
          <w:spacing w:val="-10"/>
        </w:rPr>
        <w:t>;</w:t>
      </w:r>
      <w:r>
        <w:rPr/>
        <w:tab/>
        <w:t>of</w:t>
      </w:r>
      <w:r>
        <w:rPr>
          <w:spacing w:val="-2"/>
        </w:rPr>
        <w:t> [RFC3986].</w:t>
      </w:r>
    </w:p>
    <w:p>
      <w:pPr>
        <w:pStyle w:val="BodyText"/>
        <w:spacing w:line="220" w:lineRule="exact"/>
        <w:ind w:left="4720"/>
      </w:pPr>
      <w:r>
        <w:rPr/>
        <w:t>;</w:t>
      </w:r>
      <w:r>
        <w:rPr>
          <w:spacing w:val="-4"/>
        </w:rPr>
        <w:t> </w:t>
      </w:r>
      <w:r>
        <w:rPr/>
        <w:t>&lt;filter&gt;</w:t>
      </w:r>
      <w:r>
        <w:rPr>
          <w:spacing w:val="-4"/>
        </w:rPr>
        <w:t> </w:t>
      </w:r>
      <w:r>
        <w:rPr/>
        <w:t>is</w:t>
      </w:r>
      <w:r>
        <w:rPr>
          <w:spacing w:val="-4"/>
        </w:rPr>
        <w:t> </w:t>
      </w:r>
      <w:r>
        <w:rPr/>
        <w:t>from</w:t>
      </w:r>
      <w:r>
        <w:rPr>
          <w:spacing w:val="-4"/>
        </w:rPr>
        <w:t> </w:t>
      </w:r>
      <w:r>
        <w:rPr/>
        <w:t>Section</w:t>
      </w:r>
      <w:r>
        <w:rPr>
          <w:spacing w:val="-4"/>
        </w:rPr>
        <w:t> </w:t>
      </w:r>
      <w:r>
        <w:rPr/>
        <w:t>3</w:t>
      </w:r>
      <w:r>
        <w:rPr>
          <w:spacing w:val="-3"/>
        </w:rPr>
        <w:t> </w:t>
      </w:r>
      <w:r>
        <w:rPr>
          <w:spacing w:val="-5"/>
        </w:rPr>
        <w:t>of</w:t>
      </w:r>
    </w:p>
    <w:p>
      <w:pPr>
        <w:pStyle w:val="BodyText"/>
        <w:tabs>
          <w:tab w:pos="5199" w:val="left" w:leader="none"/>
        </w:tabs>
        <w:spacing w:line="220" w:lineRule="exact"/>
        <w:ind w:left="4720"/>
      </w:pPr>
      <w:r>
        <w:rPr>
          <w:spacing w:val="-10"/>
        </w:rPr>
        <w:t>;</w:t>
      </w:r>
      <w:r>
        <w:rPr/>
        <w:tab/>
        <w:t>[RFC4515],</w:t>
      </w:r>
      <w:r>
        <w:rPr>
          <w:spacing w:val="-9"/>
        </w:rPr>
        <w:t> </w:t>
      </w:r>
      <w:r>
        <w:rPr/>
        <w:t>subject</w:t>
      </w:r>
      <w:r>
        <w:rPr>
          <w:spacing w:val="-6"/>
        </w:rPr>
        <w:t> </w:t>
      </w:r>
      <w:r>
        <w:rPr/>
        <w:t>to</w:t>
      </w:r>
      <w:r>
        <w:rPr>
          <w:spacing w:val="-6"/>
        </w:rPr>
        <w:t> </w:t>
      </w:r>
      <w:r>
        <w:rPr>
          <w:spacing w:val="-5"/>
        </w:rPr>
        <w:t>the</w:t>
      </w:r>
    </w:p>
    <w:p>
      <w:pPr>
        <w:pStyle w:val="BodyText"/>
        <w:tabs>
          <w:tab w:pos="5199" w:val="left" w:leader="none"/>
        </w:tabs>
        <w:spacing w:line="220" w:lineRule="exact"/>
        <w:ind w:left="4720"/>
      </w:pPr>
      <w:r>
        <w:rPr>
          <w:spacing w:val="-10"/>
        </w:rPr>
        <w:t>;</w:t>
      </w:r>
      <w:r>
        <w:rPr/>
        <w:tab/>
        <w:t>provisions</w:t>
      </w:r>
      <w:r>
        <w:rPr>
          <w:spacing w:val="-6"/>
        </w:rPr>
        <w:t> </w:t>
      </w:r>
      <w:r>
        <w:rPr/>
        <w:t>of</w:t>
      </w:r>
      <w:r>
        <w:rPr>
          <w:spacing w:val="-6"/>
        </w:rPr>
        <w:t> </w:t>
      </w:r>
      <w:r>
        <w:rPr>
          <w:spacing w:val="-5"/>
        </w:rPr>
        <w:t>the</w:t>
      </w:r>
    </w:p>
    <w:p>
      <w:pPr>
        <w:pStyle w:val="BodyText"/>
        <w:tabs>
          <w:tab w:pos="5199" w:val="left" w:leader="none"/>
        </w:tabs>
        <w:spacing w:line="220" w:lineRule="exact"/>
        <w:ind w:left="4720"/>
      </w:pPr>
      <w:r>
        <w:rPr>
          <w:spacing w:val="-10"/>
        </w:rPr>
        <w:t>;</w:t>
      </w:r>
      <w:r>
        <w:rPr/>
        <w:tab/>
        <w:t>"Percent-Encoding"</w:t>
      </w:r>
      <w:r>
        <w:rPr>
          <w:spacing w:val="-18"/>
        </w:rPr>
        <w:t> </w:t>
      </w:r>
      <w:r>
        <w:rPr>
          <w:spacing w:val="-2"/>
        </w:rPr>
        <w:t>section</w:t>
      </w:r>
    </w:p>
    <w:p>
      <w:pPr>
        <w:pStyle w:val="BodyText"/>
        <w:tabs>
          <w:tab w:pos="5199" w:val="left" w:leader="none"/>
        </w:tabs>
        <w:spacing w:line="223" w:lineRule="exact"/>
        <w:ind w:left="4720"/>
      </w:pPr>
      <w:r>
        <w:rPr>
          <w:spacing w:val="-10"/>
        </w:rPr>
        <w:t>;</w:t>
      </w:r>
      <w:r>
        <w:rPr/>
        <w:tab/>
      </w:r>
      <w:r>
        <w:rPr>
          <w:spacing w:val="-2"/>
        </w:rPr>
        <w:t>below.</w:t>
      </w:r>
    </w:p>
    <w:p>
      <w:pPr>
        <w:pStyle w:val="BodyText"/>
        <w:tabs>
          <w:tab w:pos="2319" w:val="left" w:leader="none"/>
        </w:tabs>
        <w:spacing w:before="213"/>
        <w:ind w:left="880"/>
      </w:pPr>
      <w:r>
        <w:rPr>
          <w:spacing w:val="-2"/>
        </w:rPr>
        <w:t>scheme</w:t>
      </w:r>
      <w:r>
        <w:rPr/>
        <w:tab/>
        <w:t>=</w:t>
      </w:r>
      <w:r>
        <w:rPr>
          <w:spacing w:val="-1"/>
        </w:rPr>
        <w:t> </w:t>
      </w:r>
      <w:r>
        <w:rPr>
          <w:spacing w:val="-2"/>
        </w:rPr>
        <w:t>"ldap"</w:t>
      </w:r>
    </w:p>
    <w:p>
      <w:pPr>
        <w:pStyle w:val="BodyText"/>
        <w:spacing w:after="0"/>
        <w:sectPr>
          <w:headerReference w:type="default" r:id="rId6"/>
          <w:footerReference w:type="default" r:id="rId7"/>
          <w:pgSz w:w="12240" w:h="15840"/>
          <w:pgMar w:header="793" w:footer="2967" w:top="1360" w:bottom="3160" w:left="1440" w:right="1800"/>
          <w:pgNumType w:start="2"/>
        </w:sectPr>
      </w:pPr>
    </w:p>
    <w:p>
      <w:pPr>
        <w:pStyle w:val="BodyText"/>
        <w:tabs>
          <w:tab w:pos="1439" w:val="left" w:leader="none"/>
        </w:tabs>
        <w:spacing w:line="223" w:lineRule="exact" w:before="90"/>
        <w:ind w:left="0" w:right="679"/>
        <w:jc w:val="right"/>
      </w:pPr>
      <w:r>
        <w:rPr>
          <w:spacing w:val="-5"/>
        </w:rPr>
        <w:t>dn</w:t>
      </w:r>
      <w:r>
        <w:rPr/>
        <w:tab/>
        <w:t>=</w:t>
      </w:r>
      <w:r>
        <w:rPr>
          <w:spacing w:val="-7"/>
        </w:rPr>
        <w:t> </w:t>
      </w:r>
      <w:r>
        <w:rPr/>
        <w:t>distinguishedName</w:t>
      </w:r>
      <w:r>
        <w:rPr>
          <w:spacing w:val="-5"/>
        </w:rPr>
        <w:t> </w:t>
      </w:r>
      <w:r>
        <w:rPr/>
        <w:t>;</w:t>
      </w:r>
      <w:r>
        <w:rPr>
          <w:spacing w:val="-5"/>
        </w:rPr>
        <w:t> </w:t>
      </w:r>
      <w:r>
        <w:rPr/>
        <w:t>From</w:t>
      </w:r>
      <w:r>
        <w:rPr>
          <w:spacing w:val="-4"/>
        </w:rPr>
        <w:t> </w:t>
      </w:r>
      <w:r>
        <w:rPr/>
        <w:t>Section</w:t>
      </w:r>
      <w:r>
        <w:rPr>
          <w:spacing w:val="-5"/>
        </w:rPr>
        <w:t> </w:t>
      </w:r>
      <w:r>
        <w:rPr/>
        <w:t>3</w:t>
      </w:r>
      <w:r>
        <w:rPr>
          <w:spacing w:val="-5"/>
        </w:rPr>
        <w:t> </w:t>
      </w:r>
      <w:r>
        <w:rPr/>
        <w:t>of</w:t>
      </w:r>
      <w:r>
        <w:rPr>
          <w:spacing w:val="-4"/>
        </w:rPr>
        <w:t> </w:t>
      </w:r>
      <w:r>
        <w:rPr>
          <w:spacing w:val="-2"/>
        </w:rPr>
        <w:t>[RFC4514],</w:t>
      </w:r>
    </w:p>
    <w:p>
      <w:pPr>
        <w:pStyle w:val="BodyText"/>
        <w:spacing w:line="220" w:lineRule="exact"/>
        <w:ind w:left="0" w:right="679"/>
        <w:jc w:val="right"/>
      </w:pPr>
      <w:r>
        <w:rPr/>
        <w:t>;</w:t>
      </w:r>
      <w:r>
        <w:rPr>
          <w:spacing w:val="-5"/>
        </w:rPr>
        <w:t> </w:t>
      </w:r>
      <w:r>
        <w:rPr/>
        <w:t>subject</w:t>
      </w:r>
      <w:r>
        <w:rPr>
          <w:spacing w:val="-5"/>
        </w:rPr>
        <w:t> </w:t>
      </w:r>
      <w:r>
        <w:rPr/>
        <w:t>to</w:t>
      </w:r>
      <w:r>
        <w:rPr>
          <w:spacing w:val="-4"/>
        </w:rPr>
        <w:t> </w:t>
      </w:r>
      <w:r>
        <w:rPr/>
        <w:t>the</w:t>
      </w:r>
      <w:r>
        <w:rPr>
          <w:spacing w:val="-5"/>
        </w:rPr>
        <w:t> </w:t>
      </w:r>
      <w:r>
        <w:rPr/>
        <w:t>provisions</w:t>
      </w:r>
      <w:r>
        <w:rPr>
          <w:spacing w:val="-4"/>
        </w:rPr>
        <w:t> </w:t>
      </w:r>
      <w:r>
        <w:rPr>
          <w:spacing w:val="-5"/>
        </w:rPr>
        <w:t>of</w:t>
      </w:r>
    </w:p>
    <w:p>
      <w:pPr>
        <w:pStyle w:val="BodyText"/>
        <w:spacing w:line="220" w:lineRule="exact"/>
        <w:ind w:left="4720"/>
      </w:pPr>
      <w:r>
        <w:rPr/>
        <w:t>;</w:t>
      </w:r>
      <w:r>
        <w:rPr>
          <w:spacing w:val="-7"/>
        </w:rPr>
        <w:t> </w:t>
      </w:r>
      <w:r>
        <w:rPr/>
        <w:t>the</w:t>
      </w:r>
      <w:r>
        <w:rPr>
          <w:spacing w:val="-6"/>
        </w:rPr>
        <w:t> </w:t>
      </w:r>
      <w:r>
        <w:rPr/>
        <w:t>"Percent-</w:t>
      </w:r>
      <w:r>
        <w:rPr>
          <w:spacing w:val="-2"/>
        </w:rPr>
        <w:t>Encoding"</w:t>
      </w:r>
    </w:p>
    <w:p>
      <w:pPr>
        <w:pStyle w:val="BodyText"/>
        <w:spacing w:line="223" w:lineRule="exact"/>
        <w:ind w:left="4720"/>
      </w:pPr>
      <w:r>
        <w:rPr/>
        <w:t>;</w:t>
      </w:r>
      <w:r>
        <w:rPr>
          <w:spacing w:val="-4"/>
        </w:rPr>
        <w:t> </w:t>
      </w:r>
      <w:r>
        <w:rPr/>
        <w:t>section</w:t>
      </w:r>
      <w:r>
        <w:rPr>
          <w:spacing w:val="-4"/>
        </w:rPr>
        <w:t> </w:t>
      </w:r>
      <w:r>
        <w:rPr>
          <w:spacing w:val="-2"/>
        </w:rPr>
        <w:t>below.</w:t>
      </w:r>
    </w:p>
    <w:p>
      <w:pPr>
        <w:pStyle w:val="BodyText"/>
        <w:tabs>
          <w:tab w:pos="2319" w:val="left" w:leader="none"/>
        </w:tabs>
        <w:spacing w:line="232" w:lineRule="auto" w:before="218"/>
        <w:ind w:left="880" w:right="3319"/>
      </w:pPr>
      <w:r>
        <w:rPr/>
        <w:t>attributes</w:t>
      </w:r>
      <w:r>
        <w:rPr>
          <w:spacing w:val="80"/>
        </w:rPr>
        <w:t> </w:t>
      </w:r>
      <w:r>
        <w:rPr/>
        <w:t>=</w:t>
      </w:r>
      <w:r>
        <w:rPr>
          <w:spacing w:val="-9"/>
        </w:rPr>
        <w:t> </w:t>
      </w:r>
      <w:r>
        <w:rPr/>
        <w:t>attrdesc</w:t>
      </w:r>
      <w:r>
        <w:rPr>
          <w:spacing w:val="-9"/>
        </w:rPr>
        <w:t> </w:t>
      </w:r>
      <w:r>
        <w:rPr/>
        <w:t>*(COMMA</w:t>
      </w:r>
      <w:r>
        <w:rPr>
          <w:spacing w:val="-9"/>
        </w:rPr>
        <w:t> </w:t>
      </w:r>
      <w:r>
        <w:rPr/>
        <w:t>attrdesc) </w:t>
      </w:r>
      <w:r>
        <w:rPr>
          <w:spacing w:val="-2"/>
        </w:rPr>
        <w:t>attrdesc</w:t>
      </w:r>
      <w:r>
        <w:rPr/>
        <w:tab/>
        <w:t>=</w:t>
      </w:r>
      <w:r>
        <w:rPr>
          <w:spacing w:val="-8"/>
        </w:rPr>
        <w:t> </w:t>
      </w:r>
      <w:r>
        <w:rPr/>
        <w:t>selector</w:t>
      </w:r>
      <w:r>
        <w:rPr>
          <w:spacing w:val="-5"/>
        </w:rPr>
        <w:t> </w:t>
      </w:r>
      <w:r>
        <w:rPr/>
        <w:t>*(COMMA</w:t>
      </w:r>
      <w:r>
        <w:rPr>
          <w:spacing w:val="-5"/>
        </w:rPr>
        <w:t> </w:t>
      </w:r>
      <w:r>
        <w:rPr>
          <w:spacing w:val="-2"/>
        </w:rPr>
        <w:t>selector)</w:t>
      </w:r>
    </w:p>
    <w:p>
      <w:pPr>
        <w:pStyle w:val="BodyText"/>
        <w:tabs>
          <w:tab w:pos="2319" w:val="left" w:leader="none"/>
        </w:tabs>
        <w:spacing w:line="219" w:lineRule="exact"/>
        <w:ind w:left="880"/>
      </w:pPr>
      <w:r>
        <w:rPr>
          <w:spacing w:val="-2"/>
        </w:rPr>
        <w:t>selector</w:t>
      </w:r>
      <w:r>
        <w:rPr/>
        <w:tab/>
        <w:t>=</w:t>
      </w:r>
      <w:r>
        <w:rPr>
          <w:spacing w:val="-6"/>
        </w:rPr>
        <w:t> </w:t>
      </w:r>
      <w:r>
        <w:rPr/>
        <w:t>attributeSelector</w:t>
      </w:r>
      <w:r>
        <w:rPr>
          <w:spacing w:val="-6"/>
        </w:rPr>
        <w:t> </w:t>
      </w:r>
      <w:r>
        <w:rPr/>
        <w:t>;</w:t>
      </w:r>
      <w:r>
        <w:rPr>
          <w:spacing w:val="-6"/>
        </w:rPr>
        <w:t> </w:t>
      </w:r>
      <w:r>
        <w:rPr/>
        <w:t>From</w:t>
      </w:r>
      <w:r>
        <w:rPr>
          <w:spacing w:val="-6"/>
        </w:rPr>
        <w:t> </w:t>
      </w:r>
      <w:r>
        <w:rPr/>
        <w:t>Section</w:t>
      </w:r>
      <w:r>
        <w:rPr>
          <w:spacing w:val="-6"/>
        </w:rPr>
        <w:t> </w:t>
      </w:r>
      <w:r>
        <w:rPr/>
        <w:t>4.5.1</w:t>
      </w:r>
      <w:r>
        <w:rPr>
          <w:spacing w:val="-5"/>
        </w:rPr>
        <w:t> of</w:t>
      </w:r>
    </w:p>
    <w:p>
      <w:pPr>
        <w:pStyle w:val="BodyText"/>
        <w:spacing w:line="220" w:lineRule="exact"/>
        <w:ind w:left="4720"/>
      </w:pPr>
      <w:r>
        <w:rPr/>
        <w:t>;</w:t>
      </w:r>
      <w:r>
        <w:rPr>
          <w:spacing w:val="-5"/>
        </w:rPr>
        <w:t> </w:t>
      </w:r>
      <w:r>
        <w:rPr/>
        <w:t>[RFC4511],</w:t>
      </w:r>
      <w:r>
        <w:rPr>
          <w:spacing w:val="-5"/>
        </w:rPr>
        <w:t> </w:t>
      </w:r>
      <w:r>
        <w:rPr/>
        <w:t>subject</w:t>
      </w:r>
      <w:r>
        <w:rPr>
          <w:spacing w:val="-5"/>
        </w:rPr>
        <w:t> </w:t>
      </w:r>
      <w:r>
        <w:rPr/>
        <w:t>to</w:t>
      </w:r>
      <w:r>
        <w:rPr>
          <w:spacing w:val="-5"/>
        </w:rPr>
        <w:t> the</w:t>
      </w:r>
    </w:p>
    <w:p>
      <w:pPr>
        <w:pStyle w:val="BodyText"/>
        <w:spacing w:line="220" w:lineRule="exact"/>
        <w:ind w:left="4720"/>
      </w:pPr>
      <w:r>
        <w:rPr/>
        <w:t>;</w:t>
      </w:r>
      <w:r>
        <w:rPr>
          <w:spacing w:val="-5"/>
        </w:rPr>
        <w:t> </w:t>
      </w:r>
      <w:r>
        <w:rPr/>
        <w:t>provisions</w:t>
      </w:r>
      <w:r>
        <w:rPr>
          <w:spacing w:val="-4"/>
        </w:rPr>
        <w:t> </w:t>
      </w:r>
      <w:r>
        <w:rPr/>
        <w:t>of</w:t>
      </w:r>
      <w:r>
        <w:rPr>
          <w:spacing w:val="-4"/>
        </w:rPr>
        <w:t> </w:t>
      </w:r>
      <w:r>
        <w:rPr>
          <w:spacing w:val="-5"/>
        </w:rPr>
        <w:t>the</w:t>
      </w:r>
    </w:p>
    <w:p>
      <w:pPr>
        <w:pStyle w:val="BodyText"/>
        <w:spacing w:line="220" w:lineRule="exact"/>
        <w:ind w:left="4720"/>
      </w:pPr>
      <w:r>
        <w:rPr/>
        <w:t>;</w:t>
      </w:r>
      <w:r>
        <w:rPr>
          <w:spacing w:val="-10"/>
        </w:rPr>
        <w:t> </w:t>
      </w:r>
      <w:r>
        <w:rPr/>
        <w:t>"Percent-Encoding"</w:t>
      </w:r>
      <w:r>
        <w:rPr>
          <w:spacing w:val="-9"/>
        </w:rPr>
        <w:t> </w:t>
      </w:r>
      <w:r>
        <w:rPr>
          <w:spacing w:val="-2"/>
        </w:rPr>
        <w:t>section</w:t>
      </w:r>
    </w:p>
    <w:p>
      <w:pPr>
        <w:pStyle w:val="BodyText"/>
        <w:spacing w:line="223" w:lineRule="exact"/>
        <w:ind w:left="4720"/>
      </w:pPr>
      <w:r>
        <w:rPr/>
        <w:t>;</w:t>
      </w:r>
      <w:r>
        <w:rPr>
          <w:spacing w:val="-1"/>
        </w:rPr>
        <w:t> </w:t>
      </w:r>
      <w:r>
        <w:rPr>
          <w:spacing w:val="-2"/>
        </w:rPr>
        <w:t>below.</w:t>
      </w:r>
    </w:p>
    <w:p>
      <w:pPr>
        <w:pStyle w:val="BodyText"/>
        <w:tabs>
          <w:tab w:pos="2319" w:val="left" w:leader="none"/>
        </w:tabs>
        <w:spacing w:line="232" w:lineRule="auto" w:before="219"/>
        <w:ind w:left="880" w:right="3079"/>
      </w:pPr>
      <w:r>
        <w:rPr>
          <w:spacing w:val="-2"/>
        </w:rPr>
        <w:t>scope</w:t>
      </w:r>
      <w:r>
        <w:rPr/>
        <w:tab/>
        <w:t>= "base" / "one" / "sub" extensions</w:t>
      </w:r>
      <w:r>
        <w:rPr>
          <w:spacing w:val="80"/>
        </w:rPr>
        <w:t> </w:t>
      </w:r>
      <w:r>
        <w:rPr/>
        <w:t>=</w:t>
      </w:r>
      <w:r>
        <w:rPr>
          <w:spacing w:val="-9"/>
        </w:rPr>
        <w:t> </w:t>
      </w:r>
      <w:r>
        <w:rPr/>
        <w:t>extension</w:t>
      </w:r>
      <w:r>
        <w:rPr>
          <w:spacing w:val="-9"/>
        </w:rPr>
        <w:t> </w:t>
      </w:r>
      <w:r>
        <w:rPr/>
        <w:t>*(COMMA</w:t>
      </w:r>
      <w:r>
        <w:rPr>
          <w:spacing w:val="-9"/>
        </w:rPr>
        <w:t> </w:t>
      </w:r>
      <w:r>
        <w:rPr/>
        <w:t>extension)</w:t>
      </w:r>
    </w:p>
    <w:p>
      <w:pPr>
        <w:pStyle w:val="BodyText"/>
        <w:tabs>
          <w:tab w:pos="2319" w:val="left" w:leader="none"/>
        </w:tabs>
        <w:spacing w:line="219" w:lineRule="exact"/>
        <w:ind w:left="880"/>
      </w:pPr>
      <w:r>
        <w:rPr>
          <w:spacing w:val="-2"/>
        </w:rPr>
        <w:t>extension</w:t>
      </w:r>
      <w:r>
        <w:rPr/>
        <w:tab/>
        <w:t>=</w:t>
      </w:r>
      <w:r>
        <w:rPr>
          <w:spacing w:val="-9"/>
        </w:rPr>
        <w:t> </w:t>
      </w:r>
      <w:r>
        <w:rPr/>
        <w:t>[EXCLAMATION]</w:t>
      </w:r>
      <w:r>
        <w:rPr>
          <w:spacing w:val="-7"/>
        </w:rPr>
        <w:t> </w:t>
      </w:r>
      <w:r>
        <w:rPr/>
        <w:t>extype</w:t>
      </w:r>
      <w:r>
        <w:rPr>
          <w:spacing w:val="-7"/>
        </w:rPr>
        <w:t> </w:t>
      </w:r>
      <w:r>
        <w:rPr/>
        <w:t>[EQUALS</w:t>
      </w:r>
      <w:r>
        <w:rPr>
          <w:spacing w:val="-6"/>
        </w:rPr>
        <w:t> </w:t>
      </w:r>
      <w:r>
        <w:rPr>
          <w:spacing w:val="-2"/>
        </w:rPr>
        <w:t>exvalue]</w:t>
      </w:r>
    </w:p>
    <w:p>
      <w:pPr>
        <w:pStyle w:val="BodyText"/>
        <w:tabs>
          <w:tab w:pos="2319" w:val="left" w:leader="none"/>
          <w:tab w:pos="4719" w:val="left" w:leader="none"/>
        </w:tabs>
        <w:spacing w:line="223" w:lineRule="exact"/>
        <w:ind w:left="880"/>
      </w:pPr>
      <w:r>
        <w:rPr>
          <w:spacing w:val="-2"/>
        </w:rPr>
        <w:t>extype</w:t>
      </w:r>
      <w:r>
        <w:rPr/>
        <w:tab/>
        <w:t>=</w:t>
      </w:r>
      <w:r>
        <w:rPr>
          <w:spacing w:val="-1"/>
        </w:rPr>
        <w:t> </w:t>
      </w:r>
      <w:r>
        <w:rPr>
          <w:spacing w:val="-5"/>
        </w:rPr>
        <w:t>oid</w:t>
      </w:r>
      <w:r>
        <w:rPr/>
        <w:tab/>
        <w:t>;</w:t>
      </w:r>
      <w:r>
        <w:rPr>
          <w:spacing w:val="-6"/>
        </w:rPr>
        <w:t> </w:t>
      </w:r>
      <w:r>
        <w:rPr/>
        <w:t>From</w:t>
      </w:r>
      <w:r>
        <w:rPr>
          <w:spacing w:val="-3"/>
        </w:rPr>
        <w:t> </w:t>
      </w:r>
      <w:r>
        <w:rPr/>
        <w:t>section</w:t>
      </w:r>
      <w:r>
        <w:rPr>
          <w:spacing w:val="-4"/>
        </w:rPr>
        <w:t> </w:t>
      </w:r>
      <w:r>
        <w:rPr/>
        <w:t>1.4</w:t>
      </w:r>
      <w:r>
        <w:rPr>
          <w:spacing w:val="-3"/>
        </w:rPr>
        <w:t> </w:t>
      </w:r>
      <w:r>
        <w:rPr/>
        <w:t>of</w:t>
      </w:r>
      <w:r>
        <w:rPr>
          <w:spacing w:val="-3"/>
        </w:rPr>
        <w:t> </w:t>
      </w:r>
      <w:r>
        <w:rPr>
          <w:spacing w:val="-2"/>
        </w:rPr>
        <w:t>[RFC4512].</w:t>
      </w:r>
    </w:p>
    <w:p>
      <w:pPr>
        <w:pStyle w:val="BodyText"/>
        <w:tabs>
          <w:tab w:pos="2319" w:val="left" w:leader="none"/>
          <w:tab w:pos="4719" w:val="left" w:leader="none"/>
        </w:tabs>
        <w:spacing w:line="223" w:lineRule="exact" w:before="213"/>
        <w:ind w:left="880"/>
      </w:pPr>
      <w:r>
        <w:rPr>
          <w:spacing w:val="-2"/>
        </w:rPr>
        <w:t>exvalue</w:t>
      </w:r>
      <w:r>
        <w:rPr/>
        <w:tab/>
        <w:t>=</w:t>
      </w:r>
      <w:r>
        <w:rPr>
          <w:spacing w:val="-1"/>
        </w:rPr>
        <w:t> </w:t>
      </w:r>
      <w:r>
        <w:rPr>
          <w:spacing w:val="-2"/>
        </w:rPr>
        <w:t>LDAPString</w:t>
      </w:r>
      <w:r>
        <w:rPr/>
        <w:tab/>
        <w:t>;</w:t>
      </w:r>
      <w:r>
        <w:rPr>
          <w:spacing w:val="-5"/>
        </w:rPr>
        <w:t> </w:t>
      </w:r>
      <w:r>
        <w:rPr/>
        <w:t>From</w:t>
      </w:r>
      <w:r>
        <w:rPr>
          <w:spacing w:val="-4"/>
        </w:rPr>
        <w:t> </w:t>
      </w:r>
      <w:r>
        <w:rPr/>
        <w:t>section</w:t>
      </w:r>
      <w:r>
        <w:rPr>
          <w:spacing w:val="-4"/>
        </w:rPr>
        <w:t> </w:t>
      </w:r>
      <w:r>
        <w:rPr/>
        <w:t>4.1.2</w:t>
      </w:r>
      <w:r>
        <w:rPr>
          <w:spacing w:val="-4"/>
        </w:rPr>
        <w:t> </w:t>
      </w:r>
      <w:r>
        <w:rPr>
          <w:spacing w:val="-5"/>
        </w:rPr>
        <w:t>of</w:t>
      </w:r>
    </w:p>
    <w:p>
      <w:pPr>
        <w:pStyle w:val="BodyText"/>
        <w:spacing w:line="220" w:lineRule="exact"/>
        <w:ind w:left="4720"/>
      </w:pPr>
      <w:r>
        <w:rPr/>
        <w:t>;</w:t>
      </w:r>
      <w:r>
        <w:rPr>
          <w:spacing w:val="-5"/>
        </w:rPr>
        <w:t> </w:t>
      </w:r>
      <w:r>
        <w:rPr/>
        <w:t>[RFC4511],</w:t>
      </w:r>
      <w:r>
        <w:rPr>
          <w:spacing w:val="-5"/>
        </w:rPr>
        <w:t> </w:t>
      </w:r>
      <w:r>
        <w:rPr/>
        <w:t>subject</w:t>
      </w:r>
      <w:r>
        <w:rPr>
          <w:spacing w:val="-5"/>
        </w:rPr>
        <w:t> </w:t>
      </w:r>
      <w:r>
        <w:rPr/>
        <w:t>to</w:t>
      </w:r>
      <w:r>
        <w:rPr>
          <w:spacing w:val="-5"/>
        </w:rPr>
        <w:t> the</w:t>
      </w:r>
    </w:p>
    <w:p>
      <w:pPr>
        <w:pStyle w:val="BodyText"/>
        <w:spacing w:line="220" w:lineRule="exact"/>
        <w:ind w:left="4720"/>
      </w:pPr>
      <w:r>
        <w:rPr/>
        <w:t>;</w:t>
      </w:r>
      <w:r>
        <w:rPr>
          <w:spacing w:val="-5"/>
        </w:rPr>
        <w:t> </w:t>
      </w:r>
      <w:r>
        <w:rPr/>
        <w:t>provisions</w:t>
      </w:r>
      <w:r>
        <w:rPr>
          <w:spacing w:val="-4"/>
        </w:rPr>
        <w:t> </w:t>
      </w:r>
      <w:r>
        <w:rPr/>
        <w:t>of</w:t>
      </w:r>
      <w:r>
        <w:rPr>
          <w:spacing w:val="-4"/>
        </w:rPr>
        <w:t> </w:t>
      </w:r>
      <w:r>
        <w:rPr>
          <w:spacing w:val="-5"/>
        </w:rPr>
        <w:t>the</w:t>
      </w:r>
    </w:p>
    <w:p>
      <w:pPr>
        <w:pStyle w:val="BodyText"/>
        <w:spacing w:line="220" w:lineRule="exact"/>
        <w:ind w:left="4720"/>
      </w:pPr>
      <w:r>
        <w:rPr/>
        <w:t>;</w:t>
      </w:r>
      <w:r>
        <w:rPr>
          <w:spacing w:val="-10"/>
        </w:rPr>
        <w:t> </w:t>
      </w:r>
      <w:r>
        <w:rPr/>
        <w:t>"Percent-Encoding"</w:t>
      </w:r>
      <w:r>
        <w:rPr>
          <w:spacing w:val="-9"/>
        </w:rPr>
        <w:t> </w:t>
      </w:r>
      <w:r>
        <w:rPr>
          <w:spacing w:val="-2"/>
        </w:rPr>
        <w:t>section</w:t>
      </w:r>
    </w:p>
    <w:p>
      <w:pPr>
        <w:pStyle w:val="BodyText"/>
        <w:spacing w:line="223" w:lineRule="exact"/>
        <w:ind w:left="4720"/>
      </w:pPr>
      <w:r>
        <w:rPr/>
        <w:t>;</w:t>
      </w:r>
      <w:r>
        <w:rPr>
          <w:spacing w:val="-1"/>
        </w:rPr>
        <w:t> </w:t>
      </w:r>
      <w:r>
        <w:rPr>
          <w:spacing w:val="-2"/>
        </w:rPr>
        <w:t>below.</w:t>
      </w:r>
    </w:p>
    <w:p>
      <w:pPr>
        <w:pStyle w:val="BodyText"/>
        <w:tabs>
          <w:tab w:pos="4719" w:val="left" w:leader="none"/>
        </w:tabs>
        <w:spacing w:line="223" w:lineRule="exact" w:before="213"/>
        <w:ind w:left="880"/>
      </w:pPr>
      <w:r>
        <w:rPr/>
        <w:t>EXCLAMATION</w:t>
      </w:r>
      <w:r>
        <w:rPr>
          <w:spacing w:val="-6"/>
        </w:rPr>
        <w:t> </w:t>
      </w:r>
      <w:r>
        <w:rPr/>
        <w:t>=</w:t>
      </w:r>
      <w:r>
        <w:rPr>
          <w:spacing w:val="-6"/>
        </w:rPr>
        <w:t> </w:t>
      </w:r>
      <w:r>
        <w:rPr>
          <w:spacing w:val="-4"/>
        </w:rPr>
        <w:t>%x21</w:t>
      </w:r>
      <w:r>
        <w:rPr/>
        <w:tab/>
        <w:t>;</w:t>
      </w:r>
      <w:r>
        <w:rPr>
          <w:spacing w:val="-6"/>
        </w:rPr>
        <w:t> </w:t>
      </w:r>
      <w:r>
        <w:rPr/>
        <w:t>exclamation</w:t>
      </w:r>
      <w:r>
        <w:rPr>
          <w:spacing w:val="-5"/>
        </w:rPr>
        <w:t> </w:t>
      </w:r>
      <w:r>
        <w:rPr/>
        <w:t>mark</w:t>
      </w:r>
      <w:r>
        <w:rPr>
          <w:spacing w:val="-5"/>
        </w:rPr>
        <w:t> </w:t>
      </w:r>
      <w:r>
        <w:rPr>
          <w:spacing w:val="-2"/>
        </w:rPr>
        <w:t>("!")</w:t>
      </w:r>
    </w:p>
    <w:p>
      <w:pPr>
        <w:pStyle w:val="BodyText"/>
        <w:tabs>
          <w:tab w:pos="2319" w:val="left" w:leader="none"/>
          <w:tab w:pos="4719" w:val="left" w:leader="none"/>
        </w:tabs>
        <w:spacing w:line="220" w:lineRule="exact"/>
        <w:ind w:left="880"/>
      </w:pPr>
      <w:r>
        <w:rPr>
          <w:spacing w:val="-2"/>
        </w:rPr>
        <w:t>SLASH</w:t>
      </w:r>
      <w:r>
        <w:rPr/>
        <w:tab/>
        <w:t>=</w:t>
      </w:r>
      <w:r>
        <w:rPr>
          <w:spacing w:val="-3"/>
        </w:rPr>
        <w:t> </w:t>
      </w:r>
      <w:r>
        <w:rPr>
          <w:spacing w:val="-4"/>
        </w:rPr>
        <w:t>%x2F</w:t>
      </w:r>
      <w:r>
        <w:rPr/>
        <w:tab/>
        <w:t>;</w:t>
      </w:r>
      <w:r>
        <w:rPr>
          <w:spacing w:val="-7"/>
        </w:rPr>
        <w:t> </w:t>
      </w:r>
      <w:r>
        <w:rPr/>
        <w:t>forward</w:t>
      </w:r>
      <w:r>
        <w:rPr>
          <w:spacing w:val="-4"/>
        </w:rPr>
        <w:t> </w:t>
      </w:r>
      <w:r>
        <w:rPr/>
        <w:t>slash</w:t>
      </w:r>
      <w:r>
        <w:rPr>
          <w:spacing w:val="-4"/>
        </w:rPr>
        <w:t> </w:t>
      </w:r>
      <w:r>
        <w:rPr>
          <w:spacing w:val="-2"/>
        </w:rPr>
        <w:t>("/")</w:t>
      </w:r>
    </w:p>
    <w:p>
      <w:pPr>
        <w:pStyle w:val="BodyText"/>
        <w:tabs>
          <w:tab w:pos="2319" w:val="left" w:leader="none"/>
          <w:tab w:pos="4719" w:val="left" w:leader="none"/>
        </w:tabs>
        <w:spacing w:line="220" w:lineRule="exact"/>
        <w:ind w:left="880"/>
      </w:pPr>
      <w:r>
        <w:rPr>
          <w:spacing w:val="-2"/>
        </w:rPr>
        <w:t>COLON</w:t>
      </w:r>
      <w:r>
        <w:rPr/>
        <w:tab/>
        <w:t>=</w:t>
      </w:r>
      <w:r>
        <w:rPr>
          <w:spacing w:val="-3"/>
        </w:rPr>
        <w:t> </w:t>
      </w:r>
      <w:r>
        <w:rPr>
          <w:spacing w:val="-4"/>
        </w:rPr>
        <w:t>%x3A</w:t>
      </w:r>
      <w:r>
        <w:rPr/>
        <w:tab/>
        <w:t>;</w:t>
      </w:r>
      <w:r>
        <w:rPr>
          <w:spacing w:val="-5"/>
        </w:rPr>
        <w:t> </w:t>
      </w:r>
      <w:r>
        <w:rPr/>
        <w:t>colon</w:t>
      </w:r>
      <w:r>
        <w:rPr>
          <w:spacing w:val="-3"/>
        </w:rPr>
        <w:t> </w:t>
      </w:r>
      <w:r>
        <w:rPr>
          <w:spacing w:val="-2"/>
        </w:rPr>
        <w:t>(":")</w:t>
      </w:r>
    </w:p>
    <w:p>
      <w:pPr>
        <w:pStyle w:val="BodyText"/>
        <w:tabs>
          <w:tab w:pos="2319" w:val="left" w:leader="none"/>
          <w:tab w:pos="4719" w:val="left" w:leader="none"/>
        </w:tabs>
        <w:spacing w:line="223" w:lineRule="exact"/>
        <w:ind w:left="880"/>
      </w:pPr>
      <w:r>
        <w:rPr>
          <w:spacing w:val="-2"/>
        </w:rPr>
        <w:t>QUESTION</w:t>
      </w:r>
      <w:r>
        <w:rPr/>
        <w:tab/>
        <w:t>=</w:t>
      </w:r>
      <w:r>
        <w:rPr>
          <w:spacing w:val="-3"/>
        </w:rPr>
        <w:t> </w:t>
      </w:r>
      <w:r>
        <w:rPr>
          <w:spacing w:val="-4"/>
        </w:rPr>
        <w:t>%x3F</w:t>
      </w:r>
      <w:r>
        <w:rPr/>
        <w:tab/>
        <w:t>;</w:t>
      </w:r>
      <w:r>
        <w:rPr>
          <w:spacing w:val="-5"/>
        </w:rPr>
        <w:t> </w:t>
      </w:r>
      <w:r>
        <w:rPr/>
        <w:t>question</w:t>
      </w:r>
      <w:r>
        <w:rPr>
          <w:spacing w:val="-4"/>
        </w:rPr>
        <w:t> </w:t>
      </w:r>
      <w:r>
        <w:rPr/>
        <w:t>mark</w:t>
      </w:r>
      <w:r>
        <w:rPr>
          <w:spacing w:val="-4"/>
        </w:rPr>
        <w:t> </w:t>
      </w:r>
      <w:r>
        <w:rPr>
          <w:spacing w:val="-2"/>
        </w:rPr>
        <w:t>("?")</w:t>
      </w:r>
    </w:p>
    <w:p>
      <w:pPr>
        <w:pStyle w:val="BodyText"/>
        <w:spacing w:line="232" w:lineRule="auto" w:before="219"/>
        <w:ind w:right="319"/>
      </w:pPr>
      <w:r>
        <w:rPr/>
        <w:t>The "ldap" prefix indicates an entry or entries accessible from the LDAP server running on the given hostname at the given portnumber. Note</w:t>
      </w:r>
      <w:r>
        <w:rPr>
          <w:spacing w:val="-5"/>
        </w:rPr>
        <w:t> </w:t>
      </w:r>
      <w:r>
        <w:rPr/>
        <w:t>that</w:t>
      </w:r>
      <w:r>
        <w:rPr>
          <w:spacing w:val="-5"/>
        </w:rPr>
        <w:t> </w:t>
      </w:r>
      <w:r>
        <w:rPr/>
        <w:t>the</w:t>
      </w:r>
      <w:r>
        <w:rPr>
          <w:spacing w:val="-5"/>
        </w:rPr>
        <w:t> </w:t>
      </w:r>
      <w:r>
        <w:rPr/>
        <w:t>&lt;host&gt;</w:t>
      </w:r>
      <w:r>
        <w:rPr>
          <w:spacing w:val="-5"/>
        </w:rPr>
        <w:t> </w:t>
      </w:r>
      <w:r>
        <w:rPr/>
        <w:t>may</w:t>
      </w:r>
      <w:r>
        <w:rPr>
          <w:spacing w:val="-5"/>
        </w:rPr>
        <w:t> </w:t>
      </w:r>
      <w:r>
        <w:rPr/>
        <w:t>contain</w:t>
      </w:r>
      <w:r>
        <w:rPr>
          <w:spacing w:val="-5"/>
        </w:rPr>
        <w:t> </w:t>
      </w:r>
      <w:r>
        <w:rPr/>
        <w:t>literal</w:t>
      </w:r>
      <w:r>
        <w:rPr>
          <w:spacing w:val="-5"/>
        </w:rPr>
        <w:t> </w:t>
      </w:r>
      <w:r>
        <w:rPr/>
        <w:t>IPv6</w:t>
      </w:r>
      <w:r>
        <w:rPr>
          <w:spacing w:val="-5"/>
        </w:rPr>
        <w:t> </w:t>
      </w:r>
      <w:r>
        <w:rPr/>
        <w:t>addresses</w:t>
      </w:r>
      <w:r>
        <w:rPr>
          <w:spacing w:val="-5"/>
        </w:rPr>
        <w:t> </w:t>
      </w:r>
      <w:r>
        <w:rPr/>
        <w:t>as</w:t>
      </w:r>
      <w:r>
        <w:rPr>
          <w:spacing w:val="-5"/>
        </w:rPr>
        <w:t> </w:t>
      </w:r>
      <w:r>
        <w:rPr/>
        <w:t>specified in Section 3.2.2 of [RFC3986].</w:t>
      </w:r>
    </w:p>
    <w:p>
      <w:pPr>
        <w:pStyle w:val="BodyText"/>
        <w:spacing w:line="232" w:lineRule="auto" w:before="221"/>
      </w:pPr>
      <w:r>
        <w:rPr/>
        <w:t>The &lt;dn&gt; is an LDAP Distinguished Name using the string format described</w:t>
      </w:r>
      <w:r>
        <w:rPr>
          <w:spacing w:val="-4"/>
        </w:rPr>
        <w:t> </w:t>
      </w:r>
      <w:r>
        <w:rPr/>
        <w:t>in</w:t>
      </w:r>
      <w:r>
        <w:rPr>
          <w:spacing w:val="-4"/>
        </w:rPr>
        <w:t> </w:t>
      </w:r>
      <w:r>
        <w:rPr/>
        <w:t>[RFC4514].</w:t>
      </w:r>
      <w:r>
        <w:rPr>
          <w:spacing w:val="80"/>
        </w:rPr>
        <w:t> </w:t>
      </w:r>
      <w:r>
        <w:rPr/>
        <w:t>It</w:t>
      </w:r>
      <w:r>
        <w:rPr>
          <w:spacing w:val="-4"/>
        </w:rPr>
        <w:t> </w:t>
      </w:r>
      <w:r>
        <w:rPr/>
        <w:t>identifies</w:t>
      </w:r>
      <w:r>
        <w:rPr>
          <w:spacing w:val="-4"/>
        </w:rPr>
        <w:t> </w:t>
      </w:r>
      <w:r>
        <w:rPr/>
        <w:t>the</w:t>
      </w:r>
      <w:r>
        <w:rPr>
          <w:spacing w:val="-4"/>
        </w:rPr>
        <w:t> </w:t>
      </w:r>
      <w:r>
        <w:rPr/>
        <w:t>base</w:t>
      </w:r>
      <w:r>
        <w:rPr>
          <w:spacing w:val="-4"/>
        </w:rPr>
        <w:t> </w:t>
      </w:r>
      <w:r>
        <w:rPr/>
        <w:t>object</w:t>
      </w:r>
      <w:r>
        <w:rPr>
          <w:spacing w:val="-4"/>
        </w:rPr>
        <w:t> </w:t>
      </w:r>
      <w:r>
        <w:rPr/>
        <w:t>of</w:t>
      </w:r>
      <w:r>
        <w:rPr>
          <w:spacing w:val="-4"/>
        </w:rPr>
        <w:t> </w:t>
      </w:r>
      <w:r>
        <w:rPr/>
        <w:t>the</w:t>
      </w:r>
      <w:r>
        <w:rPr>
          <w:spacing w:val="-4"/>
        </w:rPr>
        <w:t> </w:t>
      </w:r>
      <w:r>
        <w:rPr/>
        <w:t>LDAP search or the target of a non-search operation.</w:t>
      </w:r>
    </w:p>
    <w:p>
      <w:pPr>
        <w:pStyle w:val="BodyText"/>
        <w:spacing w:line="232" w:lineRule="auto" w:before="221"/>
        <w:ind w:right="319"/>
      </w:pPr>
      <w:r>
        <w:rPr/>
        <w:t>The</w:t>
      </w:r>
      <w:r>
        <w:rPr>
          <w:spacing w:val="-6"/>
        </w:rPr>
        <w:t> </w:t>
      </w:r>
      <w:r>
        <w:rPr/>
        <w:t>&lt;attributes&gt;</w:t>
      </w:r>
      <w:r>
        <w:rPr>
          <w:spacing w:val="-6"/>
        </w:rPr>
        <w:t> </w:t>
      </w:r>
      <w:r>
        <w:rPr/>
        <w:t>construct</w:t>
      </w:r>
      <w:r>
        <w:rPr>
          <w:spacing w:val="-6"/>
        </w:rPr>
        <w:t> </w:t>
      </w:r>
      <w:r>
        <w:rPr/>
        <w:t>is</w:t>
      </w:r>
      <w:r>
        <w:rPr>
          <w:spacing w:val="-6"/>
        </w:rPr>
        <w:t> </w:t>
      </w:r>
      <w:r>
        <w:rPr/>
        <w:t>used</w:t>
      </w:r>
      <w:r>
        <w:rPr>
          <w:spacing w:val="-6"/>
        </w:rPr>
        <w:t> </w:t>
      </w:r>
      <w:r>
        <w:rPr/>
        <w:t>to</w:t>
      </w:r>
      <w:r>
        <w:rPr>
          <w:spacing w:val="-6"/>
        </w:rPr>
        <w:t> </w:t>
      </w:r>
      <w:r>
        <w:rPr/>
        <w:t>indicate</w:t>
      </w:r>
      <w:r>
        <w:rPr>
          <w:spacing w:val="-6"/>
        </w:rPr>
        <w:t> </w:t>
      </w:r>
      <w:r>
        <w:rPr/>
        <w:t>which</w:t>
      </w:r>
      <w:r>
        <w:rPr>
          <w:spacing w:val="-6"/>
        </w:rPr>
        <w:t> </w:t>
      </w:r>
      <w:r>
        <w:rPr/>
        <w:t>attributes should be returned from the entry or entries.</w:t>
      </w:r>
    </w:p>
    <w:p>
      <w:pPr>
        <w:pStyle w:val="BodyText"/>
        <w:spacing w:line="232" w:lineRule="auto" w:before="220"/>
        <w:ind w:right="319"/>
      </w:pPr>
      <w:r>
        <w:rPr/>
        <w:t>The &lt;scope&gt; construct is used to specify the scope of the search to perform in the given LDAP server.</w:t>
      </w:r>
      <w:r>
        <w:rPr>
          <w:spacing w:val="79"/>
          <w:w w:val="150"/>
        </w:rPr>
        <w:t> </w:t>
      </w:r>
      <w:r>
        <w:rPr/>
        <w:t>The allowable scopes are "base" for</w:t>
      </w:r>
      <w:r>
        <w:rPr>
          <w:spacing w:val="-4"/>
        </w:rPr>
        <w:t> </w:t>
      </w:r>
      <w:r>
        <w:rPr/>
        <w:t>a</w:t>
      </w:r>
      <w:r>
        <w:rPr>
          <w:spacing w:val="-4"/>
        </w:rPr>
        <w:t> </w:t>
      </w:r>
      <w:r>
        <w:rPr/>
        <w:t>base</w:t>
      </w:r>
      <w:r>
        <w:rPr>
          <w:spacing w:val="-4"/>
        </w:rPr>
        <w:t> </w:t>
      </w:r>
      <w:r>
        <w:rPr/>
        <w:t>object</w:t>
      </w:r>
      <w:r>
        <w:rPr>
          <w:spacing w:val="-4"/>
        </w:rPr>
        <w:t> </w:t>
      </w:r>
      <w:r>
        <w:rPr/>
        <w:t>search,</w:t>
      </w:r>
      <w:r>
        <w:rPr>
          <w:spacing w:val="-4"/>
        </w:rPr>
        <w:t> </w:t>
      </w:r>
      <w:r>
        <w:rPr/>
        <w:t>"one"</w:t>
      </w:r>
      <w:r>
        <w:rPr>
          <w:spacing w:val="-4"/>
        </w:rPr>
        <w:t> </w:t>
      </w:r>
      <w:r>
        <w:rPr/>
        <w:t>for</w:t>
      </w:r>
      <w:r>
        <w:rPr>
          <w:spacing w:val="-4"/>
        </w:rPr>
        <w:t> </w:t>
      </w:r>
      <w:r>
        <w:rPr/>
        <w:t>a</w:t>
      </w:r>
      <w:r>
        <w:rPr>
          <w:spacing w:val="-4"/>
        </w:rPr>
        <w:t> </w:t>
      </w:r>
      <w:r>
        <w:rPr/>
        <w:t>one-level</w:t>
      </w:r>
      <w:r>
        <w:rPr>
          <w:spacing w:val="-4"/>
        </w:rPr>
        <w:t> </w:t>
      </w:r>
      <w:r>
        <w:rPr/>
        <w:t>search,</w:t>
      </w:r>
      <w:r>
        <w:rPr>
          <w:spacing w:val="-4"/>
        </w:rPr>
        <w:t> </w:t>
      </w:r>
      <w:r>
        <w:rPr/>
        <w:t>or</w:t>
      </w:r>
      <w:r>
        <w:rPr>
          <w:spacing w:val="-4"/>
        </w:rPr>
        <w:t> </w:t>
      </w:r>
      <w:r>
        <w:rPr/>
        <w:t>"sub"</w:t>
      </w:r>
      <w:r>
        <w:rPr>
          <w:spacing w:val="-4"/>
        </w:rPr>
        <w:t> </w:t>
      </w:r>
      <w:r>
        <w:rPr/>
        <w:t>for a subtree search.</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The</w:t>
      </w:r>
      <w:r>
        <w:rPr>
          <w:spacing w:val="-4"/>
        </w:rPr>
        <w:t> </w:t>
      </w:r>
      <w:r>
        <w:rPr/>
        <w:t>&lt;filter&gt;</w:t>
      </w:r>
      <w:r>
        <w:rPr>
          <w:spacing w:val="-4"/>
        </w:rPr>
        <w:t> </w:t>
      </w:r>
      <w:r>
        <w:rPr/>
        <w:t>is</w:t>
      </w:r>
      <w:r>
        <w:rPr>
          <w:spacing w:val="-4"/>
        </w:rPr>
        <w:t> </w:t>
      </w:r>
      <w:r>
        <w:rPr/>
        <w:t>used</w:t>
      </w:r>
      <w:r>
        <w:rPr>
          <w:spacing w:val="-4"/>
        </w:rPr>
        <w:t> </w:t>
      </w:r>
      <w:r>
        <w:rPr/>
        <w:t>to</w:t>
      </w:r>
      <w:r>
        <w:rPr>
          <w:spacing w:val="-4"/>
        </w:rPr>
        <w:t> </w:t>
      </w:r>
      <w:r>
        <w:rPr/>
        <w:t>specify</w:t>
      </w:r>
      <w:r>
        <w:rPr>
          <w:spacing w:val="-4"/>
        </w:rPr>
        <w:t> </w:t>
      </w:r>
      <w:r>
        <w:rPr/>
        <w:t>the</w:t>
      </w:r>
      <w:r>
        <w:rPr>
          <w:spacing w:val="-4"/>
        </w:rPr>
        <w:t> </w:t>
      </w:r>
      <w:r>
        <w:rPr/>
        <w:t>search</w:t>
      </w:r>
      <w:r>
        <w:rPr>
          <w:spacing w:val="-4"/>
        </w:rPr>
        <w:t> </w:t>
      </w:r>
      <w:r>
        <w:rPr/>
        <w:t>filter</w:t>
      </w:r>
      <w:r>
        <w:rPr>
          <w:spacing w:val="-4"/>
        </w:rPr>
        <w:t> </w:t>
      </w:r>
      <w:r>
        <w:rPr/>
        <w:t>to</w:t>
      </w:r>
      <w:r>
        <w:rPr>
          <w:spacing w:val="-4"/>
        </w:rPr>
        <w:t> </w:t>
      </w:r>
      <w:r>
        <w:rPr/>
        <w:t>apply</w:t>
      </w:r>
      <w:r>
        <w:rPr>
          <w:spacing w:val="-4"/>
        </w:rPr>
        <w:t> </w:t>
      </w:r>
      <w:r>
        <w:rPr/>
        <w:t>to</w:t>
      </w:r>
      <w:r>
        <w:rPr>
          <w:spacing w:val="-4"/>
        </w:rPr>
        <w:t> </w:t>
      </w:r>
      <w:r>
        <w:rPr/>
        <w:t>entries within the specified scope during the search.</w:t>
      </w:r>
      <w:r>
        <w:rPr>
          <w:spacing w:val="80"/>
        </w:rPr>
        <w:t> </w:t>
      </w:r>
      <w:r>
        <w:rPr/>
        <w:t>It has the format specified in [RFC4515].</w:t>
      </w:r>
    </w:p>
    <w:p>
      <w:pPr>
        <w:pStyle w:val="BodyText"/>
        <w:spacing w:line="232" w:lineRule="auto" w:before="220"/>
        <w:ind w:right="199"/>
      </w:pPr>
      <w:r>
        <w:rPr/>
        <w:t>The &lt;extensions&gt; construct provides the LDAP URL with an extensibility mechanism, allowing the capabilities of the URL to be extended</w:t>
      </w:r>
      <w:r>
        <w:rPr>
          <w:spacing w:val="-5"/>
        </w:rPr>
        <w:t> </w:t>
      </w:r>
      <w:r>
        <w:rPr/>
        <w:t>in</w:t>
      </w:r>
      <w:r>
        <w:rPr>
          <w:spacing w:val="-5"/>
        </w:rPr>
        <w:t> </w:t>
      </w:r>
      <w:r>
        <w:rPr/>
        <w:t>the</w:t>
      </w:r>
      <w:r>
        <w:rPr>
          <w:spacing w:val="-5"/>
        </w:rPr>
        <w:t> </w:t>
      </w:r>
      <w:r>
        <w:rPr/>
        <w:t>future.</w:t>
      </w:r>
      <w:r>
        <w:rPr>
          <w:spacing w:val="80"/>
        </w:rPr>
        <w:t> </w:t>
      </w:r>
      <w:r>
        <w:rPr/>
        <w:t>Extensions</w:t>
      </w:r>
      <w:r>
        <w:rPr>
          <w:spacing w:val="-5"/>
        </w:rPr>
        <w:t> </w:t>
      </w:r>
      <w:r>
        <w:rPr/>
        <w:t>are</w:t>
      </w:r>
      <w:r>
        <w:rPr>
          <w:spacing w:val="-5"/>
        </w:rPr>
        <w:t> </w:t>
      </w:r>
      <w:r>
        <w:rPr/>
        <w:t>a</w:t>
      </w:r>
      <w:r>
        <w:rPr>
          <w:spacing w:val="-5"/>
        </w:rPr>
        <w:t> </w:t>
      </w:r>
      <w:r>
        <w:rPr/>
        <w:t>simple</w:t>
      </w:r>
      <w:r>
        <w:rPr>
          <w:spacing w:val="-5"/>
        </w:rPr>
        <w:t> </w:t>
      </w:r>
      <w:r>
        <w:rPr/>
        <w:t>comma-separated</w:t>
      </w:r>
      <w:r>
        <w:rPr>
          <w:spacing w:val="-5"/>
        </w:rPr>
        <w:t> </w:t>
      </w:r>
      <w:r>
        <w:rPr/>
        <w:t>list of type=value pairs, where the =value portion MAY be omitted for options not requiring it.</w:t>
      </w:r>
      <w:r>
        <w:rPr>
          <w:spacing w:val="80"/>
        </w:rPr>
        <w:t> </w:t>
      </w:r>
      <w:r>
        <w:rPr/>
        <w:t>Each type=value pair is a separate extension.</w:t>
      </w:r>
      <w:r>
        <w:rPr>
          <w:spacing w:val="80"/>
        </w:rPr>
        <w:t> </w:t>
      </w:r>
      <w:r>
        <w:rPr/>
        <w:t>These LDAP URL extensions are not necessarily related to any</w:t>
      </w:r>
      <w:r>
        <w:rPr>
          <w:spacing w:val="-4"/>
        </w:rPr>
        <w:t> </w:t>
      </w:r>
      <w:r>
        <w:rPr/>
        <w:t>of</w:t>
      </w:r>
      <w:r>
        <w:rPr>
          <w:spacing w:val="-4"/>
        </w:rPr>
        <w:t> </w:t>
      </w:r>
      <w:r>
        <w:rPr/>
        <w:t>the</w:t>
      </w:r>
      <w:r>
        <w:rPr>
          <w:spacing w:val="-4"/>
        </w:rPr>
        <w:t> </w:t>
      </w:r>
      <w:r>
        <w:rPr/>
        <w:t>LDAP</w:t>
      </w:r>
      <w:r>
        <w:rPr>
          <w:spacing w:val="-4"/>
        </w:rPr>
        <w:t> </w:t>
      </w:r>
      <w:r>
        <w:rPr/>
        <w:t>extension</w:t>
      </w:r>
      <w:r>
        <w:rPr>
          <w:spacing w:val="-4"/>
        </w:rPr>
        <w:t> </w:t>
      </w:r>
      <w:r>
        <w:rPr/>
        <w:t>mechanisms.</w:t>
      </w:r>
      <w:r>
        <w:rPr>
          <w:spacing w:val="80"/>
        </w:rPr>
        <w:t> </w:t>
      </w:r>
      <w:r>
        <w:rPr/>
        <w:t>Extensions</w:t>
      </w:r>
      <w:r>
        <w:rPr>
          <w:spacing w:val="-4"/>
        </w:rPr>
        <w:t> </w:t>
      </w:r>
      <w:r>
        <w:rPr/>
        <w:t>may</w:t>
      </w:r>
      <w:r>
        <w:rPr>
          <w:spacing w:val="-4"/>
        </w:rPr>
        <w:t> </w:t>
      </w:r>
      <w:r>
        <w:rPr/>
        <w:t>be</w:t>
      </w:r>
      <w:r>
        <w:rPr>
          <w:spacing w:val="-4"/>
        </w:rPr>
        <w:t> </w:t>
      </w:r>
      <w:r>
        <w:rPr/>
        <w:t>supported</w:t>
      </w:r>
      <w:r>
        <w:rPr>
          <w:spacing w:val="-4"/>
        </w:rPr>
        <w:t> </w:t>
      </w:r>
      <w:r>
        <w:rPr/>
        <w:t>or unsupported by the client resolving the URL.</w:t>
      </w:r>
      <w:r>
        <w:rPr>
          <w:spacing w:val="80"/>
        </w:rPr>
        <w:t> </w:t>
      </w:r>
      <w:r>
        <w:rPr/>
        <w:t>An extension prefixed with a ’!’ character (ASCII 0x21) is critical.</w:t>
      </w:r>
      <w:r>
        <w:rPr>
          <w:spacing w:val="80"/>
        </w:rPr>
        <w:t> </w:t>
      </w:r>
      <w:r>
        <w:rPr/>
        <w:t>An extension not prefixed with a ’!’ character is non-critical.</w:t>
      </w:r>
    </w:p>
    <w:p>
      <w:pPr>
        <w:pStyle w:val="BodyText"/>
        <w:spacing w:line="232" w:lineRule="auto" w:before="223"/>
        <w:ind w:right="319"/>
      </w:pPr>
      <w:r>
        <w:rPr/>
        <w:t>If an LDAP URL extension is implemented (that is, if the implementation understands it and is able to use it), the implementation MUST make use of it.</w:t>
      </w:r>
      <w:r>
        <w:rPr>
          <w:spacing w:val="80"/>
        </w:rPr>
        <w:t> </w:t>
      </w:r>
      <w:r>
        <w:rPr/>
        <w:t>If an extension is not implemented</w:t>
      </w:r>
      <w:r>
        <w:rPr>
          <w:spacing w:val="-6"/>
        </w:rPr>
        <w:t> </w:t>
      </w:r>
      <w:r>
        <w:rPr/>
        <w:t>and</w:t>
      </w:r>
      <w:r>
        <w:rPr>
          <w:spacing w:val="-6"/>
        </w:rPr>
        <w:t> </w:t>
      </w:r>
      <w:r>
        <w:rPr/>
        <w:t>is</w:t>
      </w:r>
      <w:r>
        <w:rPr>
          <w:spacing w:val="-6"/>
        </w:rPr>
        <w:t> </w:t>
      </w:r>
      <w:r>
        <w:rPr/>
        <w:t>marked</w:t>
      </w:r>
      <w:r>
        <w:rPr>
          <w:spacing w:val="-6"/>
        </w:rPr>
        <w:t> </w:t>
      </w:r>
      <w:r>
        <w:rPr/>
        <w:t>critical,</w:t>
      </w:r>
      <w:r>
        <w:rPr>
          <w:spacing w:val="-6"/>
        </w:rPr>
        <w:t> </w:t>
      </w:r>
      <w:r>
        <w:rPr/>
        <w:t>the</w:t>
      </w:r>
      <w:r>
        <w:rPr>
          <w:spacing w:val="-6"/>
        </w:rPr>
        <w:t> </w:t>
      </w:r>
      <w:r>
        <w:rPr/>
        <w:t>implementation</w:t>
      </w:r>
      <w:r>
        <w:rPr>
          <w:spacing w:val="-6"/>
        </w:rPr>
        <w:t> </w:t>
      </w:r>
      <w:r>
        <w:rPr/>
        <w:t>MUST</w:t>
      </w:r>
      <w:r>
        <w:rPr>
          <w:spacing w:val="-6"/>
        </w:rPr>
        <w:t> </w:t>
      </w:r>
      <w:r>
        <w:rPr/>
        <w:t>NOT process</w:t>
      </w:r>
      <w:r>
        <w:rPr>
          <w:spacing w:val="-4"/>
        </w:rPr>
        <w:t> </w:t>
      </w:r>
      <w:r>
        <w:rPr/>
        <w:t>the</w:t>
      </w:r>
      <w:r>
        <w:rPr>
          <w:spacing w:val="-4"/>
        </w:rPr>
        <w:t> </w:t>
      </w:r>
      <w:r>
        <w:rPr/>
        <w:t>URL.</w:t>
      </w:r>
      <w:r>
        <w:rPr>
          <w:spacing w:val="80"/>
        </w:rPr>
        <w:t> </w:t>
      </w:r>
      <w:r>
        <w:rPr/>
        <w:t>If</w:t>
      </w:r>
      <w:r>
        <w:rPr>
          <w:spacing w:val="-4"/>
        </w:rPr>
        <w:t> </w:t>
      </w:r>
      <w:r>
        <w:rPr/>
        <w:t>an</w:t>
      </w:r>
      <w:r>
        <w:rPr>
          <w:spacing w:val="-4"/>
        </w:rPr>
        <w:t> </w:t>
      </w:r>
      <w:r>
        <w:rPr/>
        <w:t>extension</w:t>
      </w:r>
      <w:r>
        <w:rPr>
          <w:spacing w:val="-4"/>
        </w:rPr>
        <w:t> </w:t>
      </w:r>
      <w:r>
        <w:rPr/>
        <w:t>is</w:t>
      </w:r>
      <w:r>
        <w:rPr>
          <w:spacing w:val="-4"/>
        </w:rPr>
        <w:t> </w:t>
      </w:r>
      <w:r>
        <w:rPr/>
        <w:t>not</w:t>
      </w:r>
      <w:r>
        <w:rPr>
          <w:spacing w:val="-4"/>
        </w:rPr>
        <w:t> </w:t>
      </w:r>
      <w:r>
        <w:rPr/>
        <w:t>implemented</w:t>
      </w:r>
      <w:r>
        <w:rPr>
          <w:spacing w:val="-4"/>
        </w:rPr>
        <w:t> </w:t>
      </w:r>
      <w:r>
        <w:rPr/>
        <w:t>and</w:t>
      </w:r>
      <w:r>
        <w:rPr>
          <w:spacing w:val="-4"/>
        </w:rPr>
        <w:t> </w:t>
      </w:r>
      <w:r>
        <w:rPr/>
        <w:t>is</w:t>
      </w:r>
      <w:r>
        <w:rPr>
          <w:spacing w:val="-4"/>
        </w:rPr>
        <w:t> </w:t>
      </w:r>
      <w:r>
        <w:rPr/>
        <w:t>not marked critical, the implementation MUST ignore the extension.</w:t>
      </w:r>
    </w:p>
    <w:p>
      <w:pPr>
        <w:pStyle w:val="BodyText"/>
        <w:spacing w:line="223" w:lineRule="exact" w:before="216"/>
      </w:pPr>
      <w:r>
        <w:rPr/>
        <w:t>The</w:t>
      </w:r>
      <w:r>
        <w:rPr>
          <w:spacing w:val="-8"/>
        </w:rPr>
        <w:t> </w:t>
      </w:r>
      <w:r>
        <w:rPr/>
        <w:t>extension</w:t>
      </w:r>
      <w:r>
        <w:rPr>
          <w:spacing w:val="-5"/>
        </w:rPr>
        <w:t> </w:t>
      </w:r>
      <w:r>
        <w:rPr/>
        <w:t>type</w:t>
      </w:r>
      <w:r>
        <w:rPr>
          <w:spacing w:val="-6"/>
        </w:rPr>
        <w:t> </w:t>
      </w:r>
      <w:r>
        <w:rPr/>
        <w:t>(&lt;extype&gt;)</w:t>
      </w:r>
      <w:r>
        <w:rPr>
          <w:spacing w:val="-5"/>
        </w:rPr>
        <w:t> </w:t>
      </w:r>
      <w:r>
        <w:rPr/>
        <w:t>MAY</w:t>
      </w:r>
      <w:r>
        <w:rPr>
          <w:spacing w:val="-6"/>
        </w:rPr>
        <w:t> </w:t>
      </w:r>
      <w:r>
        <w:rPr/>
        <w:t>be</w:t>
      </w:r>
      <w:r>
        <w:rPr>
          <w:spacing w:val="-5"/>
        </w:rPr>
        <w:t> </w:t>
      </w:r>
      <w:r>
        <w:rPr/>
        <w:t>specified</w:t>
      </w:r>
      <w:r>
        <w:rPr>
          <w:spacing w:val="-6"/>
        </w:rPr>
        <w:t> </w:t>
      </w:r>
      <w:r>
        <w:rPr/>
        <w:t>using</w:t>
      </w:r>
      <w:r>
        <w:rPr>
          <w:spacing w:val="-5"/>
        </w:rPr>
        <w:t> </w:t>
      </w:r>
      <w:r>
        <w:rPr/>
        <w:t>the</w:t>
      </w:r>
      <w:r>
        <w:rPr>
          <w:spacing w:val="-6"/>
        </w:rPr>
        <w:t> </w:t>
      </w:r>
      <w:r>
        <w:rPr/>
        <w:t>numeric</w:t>
      </w:r>
      <w:r>
        <w:rPr>
          <w:spacing w:val="-5"/>
        </w:rPr>
        <w:t> OID</w:t>
      </w:r>
    </w:p>
    <w:p>
      <w:pPr>
        <w:pStyle w:val="BodyText"/>
        <w:spacing w:line="232" w:lineRule="auto" w:before="2"/>
        <w:ind w:right="319"/>
      </w:pPr>
      <w:r>
        <w:rPr/>
        <w:t>&lt;numericoid&gt; form (e.g., 1.2.3.4) or the descriptor &lt;descr&gt; form (e.g., myLDAPURLExtension).</w:t>
      </w:r>
      <w:r>
        <w:rPr>
          <w:spacing w:val="80"/>
        </w:rPr>
        <w:t> </w:t>
      </w:r>
      <w:r>
        <w:rPr/>
        <w:t>Use of the &lt;descr&gt; form SHOULD be restricted</w:t>
      </w:r>
      <w:r>
        <w:rPr>
          <w:spacing w:val="-6"/>
        </w:rPr>
        <w:t> </w:t>
      </w:r>
      <w:r>
        <w:rPr/>
        <w:t>to</w:t>
      </w:r>
      <w:r>
        <w:rPr>
          <w:spacing w:val="-6"/>
        </w:rPr>
        <w:t> </w:t>
      </w:r>
      <w:r>
        <w:rPr/>
        <w:t>registered</w:t>
      </w:r>
      <w:r>
        <w:rPr>
          <w:spacing w:val="-6"/>
        </w:rPr>
        <w:t> </w:t>
      </w:r>
      <w:r>
        <w:rPr/>
        <w:t>object</w:t>
      </w:r>
      <w:r>
        <w:rPr>
          <w:spacing w:val="-6"/>
        </w:rPr>
        <w:t> </w:t>
      </w:r>
      <w:r>
        <w:rPr/>
        <w:t>identifier</w:t>
      </w:r>
      <w:r>
        <w:rPr>
          <w:spacing w:val="-6"/>
        </w:rPr>
        <w:t> </w:t>
      </w:r>
      <w:r>
        <w:rPr/>
        <w:t>descriptive</w:t>
      </w:r>
      <w:r>
        <w:rPr>
          <w:spacing w:val="-6"/>
        </w:rPr>
        <w:t> </w:t>
      </w:r>
      <w:r>
        <w:rPr/>
        <w:t>names.</w:t>
      </w:r>
      <w:r>
        <w:rPr>
          <w:spacing w:val="80"/>
        </w:rPr>
        <w:t> </w:t>
      </w:r>
      <w:r>
        <w:rPr/>
        <w:t>See [RFC4520] for registration details and usage guidelines for descriptive names.</w:t>
      </w:r>
    </w:p>
    <w:p>
      <w:pPr>
        <w:pStyle w:val="BodyText"/>
        <w:spacing w:line="232" w:lineRule="auto" w:before="221"/>
        <w:ind w:right="199"/>
      </w:pPr>
      <w:r>
        <w:rPr/>
        <w:t>No</w:t>
      </w:r>
      <w:r>
        <w:rPr>
          <w:spacing w:val="-4"/>
        </w:rPr>
        <w:t> </w:t>
      </w:r>
      <w:r>
        <w:rPr/>
        <w:t>LDAP</w:t>
      </w:r>
      <w:r>
        <w:rPr>
          <w:spacing w:val="-4"/>
        </w:rPr>
        <w:t> </w:t>
      </w:r>
      <w:r>
        <w:rPr/>
        <w:t>URL</w:t>
      </w:r>
      <w:r>
        <w:rPr>
          <w:spacing w:val="-4"/>
        </w:rPr>
        <w:t> </w:t>
      </w:r>
      <w:r>
        <w:rPr/>
        <w:t>extensions</w:t>
      </w:r>
      <w:r>
        <w:rPr>
          <w:spacing w:val="-4"/>
        </w:rPr>
        <w:t> </w:t>
      </w:r>
      <w:r>
        <w:rPr/>
        <w:t>are</w:t>
      </w:r>
      <w:r>
        <w:rPr>
          <w:spacing w:val="-4"/>
        </w:rPr>
        <w:t> </w:t>
      </w:r>
      <w:r>
        <w:rPr/>
        <w:t>defined</w:t>
      </w:r>
      <w:r>
        <w:rPr>
          <w:spacing w:val="-4"/>
        </w:rPr>
        <w:t> </w:t>
      </w:r>
      <w:r>
        <w:rPr/>
        <w:t>in</w:t>
      </w:r>
      <w:r>
        <w:rPr>
          <w:spacing w:val="-4"/>
        </w:rPr>
        <w:t> </w:t>
      </w:r>
      <w:r>
        <w:rPr/>
        <w:t>this</w:t>
      </w:r>
      <w:r>
        <w:rPr>
          <w:spacing w:val="-4"/>
        </w:rPr>
        <w:t> </w:t>
      </w:r>
      <w:r>
        <w:rPr/>
        <w:t>document.</w:t>
      </w:r>
      <w:r>
        <w:rPr>
          <w:spacing w:val="80"/>
        </w:rPr>
        <w:t> </w:t>
      </w:r>
      <w:r>
        <w:rPr/>
        <w:t>Other</w:t>
      </w:r>
      <w:r>
        <w:rPr>
          <w:spacing w:val="-4"/>
        </w:rPr>
        <w:t> </w:t>
      </w:r>
      <w:r>
        <w:rPr/>
        <w:t>documents or a future version of this document MAY define one or more </w:t>
      </w:r>
      <w:r>
        <w:rPr>
          <w:spacing w:val="-2"/>
        </w:rPr>
        <w:t>extensions.</w:t>
      </w:r>
    </w:p>
    <w:p>
      <w:pPr>
        <w:pStyle w:val="ListParagraph"/>
        <w:numPr>
          <w:ilvl w:val="1"/>
          <w:numId w:val="3"/>
        </w:numPr>
        <w:tabs>
          <w:tab w:pos="876" w:val="left" w:leader="none"/>
        </w:tabs>
        <w:spacing w:line="240" w:lineRule="auto" w:before="216" w:after="0"/>
        <w:ind w:left="876" w:right="0" w:hanging="716"/>
        <w:jc w:val="left"/>
        <w:rPr>
          <w:sz w:val="20"/>
        </w:rPr>
      </w:pPr>
      <w:r>
        <w:rPr>
          <w:spacing w:val="-2"/>
          <w:sz w:val="20"/>
        </w:rPr>
        <w:t>Percent-Encoding</w:t>
      </w:r>
    </w:p>
    <w:p>
      <w:pPr>
        <w:pStyle w:val="BodyText"/>
        <w:spacing w:line="232" w:lineRule="auto" w:before="218"/>
        <w:ind w:right="199"/>
      </w:pPr>
      <w:r>
        <w:rPr/>
        <w:t>A generated LDAP URL MUST consist only of the restricted set of characters</w:t>
      </w:r>
      <w:r>
        <w:rPr>
          <w:spacing w:val="-5"/>
        </w:rPr>
        <w:t> </w:t>
      </w:r>
      <w:r>
        <w:rPr/>
        <w:t>included</w:t>
      </w:r>
      <w:r>
        <w:rPr>
          <w:spacing w:val="-5"/>
        </w:rPr>
        <w:t> </w:t>
      </w:r>
      <w:r>
        <w:rPr/>
        <w:t>in</w:t>
      </w:r>
      <w:r>
        <w:rPr>
          <w:spacing w:val="-5"/>
        </w:rPr>
        <w:t> </w:t>
      </w:r>
      <w:r>
        <w:rPr/>
        <w:t>one</w:t>
      </w:r>
      <w:r>
        <w:rPr>
          <w:spacing w:val="-5"/>
        </w:rPr>
        <w:t> </w:t>
      </w:r>
      <w:r>
        <w:rPr/>
        <w:t>of</w:t>
      </w:r>
      <w:r>
        <w:rPr>
          <w:spacing w:val="-5"/>
        </w:rPr>
        <w:t> </w:t>
      </w:r>
      <w:r>
        <w:rPr/>
        <w:t>the</w:t>
      </w:r>
      <w:r>
        <w:rPr>
          <w:spacing w:val="-5"/>
        </w:rPr>
        <w:t> </w:t>
      </w:r>
      <w:r>
        <w:rPr/>
        <w:t>following</w:t>
      </w:r>
      <w:r>
        <w:rPr>
          <w:spacing w:val="-5"/>
        </w:rPr>
        <w:t> </w:t>
      </w:r>
      <w:r>
        <w:rPr/>
        <w:t>three</w:t>
      </w:r>
      <w:r>
        <w:rPr>
          <w:spacing w:val="-5"/>
        </w:rPr>
        <w:t> </w:t>
      </w:r>
      <w:r>
        <w:rPr/>
        <w:t>productions</w:t>
      </w:r>
      <w:r>
        <w:rPr>
          <w:spacing w:val="-5"/>
        </w:rPr>
        <w:t> </w:t>
      </w:r>
      <w:r>
        <w:rPr/>
        <w:t>defined in [RFC3986]:</w:t>
      </w:r>
    </w:p>
    <w:p>
      <w:pPr>
        <w:pStyle w:val="BodyText"/>
        <w:spacing w:line="223" w:lineRule="exact" w:before="216"/>
        <w:ind w:left="1240"/>
      </w:pPr>
      <w:r>
        <w:rPr>
          <w:spacing w:val="-2"/>
        </w:rPr>
        <w:t>&lt;reserved&gt;</w:t>
      </w:r>
    </w:p>
    <w:p>
      <w:pPr>
        <w:pStyle w:val="BodyText"/>
        <w:spacing w:line="220" w:lineRule="exact"/>
        <w:ind w:left="1240"/>
      </w:pPr>
      <w:r>
        <w:rPr>
          <w:spacing w:val="-2"/>
        </w:rPr>
        <w:t>&lt;unreserved&gt;</w:t>
      </w:r>
    </w:p>
    <w:p>
      <w:pPr>
        <w:pStyle w:val="BodyText"/>
        <w:spacing w:line="223" w:lineRule="exact"/>
        <w:ind w:left="1240"/>
      </w:pPr>
      <w:r>
        <w:rPr>
          <w:spacing w:val="-2"/>
        </w:rPr>
        <w:t>&lt;pct-encoded&gt;</w:t>
      </w:r>
    </w:p>
    <w:p>
      <w:pPr>
        <w:pStyle w:val="BodyText"/>
        <w:spacing w:line="232" w:lineRule="auto" w:before="218"/>
        <w:ind w:right="199"/>
      </w:pPr>
      <w:r>
        <w:rPr/>
        <w:t>Implementations SHOULD accept other valid UTF-8 strings [RFC3629] as input.</w:t>
      </w:r>
      <w:r>
        <w:rPr>
          <w:spacing w:val="80"/>
        </w:rPr>
        <w:t> </w:t>
      </w:r>
      <w:r>
        <w:rPr/>
        <w:t>An</w:t>
      </w:r>
      <w:r>
        <w:rPr>
          <w:spacing w:val="-5"/>
        </w:rPr>
        <w:t> </w:t>
      </w:r>
      <w:r>
        <w:rPr/>
        <w:t>octet</w:t>
      </w:r>
      <w:r>
        <w:rPr>
          <w:spacing w:val="-5"/>
        </w:rPr>
        <w:t> </w:t>
      </w:r>
      <w:r>
        <w:rPr/>
        <w:t>MUST</w:t>
      </w:r>
      <w:r>
        <w:rPr>
          <w:spacing w:val="-5"/>
        </w:rPr>
        <w:t> </w:t>
      </w:r>
      <w:r>
        <w:rPr/>
        <w:t>be</w:t>
      </w:r>
      <w:r>
        <w:rPr>
          <w:spacing w:val="-5"/>
        </w:rPr>
        <w:t> </w:t>
      </w:r>
      <w:r>
        <w:rPr/>
        <w:t>encoded</w:t>
      </w:r>
      <w:r>
        <w:rPr>
          <w:spacing w:val="-5"/>
        </w:rPr>
        <w:t> </w:t>
      </w:r>
      <w:r>
        <w:rPr/>
        <w:t>using</w:t>
      </w:r>
      <w:r>
        <w:rPr>
          <w:spacing w:val="-5"/>
        </w:rPr>
        <w:t> </w:t>
      </w:r>
      <w:r>
        <w:rPr/>
        <w:t>the</w:t>
      </w:r>
      <w:r>
        <w:rPr>
          <w:spacing w:val="-5"/>
        </w:rPr>
        <w:t> </w:t>
      </w:r>
      <w:r>
        <w:rPr/>
        <w:t>percent-encoding</w:t>
      </w:r>
      <w:r>
        <w:rPr>
          <w:spacing w:val="-5"/>
        </w:rPr>
        <w:t> </w:t>
      </w:r>
      <w:r>
        <w:rPr/>
        <w:t>mechanism described in section 2.1 of [RFC3986] in any of these situations:</w:t>
      </w:r>
    </w:p>
    <w:p>
      <w:pPr>
        <w:pStyle w:val="BodyText"/>
        <w:spacing w:after="0" w:line="232" w:lineRule="auto"/>
        <w:sectPr>
          <w:pgSz w:w="12240" w:h="15840"/>
          <w:pgMar w:header="793" w:footer="2967" w:top="1360" w:bottom="3160" w:left="1440" w:right="1800"/>
        </w:sectPr>
      </w:pPr>
    </w:p>
    <w:p>
      <w:pPr>
        <w:pStyle w:val="BodyText"/>
        <w:spacing w:line="232" w:lineRule="auto" w:before="95"/>
        <w:ind w:left="880"/>
      </w:pPr>
      <w:r>
        <w:rPr/>
        <w:t>The</w:t>
      </w:r>
      <w:r>
        <w:rPr>
          <w:spacing w:val="-4"/>
        </w:rPr>
        <w:t> </w:t>
      </w:r>
      <w:r>
        <w:rPr/>
        <w:t>octet</w:t>
      </w:r>
      <w:r>
        <w:rPr>
          <w:spacing w:val="-4"/>
        </w:rPr>
        <w:t> </w:t>
      </w:r>
      <w:r>
        <w:rPr/>
        <w:t>is</w:t>
      </w:r>
      <w:r>
        <w:rPr>
          <w:spacing w:val="-4"/>
        </w:rPr>
        <w:t> </w:t>
      </w:r>
      <w:r>
        <w:rPr/>
        <w:t>not</w:t>
      </w:r>
      <w:r>
        <w:rPr>
          <w:spacing w:val="-4"/>
        </w:rPr>
        <w:t> </w:t>
      </w:r>
      <w:r>
        <w:rPr/>
        <w:t>in</w:t>
      </w:r>
      <w:r>
        <w:rPr>
          <w:spacing w:val="-4"/>
        </w:rPr>
        <w:t> </w:t>
      </w:r>
      <w:r>
        <w:rPr/>
        <w:t>the</w:t>
      </w:r>
      <w:r>
        <w:rPr>
          <w:spacing w:val="-4"/>
        </w:rPr>
        <w:t> </w:t>
      </w:r>
      <w:r>
        <w:rPr/>
        <w:t>reserved</w:t>
      </w:r>
      <w:r>
        <w:rPr>
          <w:spacing w:val="-4"/>
        </w:rPr>
        <w:t> </w:t>
      </w:r>
      <w:r>
        <w:rPr/>
        <w:t>set</w:t>
      </w:r>
      <w:r>
        <w:rPr>
          <w:spacing w:val="-4"/>
        </w:rPr>
        <w:t> </w:t>
      </w:r>
      <w:r>
        <w:rPr/>
        <w:t>defined</w:t>
      </w:r>
      <w:r>
        <w:rPr>
          <w:spacing w:val="-4"/>
        </w:rPr>
        <w:t> </w:t>
      </w:r>
      <w:r>
        <w:rPr/>
        <w:t>in</w:t>
      </w:r>
      <w:r>
        <w:rPr>
          <w:spacing w:val="-4"/>
        </w:rPr>
        <w:t> </w:t>
      </w:r>
      <w:r>
        <w:rPr/>
        <w:t>section</w:t>
      </w:r>
      <w:r>
        <w:rPr>
          <w:spacing w:val="-4"/>
        </w:rPr>
        <w:t> </w:t>
      </w:r>
      <w:r>
        <w:rPr/>
        <w:t>2.2</w:t>
      </w:r>
      <w:r>
        <w:rPr>
          <w:spacing w:val="-4"/>
        </w:rPr>
        <w:t> </w:t>
      </w:r>
      <w:r>
        <w:rPr/>
        <w:t>of [RFC3986] or in the unreserved set defined in section 2.3 of </w:t>
      </w:r>
      <w:r>
        <w:rPr>
          <w:spacing w:val="-2"/>
        </w:rPr>
        <w:t>[RFC3986].</w:t>
      </w:r>
    </w:p>
    <w:p>
      <w:pPr>
        <w:pStyle w:val="BodyText"/>
        <w:spacing w:line="223" w:lineRule="exact" w:before="215"/>
        <w:ind w:left="880"/>
      </w:pPr>
      <w:r>
        <w:rPr/>
        <w:t>It</w:t>
      </w:r>
      <w:r>
        <w:rPr>
          <w:spacing w:val="-7"/>
        </w:rPr>
        <w:t> </w:t>
      </w:r>
      <w:r>
        <w:rPr/>
        <w:t>is</w:t>
      </w:r>
      <w:r>
        <w:rPr>
          <w:spacing w:val="-4"/>
        </w:rPr>
        <w:t> </w:t>
      </w:r>
      <w:r>
        <w:rPr/>
        <w:t>the</w:t>
      </w:r>
      <w:r>
        <w:rPr>
          <w:spacing w:val="-5"/>
        </w:rPr>
        <w:t> </w:t>
      </w:r>
      <w:r>
        <w:rPr/>
        <w:t>single</w:t>
      </w:r>
      <w:r>
        <w:rPr>
          <w:spacing w:val="-4"/>
        </w:rPr>
        <w:t> </w:t>
      </w:r>
      <w:r>
        <w:rPr/>
        <w:t>Reserved</w:t>
      </w:r>
      <w:r>
        <w:rPr>
          <w:spacing w:val="-5"/>
        </w:rPr>
        <w:t> </w:t>
      </w:r>
      <w:r>
        <w:rPr/>
        <w:t>character</w:t>
      </w:r>
      <w:r>
        <w:rPr>
          <w:spacing w:val="-4"/>
        </w:rPr>
        <w:t> </w:t>
      </w:r>
      <w:r>
        <w:rPr/>
        <w:t>’?’</w:t>
      </w:r>
      <w:r>
        <w:rPr>
          <w:spacing w:val="-5"/>
        </w:rPr>
        <w:t> </w:t>
      </w:r>
      <w:r>
        <w:rPr/>
        <w:t>and</w:t>
      </w:r>
      <w:r>
        <w:rPr>
          <w:spacing w:val="-4"/>
        </w:rPr>
        <w:t> </w:t>
      </w:r>
      <w:r>
        <w:rPr/>
        <w:t>occurs</w:t>
      </w:r>
      <w:r>
        <w:rPr>
          <w:spacing w:val="-5"/>
        </w:rPr>
        <w:t> </w:t>
      </w:r>
      <w:r>
        <w:rPr/>
        <w:t>inside</w:t>
      </w:r>
      <w:r>
        <w:rPr>
          <w:spacing w:val="-4"/>
        </w:rPr>
        <w:t> </w:t>
      </w:r>
      <w:r>
        <w:rPr/>
        <w:t>a</w:t>
      </w:r>
      <w:r>
        <w:rPr>
          <w:spacing w:val="-4"/>
        </w:rPr>
        <w:t> </w:t>
      </w:r>
      <w:r>
        <w:rPr>
          <w:spacing w:val="-2"/>
        </w:rPr>
        <w:t>&lt;dn&gt;,</w:t>
      </w:r>
    </w:p>
    <w:p>
      <w:pPr>
        <w:pStyle w:val="BodyText"/>
        <w:spacing w:line="223" w:lineRule="exact"/>
        <w:ind w:left="880"/>
      </w:pPr>
      <w:r>
        <w:rPr/>
        <w:t>&lt;filter&gt;,</w:t>
      </w:r>
      <w:r>
        <w:rPr>
          <w:spacing w:val="-7"/>
        </w:rPr>
        <w:t> </w:t>
      </w:r>
      <w:r>
        <w:rPr/>
        <w:t>or</w:t>
      </w:r>
      <w:r>
        <w:rPr>
          <w:spacing w:val="-4"/>
        </w:rPr>
        <w:t> </w:t>
      </w:r>
      <w:r>
        <w:rPr/>
        <w:t>other</w:t>
      </w:r>
      <w:r>
        <w:rPr>
          <w:spacing w:val="-5"/>
        </w:rPr>
        <w:t> </w:t>
      </w:r>
      <w:r>
        <w:rPr/>
        <w:t>element</w:t>
      </w:r>
      <w:r>
        <w:rPr>
          <w:spacing w:val="-4"/>
        </w:rPr>
        <w:t> </w:t>
      </w:r>
      <w:r>
        <w:rPr/>
        <w:t>of</w:t>
      </w:r>
      <w:r>
        <w:rPr>
          <w:spacing w:val="-5"/>
        </w:rPr>
        <w:t> </w:t>
      </w:r>
      <w:r>
        <w:rPr/>
        <w:t>an</w:t>
      </w:r>
      <w:r>
        <w:rPr>
          <w:spacing w:val="-4"/>
        </w:rPr>
        <w:t> </w:t>
      </w:r>
      <w:r>
        <w:rPr/>
        <w:t>LDAP</w:t>
      </w:r>
      <w:r>
        <w:rPr>
          <w:spacing w:val="-4"/>
        </w:rPr>
        <w:t> URL.</w:t>
      </w:r>
    </w:p>
    <w:p>
      <w:pPr>
        <w:pStyle w:val="BodyText"/>
        <w:spacing w:before="214"/>
        <w:ind w:firstLine="360"/>
      </w:pPr>
      <w:r>
        <w:rPr/>
        <w:t>It</w:t>
      </w:r>
      <w:r>
        <w:rPr>
          <w:spacing w:val="-6"/>
        </w:rPr>
        <w:t> </w:t>
      </w:r>
      <w:r>
        <w:rPr/>
        <w:t>is</w:t>
      </w:r>
      <w:r>
        <w:rPr>
          <w:spacing w:val="-4"/>
        </w:rPr>
        <w:t> </w:t>
      </w:r>
      <w:r>
        <w:rPr/>
        <w:t>a</w:t>
      </w:r>
      <w:r>
        <w:rPr>
          <w:spacing w:val="-4"/>
        </w:rPr>
        <w:t> </w:t>
      </w:r>
      <w:r>
        <w:rPr/>
        <w:t>comma</w:t>
      </w:r>
      <w:r>
        <w:rPr>
          <w:spacing w:val="-4"/>
        </w:rPr>
        <w:t> </w:t>
      </w:r>
      <w:r>
        <w:rPr/>
        <w:t>character</w:t>
      </w:r>
      <w:r>
        <w:rPr>
          <w:spacing w:val="-4"/>
        </w:rPr>
        <w:t> </w:t>
      </w:r>
      <w:r>
        <w:rPr/>
        <w:t>’,’</w:t>
      </w:r>
      <w:r>
        <w:rPr>
          <w:spacing w:val="-4"/>
        </w:rPr>
        <w:t> </w:t>
      </w:r>
      <w:r>
        <w:rPr/>
        <w:t>that</w:t>
      </w:r>
      <w:r>
        <w:rPr>
          <w:spacing w:val="-4"/>
        </w:rPr>
        <w:t> </w:t>
      </w:r>
      <w:r>
        <w:rPr/>
        <w:t>occurs</w:t>
      </w:r>
      <w:r>
        <w:rPr>
          <w:spacing w:val="-4"/>
        </w:rPr>
        <w:t> </w:t>
      </w:r>
      <w:r>
        <w:rPr/>
        <w:t>inside</w:t>
      </w:r>
      <w:r>
        <w:rPr>
          <w:spacing w:val="-4"/>
        </w:rPr>
        <w:t> </w:t>
      </w:r>
      <w:r>
        <w:rPr/>
        <w:t>an</w:t>
      </w:r>
      <w:r>
        <w:rPr>
          <w:spacing w:val="-4"/>
        </w:rPr>
        <w:t> </w:t>
      </w:r>
      <w:r>
        <w:rPr>
          <w:spacing w:val="-2"/>
        </w:rPr>
        <w:t>&lt;exvalue&gt;.</w:t>
      </w:r>
    </w:p>
    <w:p>
      <w:pPr>
        <w:pStyle w:val="BodyText"/>
        <w:spacing w:line="232" w:lineRule="auto" w:before="218"/>
        <w:ind w:right="319"/>
      </w:pPr>
      <w:r>
        <w:rPr/>
        <w:t>Note that before the percent-encoding mechanism is applied, the extensions</w:t>
      </w:r>
      <w:r>
        <w:rPr>
          <w:spacing w:val="-4"/>
        </w:rPr>
        <w:t> </w:t>
      </w:r>
      <w:r>
        <w:rPr/>
        <w:t>component</w:t>
      </w:r>
      <w:r>
        <w:rPr>
          <w:spacing w:val="-4"/>
        </w:rPr>
        <w:t> </w:t>
      </w:r>
      <w:r>
        <w:rPr/>
        <w:t>of</w:t>
      </w:r>
      <w:r>
        <w:rPr>
          <w:spacing w:val="-4"/>
        </w:rPr>
        <w:t> </w:t>
      </w:r>
      <w:r>
        <w:rPr/>
        <w:t>the</w:t>
      </w:r>
      <w:r>
        <w:rPr>
          <w:spacing w:val="-4"/>
        </w:rPr>
        <w:t> </w:t>
      </w:r>
      <w:r>
        <w:rPr/>
        <w:t>LDAP</w:t>
      </w:r>
      <w:r>
        <w:rPr>
          <w:spacing w:val="-4"/>
        </w:rPr>
        <w:t> </w:t>
      </w:r>
      <w:r>
        <w:rPr/>
        <w:t>URL</w:t>
      </w:r>
      <w:r>
        <w:rPr>
          <w:spacing w:val="-4"/>
        </w:rPr>
        <w:t> </w:t>
      </w:r>
      <w:r>
        <w:rPr/>
        <w:t>may</w:t>
      </w:r>
      <w:r>
        <w:rPr>
          <w:spacing w:val="-4"/>
        </w:rPr>
        <w:t> </w:t>
      </w:r>
      <w:r>
        <w:rPr/>
        <w:t>contain</w:t>
      </w:r>
      <w:r>
        <w:rPr>
          <w:spacing w:val="-4"/>
        </w:rPr>
        <w:t> </w:t>
      </w:r>
      <w:r>
        <w:rPr/>
        <w:t>one</w:t>
      </w:r>
      <w:r>
        <w:rPr>
          <w:spacing w:val="-4"/>
        </w:rPr>
        <w:t> </w:t>
      </w:r>
      <w:r>
        <w:rPr/>
        <w:t>or</w:t>
      </w:r>
      <w:r>
        <w:rPr>
          <w:spacing w:val="-4"/>
        </w:rPr>
        <w:t> </w:t>
      </w:r>
      <w:r>
        <w:rPr/>
        <w:t>more</w:t>
      </w:r>
      <w:r>
        <w:rPr>
          <w:spacing w:val="-4"/>
        </w:rPr>
        <w:t> </w:t>
      </w:r>
      <w:r>
        <w:rPr/>
        <w:t>null (zero) bytes.</w:t>
      </w:r>
      <w:r>
        <w:rPr>
          <w:spacing w:val="80"/>
        </w:rPr>
        <w:t> </w:t>
      </w:r>
      <w:r>
        <w:rPr/>
        <w:t>No other component may.</w:t>
      </w:r>
    </w:p>
    <w:p>
      <w:pPr>
        <w:pStyle w:val="ListParagraph"/>
        <w:numPr>
          <w:ilvl w:val="0"/>
          <w:numId w:val="3"/>
        </w:numPr>
        <w:tabs>
          <w:tab w:pos="638" w:val="left" w:leader="none"/>
        </w:tabs>
        <w:spacing w:line="240" w:lineRule="auto" w:before="216" w:after="0"/>
        <w:ind w:left="638" w:right="0" w:hanging="478"/>
        <w:jc w:val="left"/>
        <w:rPr>
          <w:sz w:val="20"/>
        </w:rPr>
      </w:pPr>
      <w:r>
        <w:rPr>
          <w:sz w:val="20"/>
        </w:rPr>
        <w:t>Defaults</w:t>
      </w:r>
      <w:r>
        <w:rPr>
          <w:spacing w:val="-7"/>
          <w:sz w:val="20"/>
        </w:rPr>
        <w:t> </w:t>
      </w:r>
      <w:r>
        <w:rPr>
          <w:sz w:val="20"/>
        </w:rPr>
        <w:t>for</w:t>
      </w:r>
      <w:r>
        <w:rPr>
          <w:spacing w:val="-4"/>
          <w:sz w:val="20"/>
        </w:rPr>
        <w:t> </w:t>
      </w:r>
      <w:r>
        <w:rPr>
          <w:sz w:val="20"/>
        </w:rPr>
        <w:t>Fields</w:t>
      </w:r>
      <w:r>
        <w:rPr>
          <w:spacing w:val="-4"/>
          <w:sz w:val="20"/>
        </w:rPr>
        <w:t> </w:t>
      </w:r>
      <w:r>
        <w:rPr>
          <w:sz w:val="20"/>
        </w:rPr>
        <w:t>of</w:t>
      </w:r>
      <w:r>
        <w:rPr>
          <w:spacing w:val="-5"/>
          <w:sz w:val="20"/>
        </w:rPr>
        <w:t> </w:t>
      </w:r>
      <w:r>
        <w:rPr>
          <w:sz w:val="20"/>
        </w:rPr>
        <w:t>the</w:t>
      </w:r>
      <w:r>
        <w:rPr>
          <w:spacing w:val="-4"/>
          <w:sz w:val="20"/>
        </w:rPr>
        <w:t> </w:t>
      </w:r>
      <w:r>
        <w:rPr>
          <w:sz w:val="20"/>
        </w:rPr>
        <w:t>LDAP</w:t>
      </w:r>
      <w:r>
        <w:rPr>
          <w:spacing w:val="-4"/>
          <w:sz w:val="20"/>
        </w:rPr>
        <w:t> </w:t>
      </w:r>
      <w:r>
        <w:rPr>
          <w:spacing w:val="-5"/>
          <w:sz w:val="20"/>
        </w:rPr>
        <w:t>URL</w:t>
      </w:r>
    </w:p>
    <w:p>
      <w:pPr>
        <w:pStyle w:val="BodyText"/>
        <w:spacing w:line="232" w:lineRule="auto" w:before="218"/>
        <w:ind w:right="199"/>
      </w:pPr>
      <w:r>
        <w:rPr/>
        <w:t>Some</w:t>
      </w:r>
      <w:r>
        <w:rPr>
          <w:spacing w:val="-4"/>
        </w:rPr>
        <w:t> </w:t>
      </w:r>
      <w:r>
        <w:rPr/>
        <w:t>fields</w:t>
      </w:r>
      <w:r>
        <w:rPr>
          <w:spacing w:val="-4"/>
        </w:rPr>
        <w:t> </w:t>
      </w:r>
      <w:r>
        <w:rPr/>
        <w:t>of</w:t>
      </w:r>
      <w:r>
        <w:rPr>
          <w:spacing w:val="-4"/>
        </w:rPr>
        <w:t> </w:t>
      </w:r>
      <w:r>
        <w:rPr/>
        <w:t>the</w:t>
      </w:r>
      <w:r>
        <w:rPr>
          <w:spacing w:val="-4"/>
        </w:rPr>
        <w:t> </w:t>
      </w:r>
      <w:r>
        <w:rPr/>
        <w:t>LDAP</w:t>
      </w:r>
      <w:r>
        <w:rPr>
          <w:spacing w:val="-4"/>
        </w:rPr>
        <w:t> </w:t>
      </w:r>
      <w:r>
        <w:rPr/>
        <w:t>URL</w:t>
      </w:r>
      <w:r>
        <w:rPr>
          <w:spacing w:val="-4"/>
        </w:rPr>
        <w:t> </w:t>
      </w:r>
      <w:r>
        <w:rPr/>
        <w:t>are</w:t>
      </w:r>
      <w:r>
        <w:rPr>
          <w:spacing w:val="-4"/>
        </w:rPr>
        <w:t> </w:t>
      </w:r>
      <w:r>
        <w:rPr/>
        <w:t>optional,</w:t>
      </w:r>
      <w:r>
        <w:rPr>
          <w:spacing w:val="-4"/>
        </w:rPr>
        <w:t> </w:t>
      </w:r>
      <w:r>
        <w:rPr/>
        <w:t>as</w:t>
      </w:r>
      <w:r>
        <w:rPr>
          <w:spacing w:val="-4"/>
        </w:rPr>
        <w:t> </w:t>
      </w:r>
      <w:r>
        <w:rPr/>
        <w:t>described</w:t>
      </w:r>
      <w:r>
        <w:rPr>
          <w:spacing w:val="-4"/>
        </w:rPr>
        <w:t> </w:t>
      </w:r>
      <w:r>
        <w:rPr/>
        <w:t>above.</w:t>
      </w:r>
      <w:r>
        <w:rPr>
          <w:spacing w:val="80"/>
        </w:rPr>
        <w:t> </w:t>
      </w:r>
      <w:r>
        <w:rPr/>
        <w:t>In</w:t>
      </w:r>
      <w:r>
        <w:rPr>
          <w:spacing w:val="-4"/>
        </w:rPr>
        <w:t> </w:t>
      </w:r>
      <w:r>
        <w:rPr/>
        <w:t>the absence of any other specification, the following general defaults SHOULD</w:t>
      </w:r>
      <w:r>
        <w:rPr>
          <w:spacing w:val="-4"/>
        </w:rPr>
        <w:t> </w:t>
      </w:r>
      <w:r>
        <w:rPr/>
        <w:t>be</w:t>
      </w:r>
      <w:r>
        <w:rPr>
          <w:spacing w:val="-4"/>
        </w:rPr>
        <w:t> </w:t>
      </w:r>
      <w:r>
        <w:rPr/>
        <w:t>used</w:t>
      </w:r>
      <w:r>
        <w:rPr>
          <w:spacing w:val="-4"/>
        </w:rPr>
        <w:t> </w:t>
      </w:r>
      <w:r>
        <w:rPr/>
        <w:t>when</w:t>
      </w:r>
      <w:r>
        <w:rPr>
          <w:spacing w:val="-4"/>
        </w:rPr>
        <w:t> </w:t>
      </w:r>
      <w:r>
        <w:rPr/>
        <w:t>a</w:t>
      </w:r>
      <w:r>
        <w:rPr>
          <w:spacing w:val="-4"/>
        </w:rPr>
        <w:t> </w:t>
      </w:r>
      <w:r>
        <w:rPr/>
        <w:t>field</w:t>
      </w:r>
      <w:r>
        <w:rPr>
          <w:spacing w:val="-4"/>
        </w:rPr>
        <w:t> </w:t>
      </w:r>
      <w:r>
        <w:rPr/>
        <w:t>is</w:t>
      </w:r>
      <w:r>
        <w:rPr>
          <w:spacing w:val="-4"/>
        </w:rPr>
        <w:t> </w:t>
      </w:r>
      <w:r>
        <w:rPr/>
        <w:t>absent.</w:t>
      </w:r>
      <w:r>
        <w:rPr>
          <w:spacing w:val="80"/>
        </w:rPr>
        <w:t> </w:t>
      </w:r>
      <w:r>
        <w:rPr/>
        <w:t>Note</w:t>
      </w:r>
      <w:r>
        <w:rPr>
          <w:spacing w:val="-4"/>
        </w:rPr>
        <w:t> </w:t>
      </w:r>
      <w:r>
        <w:rPr/>
        <w:t>that</w:t>
      </w:r>
      <w:r>
        <w:rPr>
          <w:spacing w:val="-4"/>
        </w:rPr>
        <w:t> </w:t>
      </w:r>
      <w:r>
        <w:rPr/>
        <w:t>other</w:t>
      </w:r>
      <w:r>
        <w:rPr>
          <w:spacing w:val="-4"/>
        </w:rPr>
        <w:t> </w:t>
      </w:r>
      <w:r>
        <w:rPr/>
        <w:t>documents</w:t>
      </w:r>
      <w:r>
        <w:rPr>
          <w:spacing w:val="-4"/>
        </w:rPr>
        <w:t> </w:t>
      </w:r>
      <w:r>
        <w:rPr/>
        <w:t>MAY specify different defaulting rules; for example, section 4.1.10 of [RFC4511] specifies a different rule for determining the correct DN to use when it is absent in an LDAP URL that is returned as a </w:t>
      </w:r>
      <w:r>
        <w:rPr>
          <w:spacing w:val="-2"/>
        </w:rPr>
        <w:t>referral.</w:t>
      </w:r>
    </w:p>
    <w:p>
      <w:pPr>
        <w:pStyle w:val="BodyText"/>
        <w:spacing w:line="223" w:lineRule="exact" w:before="217"/>
      </w:pPr>
      <w:r>
        <w:rPr>
          <w:spacing w:val="-2"/>
        </w:rPr>
        <w:t>&lt;host&gt;</w:t>
      </w:r>
    </w:p>
    <w:p>
      <w:pPr>
        <w:pStyle w:val="BodyText"/>
        <w:spacing w:line="232" w:lineRule="auto" w:before="2"/>
        <w:ind w:left="880" w:right="1159"/>
      </w:pPr>
      <w:r>
        <w:rPr/>
        <w:t>If</w:t>
      </w:r>
      <w:r>
        <w:rPr>
          <w:spacing w:val="-4"/>
        </w:rPr>
        <w:t> </w:t>
      </w:r>
      <w:r>
        <w:rPr/>
        <w:t>no</w:t>
      </w:r>
      <w:r>
        <w:rPr>
          <w:spacing w:val="-4"/>
        </w:rPr>
        <w:t> </w:t>
      </w:r>
      <w:r>
        <w:rPr/>
        <w:t>&lt;host&gt;</w:t>
      </w:r>
      <w:r>
        <w:rPr>
          <w:spacing w:val="-4"/>
        </w:rPr>
        <w:t> </w:t>
      </w:r>
      <w:r>
        <w:rPr/>
        <w:t>is</w:t>
      </w:r>
      <w:r>
        <w:rPr>
          <w:spacing w:val="-4"/>
        </w:rPr>
        <w:t> </w:t>
      </w:r>
      <w:r>
        <w:rPr/>
        <w:t>given,</w:t>
      </w:r>
      <w:r>
        <w:rPr>
          <w:spacing w:val="-4"/>
        </w:rPr>
        <w:t> </w:t>
      </w:r>
      <w:r>
        <w:rPr/>
        <w:t>the</w:t>
      </w:r>
      <w:r>
        <w:rPr>
          <w:spacing w:val="-4"/>
        </w:rPr>
        <w:t> </w:t>
      </w:r>
      <w:r>
        <w:rPr/>
        <w:t>client</w:t>
      </w:r>
      <w:r>
        <w:rPr>
          <w:spacing w:val="-4"/>
        </w:rPr>
        <w:t> </w:t>
      </w:r>
      <w:r>
        <w:rPr/>
        <w:t>must</w:t>
      </w:r>
      <w:r>
        <w:rPr>
          <w:spacing w:val="-4"/>
        </w:rPr>
        <w:t> </w:t>
      </w:r>
      <w:r>
        <w:rPr/>
        <w:t>have</w:t>
      </w:r>
      <w:r>
        <w:rPr>
          <w:spacing w:val="-4"/>
        </w:rPr>
        <w:t> </w:t>
      </w:r>
      <w:r>
        <w:rPr/>
        <w:t>some</w:t>
      </w:r>
      <w:r>
        <w:rPr>
          <w:spacing w:val="-4"/>
        </w:rPr>
        <w:t> </w:t>
      </w:r>
      <w:r>
        <w:rPr/>
        <w:t>a</w:t>
      </w:r>
      <w:r>
        <w:rPr>
          <w:spacing w:val="-4"/>
        </w:rPr>
        <w:t> </w:t>
      </w:r>
      <w:r>
        <w:rPr/>
        <w:t>priori knowledge of an appropriate LDAP server to contact.</w:t>
      </w:r>
    </w:p>
    <w:p>
      <w:pPr>
        <w:pStyle w:val="BodyText"/>
        <w:spacing w:line="223" w:lineRule="exact" w:before="215"/>
      </w:pPr>
      <w:r>
        <w:rPr>
          <w:spacing w:val="-2"/>
        </w:rPr>
        <w:t>&lt;port&gt;</w:t>
      </w:r>
    </w:p>
    <w:p>
      <w:pPr>
        <w:pStyle w:val="BodyText"/>
        <w:spacing w:line="223" w:lineRule="exact"/>
        <w:ind w:left="880"/>
      </w:pPr>
      <w:r>
        <w:rPr/>
        <w:t>The</w:t>
      </w:r>
      <w:r>
        <w:rPr>
          <w:spacing w:val="-6"/>
        </w:rPr>
        <w:t> </w:t>
      </w:r>
      <w:r>
        <w:rPr/>
        <w:t>default</w:t>
      </w:r>
      <w:r>
        <w:rPr>
          <w:spacing w:val="-4"/>
        </w:rPr>
        <w:t> </w:t>
      </w:r>
      <w:r>
        <w:rPr/>
        <w:t>LDAP</w:t>
      </w:r>
      <w:r>
        <w:rPr>
          <w:spacing w:val="-4"/>
        </w:rPr>
        <w:t> </w:t>
      </w:r>
      <w:r>
        <w:rPr/>
        <w:t>port</w:t>
      </w:r>
      <w:r>
        <w:rPr>
          <w:spacing w:val="-4"/>
        </w:rPr>
        <w:t> </w:t>
      </w:r>
      <w:r>
        <w:rPr/>
        <w:t>is</w:t>
      </w:r>
      <w:r>
        <w:rPr>
          <w:spacing w:val="-4"/>
        </w:rPr>
        <w:t> </w:t>
      </w:r>
      <w:r>
        <w:rPr/>
        <w:t>TCP</w:t>
      </w:r>
      <w:r>
        <w:rPr>
          <w:spacing w:val="-4"/>
        </w:rPr>
        <w:t> </w:t>
      </w:r>
      <w:r>
        <w:rPr/>
        <w:t>port</w:t>
      </w:r>
      <w:r>
        <w:rPr>
          <w:spacing w:val="-3"/>
        </w:rPr>
        <w:t> </w:t>
      </w:r>
      <w:r>
        <w:rPr>
          <w:spacing w:val="-4"/>
        </w:rPr>
        <w:t>389.</w:t>
      </w:r>
    </w:p>
    <w:p>
      <w:pPr>
        <w:pStyle w:val="BodyText"/>
        <w:spacing w:line="223" w:lineRule="exact" w:before="214"/>
      </w:pPr>
      <w:r>
        <w:rPr>
          <w:spacing w:val="-4"/>
        </w:rPr>
        <w:t>&lt;dn&gt;</w:t>
      </w:r>
    </w:p>
    <w:p>
      <w:pPr>
        <w:pStyle w:val="BodyText"/>
        <w:spacing w:line="223" w:lineRule="exact"/>
        <w:ind w:left="880"/>
      </w:pPr>
      <w:r>
        <w:rPr/>
        <w:t>If</w:t>
      </w:r>
      <w:r>
        <w:rPr>
          <w:spacing w:val="-7"/>
        </w:rPr>
        <w:t> </w:t>
      </w:r>
      <w:r>
        <w:rPr/>
        <w:t>no</w:t>
      </w:r>
      <w:r>
        <w:rPr>
          <w:spacing w:val="-4"/>
        </w:rPr>
        <w:t> </w:t>
      </w:r>
      <w:r>
        <w:rPr/>
        <w:t>&lt;dn&gt;</w:t>
      </w:r>
      <w:r>
        <w:rPr>
          <w:spacing w:val="-4"/>
        </w:rPr>
        <w:t> </w:t>
      </w:r>
      <w:r>
        <w:rPr/>
        <w:t>is</w:t>
      </w:r>
      <w:r>
        <w:rPr>
          <w:spacing w:val="-4"/>
        </w:rPr>
        <w:t> </w:t>
      </w:r>
      <w:r>
        <w:rPr/>
        <w:t>given,</w:t>
      </w:r>
      <w:r>
        <w:rPr>
          <w:spacing w:val="-4"/>
        </w:rPr>
        <w:t> </w:t>
      </w:r>
      <w:r>
        <w:rPr/>
        <w:t>the</w:t>
      </w:r>
      <w:r>
        <w:rPr>
          <w:spacing w:val="-4"/>
        </w:rPr>
        <w:t> </w:t>
      </w:r>
      <w:r>
        <w:rPr/>
        <w:t>default</w:t>
      </w:r>
      <w:r>
        <w:rPr>
          <w:spacing w:val="-4"/>
        </w:rPr>
        <w:t> </w:t>
      </w:r>
      <w:r>
        <w:rPr/>
        <w:t>is</w:t>
      </w:r>
      <w:r>
        <w:rPr>
          <w:spacing w:val="-4"/>
        </w:rPr>
        <w:t> </w:t>
      </w:r>
      <w:r>
        <w:rPr/>
        <w:t>the</w:t>
      </w:r>
      <w:r>
        <w:rPr>
          <w:spacing w:val="-4"/>
        </w:rPr>
        <w:t> </w:t>
      </w:r>
      <w:r>
        <w:rPr/>
        <w:t>zero-length</w:t>
      </w:r>
      <w:r>
        <w:rPr>
          <w:spacing w:val="-4"/>
        </w:rPr>
        <w:t> </w:t>
      </w:r>
      <w:r>
        <w:rPr/>
        <w:t>DN,</w:t>
      </w:r>
      <w:r>
        <w:rPr>
          <w:spacing w:val="-4"/>
        </w:rPr>
        <w:t> </w:t>
      </w:r>
      <w:r>
        <w:rPr>
          <w:spacing w:val="-5"/>
        </w:rPr>
        <w:t>"".</w:t>
      </w:r>
    </w:p>
    <w:p>
      <w:pPr>
        <w:pStyle w:val="BodyText"/>
        <w:spacing w:line="223" w:lineRule="exact" w:before="213"/>
      </w:pPr>
      <w:r>
        <w:rPr>
          <w:spacing w:val="-2"/>
        </w:rPr>
        <w:t>&lt;attributes&gt;</w:t>
      </w:r>
    </w:p>
    <w:p>
      <w:pPr>
        <w:pStyle w:val="BodyText"/>
        <w:spacing w:line="232" w:lineRule="auto" w:before="2"/>
        <w:ind w:left="880" w:right="319"/>
      </w:pPr>
      <w:r>
        <w:rPr/>
        <w:t>If</w:t>
      </w:r>
      <w:r>
        <w:rPr>
          <w:spacing w:val="-5"/>
        </w:rPr>
        <w:t> </w:t>
      </w:r>
      <w:r>
        <w:rPr/>
        <w:t>the</w:t>
      </w:r>
      <w:r>
        <w:rPr>
          <w:spacing w:val="-5"/>
        </w:rPr>
        <w:t> </w:t>
      </w:r>
      <w:r>
        <w:rPr/>
        <w:t>&lt;attributes&gt;</w:t>
      </w:r>
      <w:r>
        <w:rPr>
          <w:spacing w:val="-5"/>
        </w:rPr>
        <w:t> </w:t>
      </w:r>
      <w:r>
        <w:rPr/>
        <w:t>part</w:t>
      </w:r>
      <w:r>
        <w:rPr>
          <w:spacing w:val="-5"/>
        </w:rPr>
        <w:t> </w:t>
      </w:r>
      <w:r>
        <w:rPr/>
        <w:t>is</w:t>
      </w:r>
      <w:r>
        <w:rPr>
          <w:spacing w:val="-5"/>
        </w:rPr>
        <w:t> </w:t>
      </w:r>
      <w:r>
        <w:rPr/>
        <w:t>omitted,</w:t>
      </w:r>
      <w:r>
        <w:rPr>
          <w:spacing w:val="-5"/>
        </w:rPr>
        <w:t> </w:t>
      </w:r>
      <w:r>
        <w:rPr/>
        <w:t>all</w:t>
      </w:r>
      <w:r>
        <w:rPr>
          <w:spacing w:val="-5"/>
        </w:rPr>
        <w:t> </w:t>
      </w:r>
      <w:r>
        <w:rPr/>
        <w:t>user</w:t>
      </w:r>
      <w:r>
        <w:rPr>
          <w:spacing w:val="-5"/>
        </w:rPr>
        <w:t> </w:t>
      </w:r>
      <w:r>
        <w:rPr/>
        <w:t>attributes</w:t>
      </w:r>
      <w:r>
        <w:rPr>
          <w:spacing w:val="-5"/>
        </w:rPr>
        <w:t> </w:t>
      </w:r>
      <w:r>
        <w:rPr/>
        <w:t>of</w:t>
      </w:r>
      <w:r>
        <w:rPr>
          <w:spacing w:val="-5"/>
        </w:rPr>
        <w:t> </w:t>
      </w:r>
      <w:r>
        <w:rPr/>
        <w:t>the entry or entries should be requested (e.g., by setting the attributes field AttributeDescriptionList in the LDAP search request to a NULL list, or by using the special &lt;alluserattrs&gt; selector "*").</w:t>
      </w:r>
    </w:p>
    <w:p>
      <w:pPr>
        <w:pStyle w:val="BodyText"/>
        <w:spacing w:line="223" w:lineRule="exact" w:before="216"/>
      </w:pPr>
      <w:r>
        <w:rPr>
          <w:spacing w:val="-2"/>
        </w:rPr>
        <w:t>&lt;scope&gt;</w:t>
      </w:r>
    </w:p>
    <w:p>
      <w:pPr>
        <w:pStyle w:val="BodyText"/>
        <w:spacing w:line="223" w:lineRule="exact"/>
        <w:ind w:left="880"/>
      </w:pPr>
      <w:r>
        <w:rPr/>
        <w:t>If</w:t>
      </w:r>
      <w:r>
        <w:rPr>
          <w:spacing w:val="-7"/>
        </w:rPr>
        <w:t> </w:t>
      </w:r>
      <w:r>
        <w:rPr/>
        <w:t>&lt;scope&gt;</w:t>
      </w:r>
      <w:r>
        <w:rPr>
          <w:spacing w:val="-4"/>
        </w:rPr>
        <w:t> </w:t>
      </w:r>
      <w:r>
        <w:rPr/>
        <w:t>is</w:t>
      </w:r>
      <w:r>
        <w:rPr>
          <w:spacing w:val="-4"/>
        </w:rPr>
        <w:t> </w:t>
      </w:r>
      <w:r>
        <w:rPr/>
        <w:t>omitted,</w:t>
      </w:r>
      <w:r>
        <w:rPr>
          <w:spacing w:val="-4"/>
        </w:rPr>
        <w:t> </w:t>
      </w:r>
      <w:r>
        <w:rPr/>
        <w:t>a</w:t>
      </w:r>
      <w:r>
        <w:rPr>
          <w:spacing w:val="-4"/>
        </w:rPr>
        <w:t> </w:t>
      </w:r>
      <w:r>
        <w:rPr/>
        <w:t>&lt;scope&gt;</w:t>
      </w:r>
      <w:r>
        <w:rPr>
          <w:spacing w:val="-4"/>
        </w:rPr>
        <w:t> </w:t>
      </w:r>
      <w:r>
        <w:rPr/>
        <w:t>of</w:t>
      </w:r>
      <w:r>
        <w:rPr>
          <w:spacing w:val="-4"/>
        </w:rPr>
        <w:t> </w:t>
      </w:r>
      <w:r>
        <w:rPr/>
        <w:t>"base"</w:t>
      </w:r>
      <w:r>
        <w:rPr>
          <w:spacing w:val="-4"/>
        </w:rPr>
        <w:t> </w:t>
      </w:r>
      <w:r>
        <w:rPr/>
        <w:t>is</w:t>
      </w:r>
      <w:r>
        <w:rPr>
          <w:spacing w:val="-4"/>
        </w:rPr>
        <w:t> </w:t>
      </w:r>
      <w:r>
        <w:rPr>
          <w:spacing w:val="-2"/>
        </w:rPr>
        <w:t>assumed.</w:t>
      </w:r>
    </w:p>
    <w:p>
      <w:pPr>
        <w:pStyle w:val="BodyText"/>
        <w:spacing w:line="223" w:lineRule="exact" w:before="213"/>
      </w:pPr>
      <w:r>
        <w:rPr>
          <w:spacing w:val="-2"/>
        </w:rPr>
        <w:t>&lt;filter&gt;</w:t>
      </w:r>
    </w:p>
    <w:p>
      <w:pPr>
        <w:pStyle w:val="BodyText"/>
        <w:spacing w:line="223" w:lineRule="exact"/>
        <w:ind w:left="880"/>
      </w:pPr>
      <w:r>
        <w:rPr/>
        <w:t>If</w:t>
      </w:r>
      <w:r>
        <w:rPr>
          <w:spacing w:val="-6"/>
        </w:rPr>
        <w:t> </w:t>
      </w:r>
      <w:r>
        <w:rPr/>
        <w:t>&lt;filter&gt;</w:t>
      </w:r>
      <w:r>
        <w:rPr>
          <w:spacing w:val="-5"/>
        </w:rPr>
        <w:t> </w:t>
      </w:r>
      <w:r>
        <w:rPr/>
        <w:t>is</w:t>
      </w:r>
      <w:r>
        <w:rPr>
          <w:spacing w:val="-5"/>
        </w:rPr>
        <w:t> </w:t>
      </w:r>
      <w:r>
        <w:rPr/>
        <w:t>omitted,</w:t>
      </w:r>
      <w:r>
        <w:rPr>
          <w:spacing w:val="-6"/>
        </w:rPr>
        <w:t> </w:t>
      </w:r>
      <w:r>
        <w:rPr/>
        <w:t>a</w:t>
      </w:r>
      <w:r>
        <w:rPr>
          <w:spacing w:val="-5"/>
        </w:rPr>
        <w:t> </w:t>
      </w:r>
      <w:r>
        <w:rPr/>
        <w:t>filter</w:t>
      </w:r>
      <w:r>
        <w:rPr>
          <w:spacing w:val="-5"/>
        </w:rPr>
        <w:t> </w:t>
      </w:r>
      <w:r>
        <w:rPr/>
        <w:t>of</w:t>
      </w:r>
      <w:r>
        <w:rPr>
          <w:spacing w:val="-6"/>
        </w:rPr>
        <w:t> </w:t>
      </w:r>
      <w:r>
        <w:rPr/>
        <w:t>"(objectClass=*)"</w:t>
      </w:r>
      <w:r>
        <w:rPr>
          <w:spacing w:val="-5"/>
        </w:rPr>
        <w:t> </w:t>
      </w:r>
      <w:r>
        <w:rPr/>
        <w:t>is</w:t>
      </w:r>
      <w:r>
        <w:rPr>
          <w:spacing w:val="-5"/>
        </w:rPr>
        <w:t> </w:t>
      </w:r>
      <w:r>
        <w:rPr>
          <w:spacing w:val="-2"/>
        </w:rPr>
        <w:t>assumed.</w:t>
      </w:r>
    </w:p>
    <w:p>
      <w:pPr>
        <w:pStyle w:val="BodyText"/>
        <w:spacing w:line="223" w:lineRule="exact" w:before="214"/>
      </w:pPr>
      <w:r>
        <w:rPr>
          <w:spacing w:val="-2"/>
        </w:rPr>
        <w:t>&lt;extensions&gt;</w:t>
      </w:r>
    </w:p>
    <w:p>
      <w:pPr>
        <w:pStyle w:val="BodyText"/>
        <w:spacing w:line="223" w:lineRule="exact"/>
        <w:ind w:left="880"/>
      </w:pPr>
      <w:r>
        <w:rPr/>
        <w:t>If</w:t>
      </w:r>
      <w:r>
        <w:rPr>
          <w:spacing w:val="-6"/>
        </w:rPr>
        <w:t> </w:t>
      </w:r>
      <w:r>
        <w:rPr/>
        <w:t>&lt;extensions&gt;</w:t>
      </w:r>
      <w:r>
        <w:rPr>
          <w:spacing w:val="-6"/>
        </w:rPr>
        <w:t> </w:t>
      </w:r>
      <w:r>
        <w:rPr/>
        <w:t>is</w:t>
      </w:r>
      <w:r>
        <w:rPr>
          <w:spacing w:val="-5"/>
        </w:rPr>
        <w:t> </w:t>
      </w:r>
      <w:r>
        <w:rPr/>
        <w:t>omitted,</w:t>
      </w:r>
      <w:r>
        <w:rPr>
          <w:spacing w:val="-6"/>
        </w:rPr>
        <w:t> </w:t>
      </w:r>
      <w:r>
        <w:rPr/>
        <w:t>no</w:t>
      </w:r>
      <w:r>
        <w:rPr>
          <w:spacing w:val="-5"/>
        </w:rPr>
        <w:t> </w:t>
      </w:r>
      <w:r>
        <w:rPr/>
        <w:t>extensions</w:t>
      </w:r>
      <w:r>
        <w:rPr>
          <w:spacing w:val="-6"/>
        </w:rPr>
        <w:t> </w:t>
      </w:r>
      <w:r>
        <w:rPr/>
        <w:t>are</w:t>
      </w:r>
      <w:r>
        <w:rPr>
          <w:spacing w:val="-5"/>
        </w:rPr>
        <w:t> </w:t>
      </w:r>
      <w:r>
        <w:rPr>
          <w:spacing w:val="-2"/>
        </w:rPr>
        <w:t>assumed.</w:t>
      </w:r>
    </w:p>
    <w:p>
      <w:pPr>
        <w:pStyle w:val="BodyText"/>
        <w:spacing w:after="0" w:line="223" w:lineRule="exact"/>
        <w:sectPr>
          <w:pgSz w:w="12240" w:h="15840"/>
          <w:pgMar w:header="793" w:footer="2967" w:top="1360" w:bottom="3160" w:left="1440" w:right="1800"/>
        </w:sectPr>
      </w:pPr>
    </w:p>
    <w:p>
      <w:pPr>
        <w:pStyle w:val="ListParagraph"/>
        <w:numPr>
          <w:ilvl w:val="0"/>
          <w:numId w:val="3"/>
        </w:numPr>
        <w:tabs>
          <w:tab w:pos="638" w:val="left" w:leader="none"/>
        </w:tabs>
        <w:spacing w:line="240" w:lineRule="auto" w:before="90" w:after="0"/>
        <w:ind w:left="638" w:right="0" w:hanging="478"/>
        <w:jc w:val="left"/>
        <w:rPr>
          <w:sz w:val="20"/>
        </w:rPr>
      </w:pPr>
      <w:r>
        <w:rPr>
          <w:spacing w:val="-2"/>
          <w:sz w:val="20"/>
        </w:rPr>
        <w:t>Examples</w:t>
      </w:r>
    </w:p>
    <w:p>
      <w:pPr>
        <w:pStyle w:val="BodyText"/>
        <w:spacing w:line="232" w:lineRule="auto" w:before="218"/>
        <w:ind w:right="319"/>
      </w:pPr>
      <w:r>
        <w:rPr/>
        <w:t>The</w:t>
      </w:r>
      <w:r>
        <w:rPr>
          <w:spacing w:val="-4"/>
        </w:rPr>
        <w:t> </w:t>
      </w:r>
      <w:r>
        <w:rPr/>
        <w:t>following</w:t>
      </w:r>
      <w:r>
        <w:rPr>
          <w:spacing w:val="-4"/>
        </w:rPr>
        <w:t> </w:t>
      </w:r>
      <w:r>
        <w:rPr/>
        <w:t>are</w:t>
      </w:r>
      <w:r>
        <w:rPr>
          <w:spacing w:val="-4"/>
        </w:rPr>
        <w:t> </w:t>
      </w:r>
      <w:r>
        <w:rPr/>
        <w:t>some</w:t>
      </w:r>
      <w:r>
        <w:rPr>
          <w:spacing w:val="-4"/>
        </w:rPr>
        <w:t> </w:t>
      </w:r>
      <w:r>
        <w:rPr/>
        <w:t>example</w:t>
      </w:r>
      <w:r>
        <w:rPr>
          <w:spacing w:val="-4"/>
        </w:rPr>
        <w:t> </w:t>
      </w:r>
      <w:r>
        <w:rPr/>
        <w:t>LDAP</w:t>
      </w:r>
      <w:r>
        <w:rPr>
          <w:spacing w:val="-4"/>
        </w:rPr>
        <w:t> </w:t>
      </w:r>
      <w:r>
        <w:rPr/>
        <w:t>URLs</w:t>
      </w:r>
      <w:r>
        <w:rPr>
          <w:spacing w:val="-4"/>
        </w:rPr>
        <w:t> </w:t>
      </w:r>
      <w:r>
        <w:rPr/>
        <w:t>that</w:t>
      </w:r>
      <w:r>
        <w:rPr>
          <w:spacing w:val="-4"/>
        </w:rPr>
        <w:t> </w:t>
      </w:r>
      <w:r>
        <w:rPr/>
        <w:t>use</w:t>
      </w:r>
      <w:r>
        <w:rPr>
          <w:spacing w:val="-4"/>
        </w:rPr>
        <w:t> </w:t>
      </w:r>
      <w:r>
        <w:rPr/>
        <w:t>the</w:t>
      </w:r>
      <w:r>
        <w:rPr>
          <w:spacing w:val="-4"/>
        </w:rPr>
        <w:t> </w:t>
      </w:r>
      <w:r>
        <w:rPr/>
        <w:t>format</w:t>
      </w:r>
      <w:r>
        <w:rPr>
          <w:spacing w:val="-4"/>
        </w:rPr>
        <w:t> </w:t>
      </w:r>
      <w:r>
        <w:rPr/>
        <w:t>defined above.</w:t>
      </w:r>
      <w:r>
        <w:rPr>
          <w:spacing w:val="80"/>
        </w:rPr>
        <w:t> </w:t>
      </w:r>
      <w:r>
        <w:rPr/>
        <w:t>The</w:t>
      </w:r>
      <w:r>
        <w:rPr>
          <w:spacing w:val="-4"/>
        </w:rPr>
        <w:t> </w:t>
      </w:r>
      <w:r>
        <w:rPr/>
        <w:t>first</w:t>
      </w:r>
      <w:r>
        <w:rPr>
          <w:spacing w:val="-4"/>
        </w:rPr>
        <w:t> </w:t>
      </w:r>
      <w:r>
        <w:rPr/>
        <w:t>example</w:t>
      </w:r>
      <w:r>
        <w:rPr>
          <w:spacing w:val="-4"/>
        </w:rPr>
        <w:t> </w:t>
      </w:r>
      <w:r>
        <w:rPr/>
        <w:t>is</w:t>
      </w:r>
      <w:r>
        <w:rPr>
          <w:spacing w:val="-4"/>
        </w:rPr>
        <w:t> </w:t>
      </w:r>
      <w:r>
        <w:rPr/>
        <w:t>an</w:t>
      </w:r>
      <w:r>
        <w:rPr>
          <w:spacing w:val="-4"/>
        </w:rPr>
        <w:t> </w:t>
      </w:r>
      <w:r>
        <w:rPr/>
        <w:t>LDAP</w:t>
      </w:r>
      <w:r>
        <w:rPr>
          <w:spacing w:val="-4"/>
        </w:rPr>
        <w:t> </w:t>
      </w:r>
      <w:r>
        <w:rPr/>
        <w:t>URL</w:t>
      </w:r>
      <w:r>
        <w:rPr>
          <w:spacing w:val="-4"/>
        </w:rPr>
        <w:t> </w:t>
      </w:r>
      <w:r>
        <w:rPr/>
        <w:t>referring</w:t>
      </w:r>
      <w:r>
        <w:rPr>
          <w:spacing w:val="-4"/>
        </w:rPr>
        <w:t> </w:t>
      </w:r>
      <w:r>
        <w:rPr/>
        <w:t>to</w:t>
      </w:r>
      <w:r>
        <w:rPr>
          <w:spacing w:val="-4"/>
        </w:rPr>
        <w:t> </w:t>
      </w:r>
      <w:r>
        <w:rPr/>
        <w:t>the</w:t>
      </w:r>
      <w:r>
        <w:rPr>
          <w:spacing w:val="-4"/>
        </w:rPr>
        <w:t> </w:t>
      </w:r>
      <w:r>
        <w:rPr/>
        <w:t>University of Michigan entry, available from an LDAP server of the client’s </w:t>
      </w:r>
      <w:r>
        <w:rPr>
          <w:spacing w:val="-2"/>
        </w:rPr>
        <w:t>choosing:</w:t>
      </w:r>
    </w:p>
    <w:p>
      <w:pPr>
        <w:pStyle w:val="BodyText"/>
        <w:spacing w:before="216"/>
        <w:ind w:left="880"/>
      </w:pPr>
      <w:r>
        <w:rPr>
          <w:spacing w:val="-2"/>
        </w:rPr>
        <w:t>ldap:///o=University%20of%20Michigan,c=US</w:t>
      </w:r>
    </w:p>
    <w:p>
      <w:pPr>
        <w:pStyle w:val="BodyText"/>
        <w:spacing w:line="232" w:lineRule="auto" w:before="219"/>
        <w:ind w:right="319"/>
      </w:pPr>
      <w:r>
        <w:rPr/>
        <w:t>The</w:t>
      </w:r>
      <w:r>
        <w:rPr>
          <w:spacing w:val="-4"/>
        </w:rPr>
        <w:t> </w:t>
      </w:r>
      <w:r>
        <w:rPr/>
        <w:t>next</w:t>
      </w:r>
      <w:r>
        <w:rPr>
          <w:spacing w:val="-4"/>
        </w:rPr>
        <w:t> </w:t>
      </w:r>
      <w:r>
        <w:rPr/>
        <w:t>example</w:t>
      </w:r>
      <w:r>
        <w:rPr>
          <w:spacing w:val="-4"/>
        </w:rPr>
        <w:t> </w:t>
      </w:r>
      <w:r>
        <w:rPr/>
        <w:t>is</w:t>
      </w:r>
      <w:r>
        <w:rPr>
          <w:spacing w:val="-4"/>
        </w:rPr>
        <w:t> </w:t>
      </w:r>
      <w:r>
        <w:rPr/>
        <w:t>an</w:t>
      </w:r>
      <w:r>
        <w:rPr>
          <w:spacing w:val="-4"/>
        </w:rPr>
        <w:t> </w:t>
      </w:r>
      <w:r>
        <w:rPr/>
        <w:t>LDAP</w:t>
      </w:r>
      <w:r>
        <w:rPr>
          <w:spacing w:val="-4"/>
        </w:rPr>
        <w:t> </w:t>
      </w:r>
      <w:r>
        <w:rPr/>
        <w:t>URL</w:t>
      </w:r>
      <w:r>
        <w:rPr>
          <w:spacing w:val="-4"/>
        </w:rPr>
        <w:t> </w:t>
      </w:r>
      <w:r>
        <w:rPr/>
        <w:t>referring</w:t>
      </w:r>
      <w:r>
        <w:rPr>
          <w:spacing w:val="-4"/>
        </w:rPr>
        <w:t> </w:t>
      </w:r>
      <w:r>
        <w:rPr/>
        <w:t>to</w:t>
      </w:r>
      <w:r>
        <w:rPr>
          <w:spacing w:val="-4"/>
        </w:rPr>
        <w:t> </w:t>
      </w:r>
      <w:r>
        <w:rPr/>
        <w:t>the</w:t>
      </w:r>
      <w:r>
        <w:rPr>
          <w:spacing w:val="-4"/>
        </w:rPr>
        <w:t> </w:t>
      </w:r>
      <w:r>
        <w:rPr/>
        <w:t>University</w:t>
      </w:r>
      <w:r>
        <w:rPr>
          <w:spacing w:val="-4"/>
        </w:rPr>
        <w:t> </w:t>
      </w:r>
      <w:r>
        <w:rPr/>
        <w:t>of Michigan entry in a particular ldap server:</w:t>
      </w:r>
    </w:p>
    <w:p>
      <w:pPr>
        <w:pStyle w:val="BodyText"/>
        <w:spacing w:before="215"/>
        <w:ind w:left="880"/>
      </w:pPr>
      <w:r>
        <w:rPr>
          <w:spacing w:val="-2"/>
        </w:rPr>
        <w:t>ldap://ldap1.example.net/o=University%20of%20Michigan,c=US</w:t>
      </w:r>
    </w:p>
    <w:p>
      <w:pPr>
        <w:pStyle w:val="BodyText"/>
        <w:spacing w:line="232" w:lineRule="auto" w:before="218"/>
        <w:ind w:right="1159"/>
      </w:pPr>
      <w:r>
        <w:rPr/>
        <w:t>Both</w:t>
      </w:r>
      <w:r>
        <w:rPr>
          <w:spacing w:val="-4"/>
        </w:rPr>
        <w:t> </w:t>
      </w:r>
      <w:r>
        <w:rPr/>
        <w:t>of</w:t>
      </w:r>
      <w:r>
        <w:rPr>
          <w:spacing w:val="-4"/>
        </w:rPr>
        <w:t> </w:t>
      </w:r>
      <w:r>
        <w:rPr/>
        <w:t>these</w:t>
      </w:r>
      <w:r>
        <w:rPr>
          <w:spacing w:val="-4"/>
        </w:rPr>
        <w:t> </w:t>
      </w:r>
      <w:r>
        <w:rPr/>
        <w:t>URLs</w:t>
      </w:r>
      <w:r>
        <w:rPr>
          <w:spacing w:val="-4"/>
        </w:rPr>
        <w:t> </w:t>
      </w:r>
      <w:r>
        <w:rPr/>
        <w:t>correspond</w:t>
      </w:r>
      <w:r>
        <w:rPr>
          <w:spacing w:val="-4"/>
        </w:rPr>
        <w:t> </w:t>
      </w:r>
      <w:r>
        <w:rPr/>
        <w:t>to</w:t>
      </w:r>
      <w:r>
        <w:rPr>
          <w:spacing w:val="-4"/>
        </w:rPr>
        <w:t> </w:t>
      </w:r>
      <w:r>
        <w:rPr/>
        <w:t>a</w:t>
      </w:r>
      <w:r>
        <w:rPr>
          <w:spacing w:val="-4"/>
        </w:rPr>
        <w:t> </w:t>
      </w:r>
      <w:r>
        <w:rPr/>
        <w:t>base</w:t>
      </w:r>
      <w:r>
        <w:rPr>
          <w:spacing w:val="-4"/>
        </w:rPr>
        <w:t> </w:t>
      </w:r>
      <w:r>
        <w:rPr/>
        <w:t>object</w:t>
      </w:r>
      <w:r>
        <w:rPr>
          <w:spacing w:val="-4"/>
        </w:rPr>
        <w:t> </w:t>
      </w:r>
      <w:r>
        <w:rPr/>
        <w:t>search</w:t>
      </w:r>
      <w:r>
        <w:rPr>
          <w:spacing w:val="-4"/>
        </w:rPr>
        <w:t> </w:t>
      </w:r>
      <w:r>
        <w:rPr/>
        <w:t>of</w:t>
      </w:r>
      <w:r>
        <w:rPr>
          <w:spacing w:val="-4"/>
        </w:rPr>
        <w:t> </w:t>
      </w:r>
      <w:r>
        <w:rPr/>
        <w:t>the "o=University of Michigan,c=US" entry using a filter of "(objectclass=*)", requesting all attributes.</w:t>
      </w:r>
    </w:p>
    <w:p>
      <w:pPr>
        <w:pStyle w:val="BodyText"/>
        <w:spacing w:line="232" w:lineRule="auto" w:before="221"/>
      </w:pPr>
      <w:r>
        <w:rPr/>
        <w:t>The</w:t>
      </w:r>
      <w:r>
        <w:rPr>
          <w:spacing w:val="-4"/>
        </w:rPr>
        <w:t> </w:t>
      </w:r>
      <w:r>
        <w:rPr/>
        <w:t>next</w:t>
      </w:r>
      <w:r>
        <w:rPr>
          <w:spacing w:val="-4"/>
        </w:rPr>
        <w:t> </w:t>
      </w:r>
      <w:r>
        <w:rPr/>
        <w:t>example</w:t>
      </w:r>
      <w:r>
        <w:rPr>
          <w:spacing w:val="-4"/>
        </w:rPr>
        <w:t> </w:t>
      </w:r>
      <w:r>
        <w:rPr/>
        <w:t>is</w:t>
      </w:r>
      <w:r>
        <w:rPr>
          <w:spacing w:val="-4"/>
        </w:rPr>
        <w:t> </w:t>
      </w:r>
      <w:r>
        <w:rPr/>
        <w:t>an</w:t>
      </w:r>
      <w:r>
        <w:rPr>
          <w:spacing w:val="-4"/>
        </w:rPr>
        <w:t> </w:t>
      </w:r>
      <w:r>
        <w:rPr/>
        <w:t>LDAP</w:t>
      </w:r>
      <w:r>
        <w:rPr>
          <w:spacing w:val="-4"/>
        </w:rPr>
        <w:t> </w:t>
      </w:r>
      <w:r>
        <w:rPr/>
        <w:t>URL</w:t>
      </w:r>
      <w:r>
        <w:rPr>
          <w:spacing w:val="-4"/>
        </w:rPr>
        <w:t> </w:t>
      </w:r>
      <w:r>
        <w:rPr/>
        <w:t>referring</w:t>
      </w:r>
      <w:r>
        <w:rPr>
          <w:spacing w:val="-4"/>
        </w:rPr>
        <w:t> </w:t>
      </w:r>
      <w:r>
        <w:rPr/>
        <w:t>to</w:t>
      </w:r>
      <w:r>
        <w:rPr>
          <w:spacing w:val="-4"/>
        </w:rPr>
        <w:t> </w:t>
      </w:r>
      <w:r>
        <w:rPr/>
        <w:t>only</w:t>
      </w:r>
      <w:r>
        <w:rPr>
          <w:spacing w:val="-4"/>
        </w:rPr>
        <w:t> </w:t>
      </w:r>
      <w:r>
        <w:rPr/>
        <w:t>the</w:t>
      </w:r>
      <w:r>
        <w:rPr>
          <w:spacing w:val="-4"/>
        </w:rPr>
        <w:t> </w:t>
      </w:r>
      <w:r>
        <w:rPr/>
        <w:t>postalAddress attribute of the University of Michigan entry:</w:t>
      </w:r>
    </w:p>
    <w:p>
      <w:pPr>
        <w:pStyle w:val="BodyText"/>
        <w:spacing w:line="232" w:lineRule="auto" w:before="221"/>
        <w:ind w:left="1720" w:right="1159" w:hanging="840"/>
      </w:pPr>
      <w:r>
        <w:rPr>
          <w:spacing w:val="-2"/>
        </w:rPr>
        <w:t>ldap://ldap1.example.net/o=University%20of%20Michigan, c=US?postalAddress</w:t>
      </w:r>
    </w:p>
    <w:p>
      <w:pPr>
        <w:pStyle w:val="BodyText"/>
        <w:spacing w:line="232" w:lineRule="auto" w:before="220"/>
        <w:ind w:right="319"/>
      </w:pPr>
      <w:r>
        <w:rPr/>
        <w:t>The corresponding LDAP search operation is the same as in the previous</w:t>
      </w:r>
      <w:r>
        <w:rPr>
          <w:spacing w:val="-6"/>
        </w:rPr>
        <w:t> </w:t>
      </w:r>
      <w:r>
        <w:rPr/>
        <w:t>example,</w:t>
      </w:r>
      <w:r>
        <w:rPr>
          <w:spacing w:val="-6"/>
        </w:rPr>
        <w:t> </w:t>
      </w:r>
      <w:r>
        <w:rPr/>
        <w:t>except</w:t>
      </w:r>
      <w:r>
        <w:rPr>
          <w:spacing w:val="-6"/>
        </w:rPr>
        <w:t> </w:t>
      </w:r>
      <w:r>
        <w:rPr/>
        <w:t>that</w:t>
      </w:r>
      <w:r>
        <w:rPr>
          <w:spacing w:val="-6"/>
        </w:rPr>
        <w:t> </w:t>
      </w:r>
      <w:r>
        <w:rPr/>
        <w:t>only</w:t>
      </w:r>
      <w:r>
        <w:rPr>
          <w:spacing w:val="-6"/>
        </w:rPr>
        <w:t> </w:t>
      </w:r>
      <w:r>
        <w:rPr/>
        <w:t>the</w:t>
      </w:r>
      <w:r>
        <w:rPr>
          <w:spacing w:val="-6"/>
        </w:rPr>
        <w:t> </w:t>
      </w:r>
      <w:r>
        <w:rPr/>
        <w:t>postalAddress</w:t>
      </w:r>
      <w:r>
        <w:rPr>
          <w:spacing w:val="-6"/>
        </w:rPr>
        <w:t> </w:t>
      </w:r>
      <w:r>
        <w:rPr/>
        <w:t>attribute</w:t>
      </w:r>
      <w:r>
        <w:rPr>
          <w:spacing w:val="-6"/>
        </w:rPr>
        <w:t> </w:t>
      </w:r>
      <w:r>
        <w:rPr/>
        <w:t>is </w:t>
      </w:r>
      <w:r>
        <w:rPr>
          <w:spacing w:val="-2"/>
        </w:rPr>
        <w:t>requested.</w:t>
      </w:r>
    </w:p>
    <w:p>
      <w:pPr>
        <w:pStyle w:val="BodyText"/>
        <w:spacing w:line="232" w:lineRule="auto" w:before="221"/>
        <w:ind w:right="199"/>
      </w:pPr>
      <w:r>
        <w:rPr/>
        <w:t>The</w:t>
      </w:r>
      <w:r>
        <w:rPr>
          <w:spacing w:val="-4"/>
        </w:rPr>
        <w:t> </w:t>
      </w:r>
      <w:r>
        <w:rPr/>
        <w:t>next</w:t>
      </w:r>
      <w:r>
        <w:rPr>
          <w:spacing w:val="-4"/>
        </w:rPr>
        <w:t> </w:t>
      </w:r>
      <w:r>
        <w:rPr/>
        <w:t>example</w:t>
      </w:r>
      <w:r>
        <w:rPr>
          <w:spacing w:val="-4"/>
        </w:rPr>
        <w:t> </w:t>
      </w:r>
      <w:r>
        <w:rPr/>
        <w:t>is</w:t>
      </w:r>
      <w:r>
        <w:rPr>
          <w:spacing w:val="-4"/>
        </w:rPr>
        <w:t> </w:t>
      </w:r>
      <w:r>
        <w:rPr/>
        <w:t>an</w:t>
      </w:r>
      <w:r>
        <w:rPr>
          <w:spacing w:val="-4"/>
        </w:rPr>
        <w:t> </w:t>
      </w:r>
      <w:r>
        <w:rPr/>
        <w:t>LDAP</w:t>
      </w:r>
      <w:r>
        <w:rPr>
          <w:spacing w:val="-4"/>
        </w:rPr>
        <w:t> </w:t>
      </w:r>
      <w:r>
        <w:rPr/>
        <w:t>URL</w:t>
      </w:r>
      <w:r>
        <w:rPr>
          <w:spacing w:val="-4"/>
        </w:rPr>
        <w:t> </w:t>
      </w:r>
      <w:r>
        <w:rPr/>
        <w:t>referring</w:t>
      </w:r>
      <w:r>
        <w:rPr>
          <w:spacing w:val="-4"/>
        </w:rPr>
        <w:t> </w:t>
      </w:r>
      <w:r>
        <w:rPr/>
        <w:t>to</w:t>
      </w:r>
      <w:r>
        <w:rPr>
          <w:spacing w:val="-4"/>
        </w:rPr>
        <w:t> </w:t>
      </w:r>
      <w:r>
        <w:rPr/>
        <w:t>the</w:t>
      </w:r>
      <w:r>
        <w:rPr>
          <w:spacing w:val="-4"/>
        </w:rPr>
        <w:t> </w:t>
      </w:r>
      <w:r>
        <w:rPr/>
        <w:t>set</w:t>
      </w:r>
      <w:r>
        <w:rPr>
          <w:spacing w:val="-4"/>
        </w:rPr>
        <w:t> </w:t>
      </w:r>
      <w:r>
        <w:rPr/>
        <w:t>of</w:t>
      </w:r>
      <w:r>
        <w:rPr>
          <w:spacing w:val="-4"/>
        </w:rPr>
        <w:t> </w:t>
      </w:r>
      <w:r>
        <w:rPr/>
        <w:t>entries</w:t>
      </w:r>
      <w:r>
        <w:rPr>
          <w:spacing w:val="-4"/>
        </w:rPr>
        <w:t> </w:t>
      </w:r>
      <w:r>
        <w:rPr/>
        <w:t>found by querying the given LDAP server on port 6666 and doing a subtree search</w:t>
      </w:r>
      <w:r>
        <w:rPr>
          <w:spacing w:val="-4"/>
        </w:rPr>
        <w:t> </w:t>
      </w:r>
      <w:r>
        <w:rPr/>
        <w:t>of</w:t>
      </w:r>
      <w:r>
        <w:rPr>
          <w:spacing w:val="-4"/>
        </w:rPr>
        <w:t> </w:t>
      </w:r>
      <w:r>
        <w:rPr/>
        <w:t>the</w:t>
      </w:r>
      <w:r>
        <w:rPr>
          <w:spacing w:val="-4"/>
        </w:rPr>
        <w:t> </w:t>
      </w:r>
      <w:r>
        <w:rPr/>
        <w:t>University</w:t>
      </w:r>
      <w:r>
        <w:rPr>
          <w:spacing w:val="-4"/>
        </w:rPr>
        <w:t> </w:t>
      </w:r>
      <w:r>
        <w:rPr/>
        <w:t>of</w:t>
      </w:r>
      <w:r>
        <w:rPr>
          <w:spacing w:val="-4"/>
        </w:rPr>
        <w:t> </w:t>
      </w:r>
      <w:r>
        <w:rPr/>
        <w:t>Michigan</w:t>
      </w:r>
      <w:r>
        <w:rPr>
          <w:spacing w:val="-4"/>
        </w:rPr>
        <w:t> </w:t>
      </w:r>
      <w:r>
        <w:rPr/>
        <w:t>for</w:t>
      </w:r>
      <w:r>
        <w:rPr>
          <w:spacing w:val="-4"/>
        </w:rPr>
        <w:t> </w:t>
      </w:r>
      <w:r>
        <w:rPr/>
        <w:t>any</w:t>
      </w:r>
      <w:r>
        <w:rPr>
          <w:spacing w:val="-4"/>
        </w:rPr>
        <w:t> </w:t>
      </w:r>
      <w:r>
        <w:rPr/>
        <w:t>entry</w:t>
      </w:r>
      <w:r>
        <w:rPr>
          <w:spacing w:val="-4"/>
        </w:rPr>
        <w:t> </w:t>
      </w:r>
      <w:r>
        <w:rPr/>
        <w:t>with</w:t>
      </w:r>
      <w:r>
        <w:rPr>
          <w:spacing w:val="-4"/>
        </w:rPr>
        <w:t> </w:t>
      </w:r>
      <w:r>
        <w:rPr/>
        <w:t>a</w:t>
      </w:r>
      <w:r>
        <w:rPr>
          <w:spacing w:val="-4"/>
        </w:rPr>
        <w:t> </w:t>
      </w:r>
      <w:r>
        <w:rPr/>
        <w:t>common</w:t>
      </w:r>
      <w:r>
        <w:rPr>
          <w:spacing w:val="-4"/>
        </w:rPr>
        <w:t> </w:t>
      </w:r>
      <w:r>
        <w:rPr/>
        <w:t>name of "Babs Jensen", retrieving all attributes:</w:t>
      </w:r>
    </w:p>
    <w:p>
      <w:pPr>
        <w:pStyle w:val="BodyText"/>
        <w:spacing w:line="232" w:lineRule="auto" w:before="221"/>
        <w:ind w:left="1720" w:hanging="840"/>
      </w:pPr>
      <w:r>
        <w:rPr>
          <w:spacing w:val="-2"/>
        </w:rPr>
        <w:t>ldap://ldap1.example.net:6666/o=University%20of%20Michigan, c=US??sub?(cn=Babs%20Jensen)</w:t>
      </w:r>
    </w:p>
    <w:p>
      <w:pPr>
        <w:pStyle w:val="BodyText"/>
        <w:spacing w:line="232" w:lineRule="auto" w:before="220"/>
        <w:ind w:right="199"/>
      </w:pPr>
      <w:r>
        <w:rPr/>
        <w:t>The</w:t>
      </w:r>
      <w:r>
        <w:rPr>
          <w:spacing w:val="-4"/>
        </w:rPr>
        <w:t> </w:t>
      </w:r>
      <w:r>
        <w:rPr/>
        <w:t>next</w:t>
      </w:r>
      <w:r>
        <w:rPr>
          <w:spacing w:val="-4"/>
        </w:rPr>
        <w:t> </w:t>
      </w:r>
      <w:r>
        <w:rPr/>
        <w:t>example</w:t>
      </w:r>
      <w:r>
        <w:rPr>
          <w:spacing w:val="-4"/>
        </w:rPr>
        <w:t> </w:t>
      </w:r>
      <w:r>
        <w:rPr/>
        <w:t>is</w:t>
      </w:r>
      <w:r>
        <w:rPr>
          <w:spacing w:val="-4"/>
        </w:rPr>
        <w:t> </w:t>
      </w:r>
      <w:r>
        <w:rPr/>
        <w:t>an</w:t>
      </w:r>
      <w:r>
        <w:rPr>
          <w:spacing w:val="-4"/>
        </w:rPr>
        <w:t> </w:t>
      </w:r>
      <w:r>
        <w:rPr/>
        <w:t>LDAP</w:t>
      </w:r>
      <w:r>
        <w:rPr>
          <w:spacing w:val="-4"/>
        </w:rPr>
        <w:t> </w:t>
      </w:r>
      <w:r>
        <w:rPr/>
        <w:t>URL</w:t>
      </w:r>
      <w:r>
        <w:rPr>
          <w:spacing w:val="-4"/>
        </w:rPr>
        <w:t> </w:t>
      </w:r>
      <w:r>
        <w:rPr/>
        <w:t>referring</w:t>
      </w:r>
      <w:r>
        <w:rPr>
          <w:spacing w:val="-4"/>
        </w:rPr>
        <w:t> </w:t>
      </w:r>
      <w:r>
        <w:rPr/>
        <w:t>to</w:t>
      </w:r>
      <w:r>
        <w:rPr>
          <w:spacing w:val="-4"/>
        </w:rPr>
        <w:t> </w:t>
      </w:r>
      <w:r>
        <w:rPr/>
        <w:t>all</w:t>
      </w:r>
      <w:r>
        <w:rPr>
          <w:spacing w:val="-4"/>
        </w:rPr>
        <w:t> </w:t>
      </w:r>
      <w:r>
        <w:rPr/>
        <w:t>children</w:t>
      </w:r>
      <w:r>
        <w:rPr>
          <w:spacing w:val="-4"/>
        </w:rPr>
        <w:t> </w:t>
      </w:r>
      <w:r>
        <w:rPr/>
        <w:t>of</w:t>
      </w:r>
      <w:r>
        <w:rPr>
          <w:spacing w:val="-4"/>
        </w:rPr>
        <w:t> </w:t>
      </w:r>
      <w:r>
        <w:rPr/>
        <w:t>the</w:t>
      </w:r>
      <w:r>
        <w:rPr>
          <w:spacing w:val="-4"/>
        </w:rPr>
        <w:t> </w:t>
      </w:r>
      <w:r>
        <w:rPr/>
        <w:t>c=GB </w:t>
      </w:r>
      <w:r>
        <w:rPr>
          <w:spacing w:val="-2"/>
        </w:rPr>
        <w:t>entry:</w:t>
      </w:r>
    </w:p>
    <w:p>
      <w:pPr>
        <w:pStyle w:val="BodyText"/>
        <w:spacing w:before="216"/>
        <w:ind w:left="880"/>
      </w:pPr>
      <w:r>
        <w:rPr>
          <w:spacing w:val="-2"/>
        </w:rPr>
        <w:t>LDAP://ldap1.example.com/c=GB?objectClass?ONE</w:t>
      </w:r>
    </w:p>
    <w:p>
      <w:pPr>
        <w:pStyle w:val="BodyText"/>
        <w:spacing w:line="232" w:lineRule="auto" w:before="218"/>
      </w:pPr>
      <w:r>
        <w:rPr/>
        <w:t>The</w:t>
      </w:r>
      <w:r>
        <w:rPr>
          <w:spacing w:val="-5"/>
        </w:rPr>
        <w:t> </w:t>
      </w:r>
      <w:r>
        <w:rPr/>
        <w:t>objectClass</w:t>
      </w:r>
      <w:r>
        <w:rPr>
          <w:spacing w:val="-5"/>
        </w:rPr>
        <w:t> </w:t>
      </w:r>
      <w:r>
        <w:rPr/>
        <w:t>attribute</w:t>
      </w:r>
      <w:r>
        <w:rPr>
          <w:spacing w:val="-5"/>
        </w:rPr>
        <w:t> </w:t>
      </w:r>
      <w:r>
        <w:rPr/>
        <w:t>is</w:t>
      </w:r>
      <w:r>
        <w:rPr>
          <w:spacing w:val="-5"/>
        </w:rPr>
        <w:t> </w:t>
      </w:r>
      <w:r>
        <w:rPr/>
        <w:t>requested</w:t>
      </w:r>
      <w:r>
        <w:rPr>
          <w:spacing w:val="-5"/>
        </w:rPr>
        <w:t> </w:t>
      </w:r>
      <w:r>
        <w:rPr/>
        <w:t>to</w:t>
      </w:r>
      <w:r>
        <w:rPr>
          <w:spacing w:val="-5"/>
        </w:rPr>
        <w:t> </w:t>
      </w:r>
      <w:r>
        <w:rPr/>
        <w:t>be</w:t>
      </w:r>
      <w:r>
        <w:rPr>
          <w:spacing w:val="-5"/>
        </w:rPr>
        <w:t> </w:t>
      </w:r>
      <w:r>
        <w:rPr/>
        <w:t>returned</w:t>
      </w:r>
      <w:r>
        <w:rPr>
          <w:spacing w:val="-5"/>
        </w:rPr>
        <w:t> </w:t>
      </w:r>
      <w:r>
        <w:rPr/>
        <w:t>along</w:t>
      </w:r>
      <w:r>
        <w:rPr>
          <w:spacing w:val="-5"/>
        </w:rPr>
        <w:t> </w:t>
      </w:r>
      <w:r>
        <w:rPr/>
        <w:t>with</w:t>
      </w:r>
      <w:r>
        <w:rPr>
          <w:spacing w:val="-5"/>
        </w:rPr>
        <w:t> </w:t>
      </w:r>
      <w:r>
        <w:rPr/>
        <w:t>the entries, and the default filter of "(objectclass=*)" is used.</w:t>
      </w:r>
    </w:p>
    <w:p>
      <w:pPr>
        <w:pStyle w:val="BodyText"/>
        <w:spacing w:line="232" w:lineRule="auto" w:before="221"/>
        <w:ind w:right="319"/>
      </w:pPr>
      <w:r>
        <w:rPr/>
        <w:t>The next example is an LDAP URL to retrieve the mail attribute for the</w:t>
      </w:r>
      <w:r>
        <w:rPr>
          <w:spacing w:val="-5"/>
        </w:rPr>
        <w:t> </w:t>
      </w:r>
      <w:r>
        <w:rPr/>
        <w:t>LDAP</w:t>
      </w:r>
      <w:r>
        <w:rPr>
          <w:spacing w:val="-5"/>
        </w:rPr>
        <w:t> </w:t>
      </w:r>
      <w:r>
        <w:rPr/>
        <w:t>entry</w:t>
      </w:r>
      <w:r>
        <w:rPr>
          <w:spacing w:val="-5"/>
        </w:rPr>
        <w:t> </w:t>
      </w:r>
      <w:r>
        <w:rPr/>
        <w:t>named</w:t>
      </w:r>
      <w:r>
        <w:rPr>
          <w:spacing w:val="-5"/>
        </w:rPr>
        <w:t> </w:t>
      </w:r>
      <w:r>
        <w:rPr/>
        <w:t>"o=Question?,c=US",</w:t>
      </w:r>
      <w:r>
        <w:rPr>
          <w:spacing w:val="-5"/>
        </w:rPr>
        <w:t> </w:t>
      </w:r>
      <w:r>
        <w:rPr/>
        <w:t>illustrating</w:t>
      </w:r>
      <w:r>
        <w:rPr>
          <w:spacing w:val="-5"/>
        </w:rPr>
        <w:t> </w:t>
      </w:r>
      <w:r>
        <w:rPr/>
        <w:t>the</w:t>
      </w:r>
      <w:r>
        <w:rPr>
          <w:spacing w:val="-5"/>
        </w:rPr>
        <w:t> </w:t>
      </w:r>
      <w:r>
        <w:rPr/>
        <w:t>use</w:t>
      </w:r>
      <w:r>
        <w:rPr>
          <w:spacing w:val="-5"/>
        </w:rPr>
        <w:t> </w:t>
      </w:r>
      <w:r>
        <w:rPr/>
        <w:t>of</w:t>
      </w:r>
      <w:r>
        <w:rPr>
          <w:spacing w:val="-5"/>
        </w:rPr>
        <w:t> </w:t>
      </w:r>
      <w:r>
        <w:rPr/>
        <w:t>the percent-encoding mechanism on the reserved character ’?’.</w:t>
      </w:r>
    </w:p>
    <w:p>
      <w:pPr>
        <w:pStyle w:val="BodyText"/>
        <w:spacing w:after="0" w:line="232" w:lineRule="auto"/>
        <w:sectPr>
          <w:pgSz w:w="12240" w:h="15840"/>
          <w:pgMar w:header="793" w:footer="2967" w:top="1360" w:bottom="3160" w:left="1440" w:right="1800"/>
        </w:sectPr>
      </w:pPr>
    </w:p>
    <w:p>
      <w:pPr>
        <w:pStyle w:val="BodyText"/>
        <w:spacing w:before="90"/>
        <w:ind w:left="880"/>
      </w:pPr>
      <w:r>
        <w:rPr>
          <w:spacing w:val="-2"/>
        </w:rPr>
        <w:t>ldap://ldap2.example.com/o=Question%3f,c=US?mail</w:t>
      </w:r>
    </w:p>
    <w:p>
      <w:pPr>
        <w:pStyle w:val="BodyText"/>
        <w:spacing w:line="232" w:lineRule="auto" w:before="218"/>
        <w:ind w:right="199"/>
      </w:pPr>
      <w:r>
        <w:rPr/>
        <w:t>The next example (which is broken into two lines for readability) illustrates</w:t>
      </w:r>
      <w:r>
        <w:rPr>
          <w:spacing w:val="-6"/>
        </w:rPr>
        <w:t> </w:t>
      </w:r>
      <w:r>
        <w:rPr/>
        <w:t>the</w:t>
      </w:r>
      <w:r>
        <w:rPr>
          <w:spacing w:val="-6"/>
        </w:rPr>
        <w:t> </w:t>
      </w:r>
      <w:r>
        <w:rPr/>
        <w:t>interaction</w:t>
      </w:r>
      <w:r>
        <w:rPr>
          <w:spacing w:val="-6"/>
        </w:rPr>
        <w:t> </w:t>
      </w:r>
      <w:r>
        <w:rPr/>
        <w:t>between</w:t>
      </w:r>
      <w:r>
        <w:rPr>
          <w:spacing w:val="-6"/>
        </w:rPr>
        <w:t> </w:t>
      </w:r>
      <w:r>
        <w:rPr/>
        <w:t>the</w:t>
      </w:r>
      <w:r>
        <w:rPr>
          <w:spacing w:val="-6"/>
        </w:rPr>
        <w:t> </w:t>
      </w:r>
      <w:r>
        <w:rPr/>
        <w:t>LDAP</w:t>
      </w:r>
      <w:r>
        <w:rPr>
          <w:spacing w:val="-6"/>
        </w:rPr>
        <w:t> </w:t>
      </w:r>
      <w:r>
        <w:rPr/>
        <w:t>string</w:t>
      </w:r>
      <w:r>
        <w:rPr>
          <w:spacing w:val="-6"/>
        </w:rPr>
        <w:t> </w:t>
      </w:r>
      <w:r>
        <w:rPr/>
        <w:t>representation</w:t>
      </w:r>
      <w:r>
        <w:rPr>
          <w:spacing w:val="-6"/>
        </w:rPr>
        <w:t> </w:t>
      </w:r>
      <w:r>
        <w:rPr/>
        <w:t>of the filters-quoting mechanism and the URL-quoting mechanisms.</w:t>
      </w:r>
    </w:p>
    <w:p>
      <w:pPr>
        <w:pStyle w:val="BodyText"/>
        <w:spacing w:line="223" w:lineRule="exact" w:before="216"/>
        <w:ind w:left="880"/>
      </w:pPr>
      <w:r>
        <w:rPr>
          <w:spacing w:val="-2"/>
        </w:rPr>
        <w:t>ldap://ldap3.example.com/o=Babsco,c=US</w:t>
      </w:r>
    </w:p>
    <w:p>
      <w:pPr>
        <w:pStyle w:val="BodyText"/>
        <w:spacing w:line="223" w:lineRule="exact"/>
        <w:ind w:left="1840"/>
      </w:pPr>
      <w:r>
        <w:rPr>
          <w:spacing w:val="-2"/>
        </w:rPr>
        <w:t>???(four-octet=%5c00%5c00%5c00%5c04)</w:t>
      </w:r>
    </w:p>
    <w:p>
      <w:pPr>
        <w:pStyle w:val="BodyText"/>
        <w:spacing w:line="232" w:lineRule="auto" w:before="218"/>
        <w:ind w:right="199"/>
      </w:pPr>
      <w:r>
        <w:rPr/>
        <w:t>The filter in this example uses the LDAP escaping mechanism of \ to encode three zero or null bytes in the value.</w:t>
      </w:r>
      <w:r>
        <w:rPr>
          <w:spacing w:val="80"/>
        </w:rPr>
        <w:t> </w:t>
      </w:r>
      <w:r>
        <w:rPr/>
        <w:t>In LDAP, the filter would be written as (four-octet=\00\00\00\04).</w:t>
      </w:r>
      <w:r>
        <w:rPr>
          <w:spacing w:val="80"/>
        </w:rPr>
        <w:t> </w:t>
      </w:r>
      <w:r>
        <w:rPr/>
        <w:t>Because the \ character</w:t>
      </w:r>
      <w:r>
        <w:rPr>
          <w:spacing w:val="-4"/>
        </w:rPr>
        <w:t> </w:t>
      </w:r>
      <w:r>
        <w:rPr/>
        <w:t>must</w:t>
      </w:r>
      <w:r>
        <w:rPr>
          <w:spacing w:val="-4"/>
        </w:rPr>
        <w:t> </w:t>
      </w:r>
      <w:r>
        <w:rPr/>
        <w:t>be</w:t>
      </w:r>
      <w:r>
        <w:rPr>
          <w:spacing w:val="-4"/>
        </w:rPr>
        <w:t> </w:t>
      </w:r>
      <w:r>
        <w:rPr/>
        <w:t>escaped</w:t>
      </w:r>
      <w:r>
        <w:rPr>
          <w:spacing w:val="-4"/>
        </w:rPr>
        <w:t> </w:t>
      </w:r>
      <w:r>
        <w:rPr/>
        <w:t>in</w:t>
      </w:r>
      <w:r>
        <w:rPr>
          <w:spacing w:val="-4"/>
        </w:rPr>
        <w:t> </w:t>
      </w:r>
      <w:r>
        <w:rPr/>
        <w:t>a</w:t>
      </w:r>
      <w:r>
        <w:rPr>
          <w:spacing w:val="-4"/>
        </w:rPr>
        <w:t> </w:t>
      </w:r>
      <w:r>
        <w:rPr/>
        <w:t>URL,</w:t>
      </w:r>
      <w:r>
        <w:rPr>
          <w:spacing w:val="-4"/>
        </w:rPr>
        <w:t> </w:t>
      </w:r>
      <w:r>
        <w:rPr/>
        <w:t>the</w:t>
      </w:r>
      <w:r>
        <w:rPr>
          <w:spacing w:val="-4"/>
        </w:rPr>
        <w:t> </w:t>
      </w:r>
      <w:r>
        <w:rPr/>
        <w:t>\s</w:t>
      </w:r>
      <w:r>
        <w:rPr>
          <w:spacing w:val="-4"/>
        </w:rPr>
        <w:t> </w:t>
      </w:r>
      <w:r>
        <w:rPr/>
        <w:t>are</w:t>
      </w:r>
      <w:r>
        <w:rPr>
          <w:spacing w:val="-4"/>
        </w:rPr>
        <w:t> </w:t>
      </w:r>
      <w:r>
        <w:rPr/>
        <w:t>percent-encoded</w:t>
      </w:r>
      <w:r>
        <w:rPr>
          <w:spacing w:val="-4"/>
        </w:rPr>
        <w:t> </w:t>
      </w:r>
      <w:r>
        <w:rPr/>
        <w:t>as</w:t>
      </w:r>
      <w:r>
        <w:rPr>
          <w:spacing w:val="-4"/>
        </w:rPr>
        <w:t> </w:t>
      </w:r>
      <w:r>
        <w:rPr/>
        <w:t>%5c (or %5C) in the URL encoding.</w:t>
      </w:r>
    </w:p>
    <w:p>
      <w:pPr>
        <w:pStyle w:val="BodyText"/>
        <w:spacing w:line="232" w:lineRule="auto" w:before="221"/>
        <w:ind w:right="319"/>
      </w:pPr>
      <w:r>
        <w:rPr/>
        <w:t>The</w:t>
      </w:r>
      <w:r>
        <w:rPr>
          <w:spacing w:val="-5"/>
        </w:rPr>
        <w:t> </w:t>
      </w:r>
      <w:r>
        <w:rPr/>
        <w:t>next</w:t>
      </w:r>
      <w:r>
        <w:rPr>
          <w:spacing w:val="-5"/>
        </w:rPr>
        <w:t> </w:t>
      </w:r>
      <w:r>
        <w:rPr/>
        <w:t>example</w:t>
      </w:r>
      <w:r>
        <w:rPr>
          <w:spacing w:val="-5"/>
        </w:rPr>
        <w:t> </w:t>
      </w:r>
      <w:r>
        <w:rPr/>
        <w:t>illustrates</w:t>
      </w:r>
      <w:r>
        <w:rPr>
          <w:spacing w:val="-5"/>
        </w:rPr>
        <w:t> </w:t>
      </w:r>
      <w:r>
        <w:rPr/>
        <w:t>the</w:t>
      </w:r>
      <w:r>
        <w:rPr>
          <w:spacing w:val="-5"/>
        </w:rPr>
        <w:t> </w:t>
      </w:r>
      <w:r>
        <w:rPr/>
        <w:t>interaction</w:t>
      </w:r>
      <w:r>
        <w:rPr>
          <w:spacing w:val="-5"/>
        </w:rPr>
        <w:t> </w:t>
      </w:r>
      <w:r>
        <w:rPr/>
        <w:t>between</w:t>
      </w:r>
      <w:r>
        <w:rPr>
          <w:spacing w:val="-5"/>
        </w:rPr>
        <w:t> </w:t>
      </w:r>
      <w:r>
        <w:rPr/>
        <w:t>the</w:t>
      </w:r>
      <w:r>
        <w:rPr>
          <w:spacing w:val="-5"/>
        </w:rPr>
        <w:t> </w:t>
      </w:r>
      <w:r>
        <w:rPr/>
        <w:t>LDAP</w:t>
      </w:r>
      <w:r>
        <w:rPr>
          <w:spacing w:val="-5"/>
        </w:rPr>
        <w:t> </w:t>
      </w:r>
      <w:r>
        <w:rPr/>
        <w:t>string representation of the DNs-quoting mechanism and URL-quoting </w:t>
      </w:r>
      <w:r>
        <w:rPr>
          <w:spacing w:val="-2"/>
        </w:rPr>
        <w:t>mechanisms.</w:t>
      </w:r>
    </w:p>
    <w:p>
      <w:pPr>
        <w:pStyle w:val="BodyText"/>
        <w:spacing w:line="465" w:lineRule="auto" w:before="216"/>
        <w:ind w:right="1288" w:firstLine="360"/>
      </w:pPr>
      <w:r>
        <w:rPr>
          <w:spacing w:val="-2"/>
        </w:rPr>
        <w:t>ldap://ldap.example.com/o=An%20Example%5C2C%20Inc.,c=US </w:t>
      </w:r>
      <w:r>
        <w:rPr/>
        <w:t>The DN encoded in the above URL is:</w:t>
      </w:r>
    </w:p>
    <w:p>
      <w:pPr>
        <w:pStyle w:val="BodyText"/>
        <w:spacing w:before="1"/>
        <w:ind w:left="880"/>
      </w:pPr>
      <w:r>
        <w:rPr/>
        <w:t>o=An</w:t>
      </w:r>
      <w:r>
        <w:rPr>
          <w:spacing w:val="-7"/>
        </w:rPr>
        <w:t> </w:t>
      </w:r>
      <w:r>
        <w:rPr/>
        <w:t>Example\2C</w:t>
      </w:r>
      <w:r>
        <w:rPr>
          <w:spacing w:val="-7"/>
        </w:rPr>
        <w:t> </w:t>
      </w:r>
      <w:r>
        <w:rPr>
          <w:spacing w:val="-2"/>
        </w:rPr>
        <w:t>Inc.,c=US</w:t>
      </w:r>
    </w:p>
    <w:p>
      <w:pPr>
        <w:pStyle w:val="BodyText"/>
        <w:spacing w:line="465" w:lineRule="auto" w:before="214"/>
        <w:ind w:left="880" w:right="3981" w:hanging="360"/>
      </w:pPr>
      <w:r>
        <w:rPr/>
        <w:t>That</w:t>
      </w:r>
      <w:r>
        <w:rPr>
          <w:spacing w:val="-7"/>
        </w:rPr>
        <w:t> </w:t>
      </w:r>
      <w:r>
        <w:rPr/>
        <w:t>is,</w:t>
      </w:r>
      <w:r>
        <w:rPr>
          <w:spacing w:val="-7"/>
        </w:rPr>
        <w:t> </w:t>
      </w:r>
      <w:r>
        <w:rPr/>
        <w:t>the</w:t>
      </w:r>
      <w:r>
        <w:rPr>
          <w:spacing w:val="-7"/>
        </w:rPr>
        <w:t> </w:t>
      </w:r>
      <w:r>
        <w:rPr/>
        <w:t>left-most</w:t>
      </w:r>
      <w:r>
        <w:rPr>
          <w:spacing w:val="-7"/>
        </w:rPr>
        <w:t> </w:t>
      </w:r>
      <w:r>
        <w:rPr/>
        <w:t>RDN</w:t>
      </w:r>
      <w:r>
        <w:rPr>
          <w:spacing w:val="-7"/>
        </w:rPr>
        <w:t> </w:t>
      </w:r>
      <w:r>
        <w:rPr/>
        <w:t>value</w:t>
      </w:r>
      <w:r>
        <w:rPr>
          <w:spacing w:val="-7"/>
        </w:rPr>
        <w:t> </w:t>
      </w:r>
      <w:r>
        <w:rPr/>
        <w:t>is: An Example, Inc.</w:t>
      </w:r>
    </w:p>
    <w:p>
      <w:pPr>
        <w:pStyle w:val="BodyText"/>
        <w:spacing w:line="232" w:lineRule="auto" w:before="5"/>
        <w:ind w:right="199"/>
      </w:pPr>
      <w:r>
        <w:rPr/>
        <w:t>The</w:t>
      </w:r>
      <w:r>
        <w:rPr>
          <w:spacing w:val="-5"/>
        </w:rPr>
        <w:t> </w:t>
      </w:r>
      <w:r>
        <w:rPr/>
        <w:t>following</w:t>
      </w:r>
      <w:r>
        <w:rPr>
          <w:spacing w:val="-5"/>
        </w:rPr>
        <w:t> </w:t>
      </w:r>
      <w:r>
        <w:rPr/>
        <w:t>three</w:t>
      </w:r>
      <w:r>
        <w:rPr>
          <w:spacing w:val="-5"/>
        </w:rPr>
        <w:t> </w:t>
      </w:r>
      <w:r>
        <w:rPr/>
        <w:t>URLs</w:t>
      </w:r>
      <w:r>
        <w:rPr>
          <w:spacing w:val="-5"/>
        </w:rPr>
        <w:t> </w:t>
      </w:r>
      <w:r>
        <w:rPr/>
        <w:t>are</w:t>
      </w:r>
      <w:r>
        <w:rPr>
          <w:spacing w:val="-5"/>
        </w:rPr>
        <w:t> </w:t>
      </w:r>
      <w:r>
        <w:rPr/>
        <w:t>equivalent,</w:t>
      </w:r>
      <w:r>
        <w:rPr>
          <w:spacing w:val="-5"/>
        </w:rPr>
        <w:t> </w:t>
      </w:r>
      <w:r>
        <w:rPr/>
        <w:t>assuming</w:t>
      </w:r>
      <w:r>
        <w:rPr>
          <w:spacing w:val="-5"/>
        </w:rPr>
        <w:t> </w:t>
      </w:r>
      <w:r>
        <w:rPr/>
        <w:t>that</w:t>
      </w:r>
      <w:r>
        <w:rPr>
          <w:spacing w:val="-5"/>
        </w:rPr>
        <w:t> </w:t>
      </w:r>
      <w:r>
        <w:rPr/>
        <w:t>the</w:t>
      </w:r>
      <w:r>
        <w:rPr>
          <w:spacing w:val="-5"/>
        </w:rPr>
        <w:t> </w:t>
      </w:r>
      <w:r>
        <w:rPr/>
        <w:t>defaulting rules specified in Section 3 of this document are used:</w:t>
      </w:r>
    </w:p>
    <w:p>
      <w:pPr>
        <w:pStyle w:val="BodyText"/>
        <w:spacing w:line="232" w:lineRule="auto" w:before="221"/>
        <w:ind w:left="880" w:right="3319"/>
      </w:pPr>
      <w:r>
        <w:rPr>
          <w:spacing w:val="-2"/>
        </w:rPr>
        <w:t>ldap://ldap.example.net ldap://ldap.example.net/ ldap://ldap.example.net/?</w:t>
      </w:r>
    </w:p>
    <w:p>
      <w:pPr>
        <w:pStyle w:val="BodyText"/>
        <w:spacing w:line="232" w:lineRule="auto" w:before="221"/>
        <w:ind w:right="319"/>
      </w:pPr>
      <w:r>
        <w:rPr/>
        <w:t>These</w:t>
      </w:r>
      <w:r>
        <w:rPr>
          <w:spacing w:val="-5"/>
        </w:rPr>
        <w:t> </w:t>
      </w:r>
      <w:r>
        <w:rPr/>
        <w:t>three</w:t>
      </w:r>
      <w:r>
        <w:rPr>
          <w:spacing w:val="-5"/>
        </w:rPr>
        <w:t> </w:t>
      </w:r>
      <w:r>
        <w:rPr/>
        <w:t>URLs</w:t>
      </w:r>
      <w:r>
        <w:rPr>
          <w:spacing w:val="-5"/>
        </w:rPr>
        <w:t> </w:t>
      </w:r>
      <w:r>
        <w:rPr/>
        <w:t>point</w:t>
      </w:r>
      <w:r>
        <w:rPr>
          <w:spacing w:val="-5"/>
        </w:rPr>
        <w:t> </w:t>
      </w:r>
      <w:r>
        <w:rPr/>
        <w:t>to</w:t>
      </w:r>
      <w:r>
        <w:rPr>
          <w:spacing w:val="-5"/>
        </w:rPr>
        <w:t> </w:t>
      </w:r>
      <w:r>
        <w:rPr/>
        <w:t>the</w:t>
      </w:r>
      <w:r>
        <w:rPr>
          <w:spacing w:val="-5"/>
        </w:rPr>
        <w:t> </w:t>
      </w:r>
      <w:r>
        <w:rPr/>
        <w:t>root</w:t>
      </w:r>
      <w:r>
        <w:rPr>
          <w:spacing w:val="-5"/>
        </w:rPr>
        <w:t> </w:t>
      </w:r>
      <w:r>
        <w:rPr/>
        <w:t>DSE</w:t>
      </w:r>
      <w:r>
        <w:rPr>
          <w:spacing w:val="-5"/>
        </w:rPr>
        <w:t> </w:t>
      </w:r>
      <w:r>
        <w:rPr/>
        <w:t>on</w:t>
      </w:r>
      <w:r>
        <w:rPr>
          <w:spacing w:val="-5"/>
        </w:rPr>
        <w:t> </w:t>
      </w:r>
      <w:r>
        <w:rPr/>
        <w:t>the</w:t>
      </w:r>
      <w:r>
        <w:rPr>
          <w:spacing w:val="-5"/>
        </w:rPr>
        <w:t> </w:t>
      </w:r>
      <w:r>
        <w:rPr/>
        <w:t>ldap.example.net </w:t>
      </w:r>
      <w:r>
        <w:rPr>
          <w:spacing w:val="-2"/>
        </w:rPr>
        <w:t>server.</w:t>
      </w:r>
    </w:p>
    <w:p>
      <w:pPr>
        <w:pStyle w:val="BodyText"/>
        <w:spacing w:line="232" w:lineRule="auto" w:before="220"/>
        <w:ind w:right="319"/>
      </w:pPr>
      <w:r>
        <w:rPr/>
        <w:t>The</w:t>
      </w:r>
      <w:r>
        <w:rPr>
          <w:spacing w:val="-5"/>
        </w:rPr>
        <w:t> </w:t>
      </w:r>
      <w:r>
        <w:rPr/>
        <w:t>final</w:t>
      </w:r>
      <w:r>
        <w:rPr>
          <w:spacing w:val="-5"/>
        </w:rPr>
        <w:t> </w:t>
      </w:r>
      <w:r>
        <w:rPr/>
        <w:t>two</w:t>
      </w:r>
      <w:r>
        <w:rPr>
          <w:spacing w:val="-5"/>
        </w:rPr>
        <w:t> </w:t>
      </w:r>
      <w:r>
        <w:rPr/>
        <w:t>examples</w:t>
      </w:r>
      <w:r>
        <w:rPr>
          <w:spacing w:val="-5"/>
        </w:rPr>
        <w:t> </w:t>
      </w:r>
      <w:r>
        <w:rPr/>
        <w:t>show</w:t>
      </w:r>
      <w:r>
        <w:rPr>
          <w:spacing w:val="-5"/>
        </w:rPr>
        <w:t> </w:t>
      </w:r>
      <w:r>
        <w:rPr/>
        <w:t>use</w:t>
      </w:r>
      <w:r>
        <w:rPr>
          <w:spacing w:val="-5"/>
        </w:rPr>
        <w:t> </w:t>
      </w:r>
      <w:r>
        <w:rPr/>
        <w:t>of</w:t>
      </w:r>
      <w:r>
        <w:rPr>
          <w:spacing w:val="-5"/>
        </w:rPr>
        <w:t> </w:t>
      </w:r>
      <w:r>
        <w:rPr/>
        <w:t>a</w:t>
      </w:r>
      <w:r>
        <w:rPr>
          <w:spacing w:val="-5"/>
        </w:rPr>
        <w:t> </w:t>
      </w:r>
      <w:r>
        <w:rPr/>
        <w:t>hypothetical,</w:t>
      </w:r>
      <w:r>
        <w:rPr>
          <w:spacing w:val="-5"/>
        </w:rPr>
        <w:t> </w:t>
      </w:r>
      <w:r>
        <w:rPr/>
        <w:t>experimental</w:t>
      </w:r>
      <w:r>
        <w:rPr>
          <w:spacing w:val="-5"/>
        </w:rPr>
        <w:t> </w:t>
      </w:r>
      <w:r>
        <w:rPr/>
        <w:t>bind name extension (the value associated with the extension is an LDAP </w:t>
      </w:r>
      <w:r>
        <w:rPr>
          <w:spacing w:val="-4"/>
        </w:rPr>
        <w:t>DN).</w:t>
      </w:r>
    </w:p>
    <w:p>
      <w:pPr>
        <w:pStyle w:val="BodyText"/>
        <w:spacing w:line="232" w:lineRule="auto" w:before="221"/>
        <w:ind w:left="880" w:right="1039"/>
      </w:pPr>
      <w:r>
        <w:rPr>
          <w:spacing w:val="-2"/>
        </w:rPr>
        <w:t>ldap:///??sub??e-bindname=cn=Manager%2cdc=example%2cdc=com ldap:///??sub??!e-bindname=cn=Manager%2cdc=example%2cdc=com</w:t>
      </w:r>
    </w:p>
    <w:p>
      <w:pPr>
        <w:pStyle w:val="BodyText"/>
        <w:spacing w:after="0" w:line="232" w:lineRule="auto"/>
        <w:sectPr>
          <w:pgSz w:w="12240" w:h="15840"/>
          <w:pgMar w:header="793" w:footer="2967" w:top="1360" w:bottom="3160" w:left="1440" w:right="1800"/>
        </w:sectPr>
      </w:pPr>
    </w:p>
    <w:p>
      <w:pPr>
        <w:pStyle w:val="BodyText"/>
        <w:spacing w:line="223" w:lineRule="exact" w:before="90"/>
      </w:pPr>
      <w:r>
        <w:rPr/>
        <w:t>The</w:t>
      </w:r>
      <w:r>
        <w:rPr>
          <w:spacing w:val="-6"/>
        </w:rPr>
        <w:t> </w:t>
      </w:r>
      <w:r>
        <w:rPr/>
        <w:t>two</w:t>
      </w:r>
      <w:r>
        <w:rPr>
          <w:spacing w:val="-4"/>
        </w:rPr>
        <w:t> </w:t>
      </w:r>
      <w:r>
        <w:rPr/>
        <w:t>URLs</w:t>
      </w:r>
      <w:r>
        <w:rPr>
          <w:spacing w:val="-4"/>
        </w:rPr>
        <w:t> </w:t>
      </w:r>
      <w:r>
        <w:rPr/>
        <w:t>are</w:t>
      </w:r>
      <w:r>
        <w:rPr>
          <w:spacing w:val="-4"/>
        </w:rPr>
        <w:t> </w:t>
      </w:r>
      <w:r>
        <w:rPr/>
        <w:t>the</w:t>
      </w:r>
      <w:r>
        <w:rPr>
          <w:spacing w:val="-4"/>
        </w:rPr>
        <w:t> </w:t>
      </w:r>
      <w:r>
        <w:rPr/>
        <w:t>same,</w:t>
      </w:r>
      <w:r>
        <w:rPr>
          <w:spacing w:val="-4"/>
        </w:rPr>
        <w:t> </w:t>
      </w:r>
      <w:r>
        <w:rPr/>
        <w:t>except</w:t>
      </w:r>
      <w:r>
        <w:rPr>
          <w:spacing w:val="-4"/>
        </w:rPr>
        <w:t> </w:t>
      </w:r>
      <w:r>
        <w:rPr/>
        <w:t>that</w:t>
      </w:r>
      <w:r>
        <w:rPr>
          <w:spacing w:val="-4"/>
        </w:rPr>
        <w:t> </w:t>
      </w:r>
      <w:r>
        <w:rPr/>
        <w:t>the</w:t>
      </w:r>
      <w:r>
        <w:rPr>
          <w:spacing w:val="-4"/>
        </w:rPr>
        <w:t> </w:t>
      </w:r>
      <w:r>
        <w:rPr/>
        <w:t>second</w:t>
      </w:r>
      <w:r>
        <w:rPr>
          <w:spacing w:val="-4"/>
        </w:rPr>
        <w:t> </w:t>
      </w:r>
      <w:r>
        <w:rPr/>
        <w:t>one</w:t>
      </w:r>
      <w:r>
        <w:rPr>
          <w:spacing w:val="-4"/>
        </w:rPr>
        <w:t> </w:t>
      </w:r>
      <w:r>
        <w:rPr/>
        <w:t>marks</w:t>
      </w:r>
      <w:r>
        <w:rPr>
          <w:spacing w:val="-4"/>
        </w:rPr>
        <w:t> </w:t>
      </w:r>
      <w:r>
        <w:rPr>
          <w:spacing w:val="-5"/>
        </w:rPr>
        <w:t>the</w:t>
      </w:r>
    </w:p>
    <w:p>
      <w:pPr>
        <w:pStyle w:val="BodyText"/>
        <w:spacing w:line="232" w:lineRule="auto" w:before="1"/>
        <w:ind w:right="199"/>
      </w:pPr>
      <w:r>
        <w:rPr/>
        <w:t>e-bindname extension as critical.</w:t>
      </w:r>
      <w:r>
        <w:rPr>
          <w:spacing w:val="80"/>
        </w:rPr>
        <w:t> </w:t>
      </w:r>
      <w:r>
        <w:rPr/>
        <w:t>Notice the use of the percent-encoding</w:t>
      </w:r>
      <w:r>
        <w:rPr>
          <w:spacing w:val="-5"/>
        </w:rPr>
        <w:t> </w:t>
      </w:r>
      <w:r>
        <w:rPr/>
        <w:t>mechanism</w:t>
      </w:r>
      <w:r>
        <w:rPr>
          <w:spacing w:val="-5"/>
        </w:rPr>
        <w:t> </w:t>
      </w:r>
      <w:r>
        <w:rPr/>
        <w:t>to</w:t>
      </w:r>
      <w:r>
        <w:rPr>
          <w:spacing w:val="-5"/>
        </w:rPr>
        <w:t> </w:t>
      </w:r>
      <w:r>
        <w:rPr/>
        <w:t>encode</w:t>
      </w:r>
      <w:r>
        <w:rPr>
          <w:spacing w:val="-5"/>
        </w:rPr>
        <w:t> </w:t>
      </w:r>
      <w:r>
        <w:rPr/>
        <w:t>the</w:t>
      </w:r>
      <w:r>
        <w:rPr>
          <w:spacing w:val="-5"/>
        </w:rPr>
        <w:t> </w:t>
      </w:r>
      <w:r>
        <w:rPr/>
        <w:t>commas</w:t>
      </w:r>
      <w:r>
        <w:rPr>
          <w:spacing w:val="-5"/>
        </w:rPr>
        <w:t> </w:t>
      </w:r>
      <w:r>
        <w:rPr/>
        <w:t>within</w:t>
      </w:r>
      <w:r>
        <w:rPr>
          <w:spacing w:val="-5"/>
        </w:rPr>
        <w:t> </w:t>
      </w:r>
      <w:r>
        <w:rPr/>
        <w:t>the</w:t>
      </w:r>
      <w:r>
        <w:rPr>
          <w:spacing w:val="-5"/>
        </w:rPr>
        <w:t> </w:t>
      </w:r>
      <w:r>
        <w:rPr/>
        <w:t>distinguished</w:t>
      </w:r>
      <w:r>
        <w:rPr>
          <w:spacing w:val="-5"/>
        </w:rPr>
        <w:t> </w:t>
      </w:r>
      <w:r>
        <w:rPr/>
        <w:t>name value in the e-bindname extension.</w:t>
      </w:r>
    </w:p>
    <w:p>
      <w:pPr>
        <w:pStyle w:val="ListParagraph"/>
        <w:numPr>
          <w:ilvl w:val="0"/>
          <w:numId w:val="3"/>
        </w:numPr>
        <w:tabs>
          <w:tab w:pos="638" w:val="left" w:leader="none"/>
        </w:tabs>
        <w:spacing w:line="240" w:lineRule="auto" w:before="216"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9"/>
      </w:pPr>
      <w:r>
        <w:rPr/>
        <w:t>The</w:t>
      </w:r>
      <w:r>
        <w:rPr>
          <w:spacing w:val="-6"/>
        </w:rPr>
        <w:t> </w:t>
      </w:r>
      <w:r>
        <w:rPr/>
        <w:t>general</w:t>
      </w:r>
      <w:r>
        <w:rPr>
          <w:spacing w:val="-6"/>
        </w:rPr>
        <w:t> </w:t>
      </w:r>
      <w:r>
        <w:rPr/>
        <w:t>URL</w:t>
      </w:r>
      <w:r>
        <w:rPr>
          <w:spacing w:val="-6"/>
        </w:rPr>
        <w:t> </w:t>
      </w:r>
      <w:r>
        <w:rPr/>
        <w:t>security</w:t>
      </w:r>
      <w:r>
        <w:rPr>
          <w:spacing w:val="-6"/>
        </w:rPr>
        <w:t> </w:t>
      </w:r>
      <w:r>
        <w:rPr/>
        <w:t>considerations</w:t>
      </w:r>
      <w:r>
        <w:rPr>
          <w:spacing w:val="-6"/>
        </w:rPr>
        <w:t> </w:t>
      </w:r>
      <w:r>
        <w:rPr/>
        <w:t>discussed</w:t>
      </w:r>
      <w:r>
        <w:rPr>
          <w:spacing w:val="-6"/>
        </w:rPr>
        <w:t> </w:t>
      </w:r>
      <w:r>
        <w:rPr/>
        <w:t>in</w:t>
      </w:r>
      <w:r>
        <w:rPr>
          <w:spacing w:val="-6"/>
        </w:rPr>
        <w:t> </w:t>
      </w:r>
      <w:r>
        <w:rPr/>
        <w:t>[RFC3986]</w:t>
      </w:r>
      <w:r>
        <w:rPr>
          <w:spacing w:val="-6"/>
        </w:rPr>
        <w:t> </w:t>
      </w:r>
      <w:r>
        <w:rPr/>
        <w:t>are relevant for LDAP URLs.</w:t>
      </w:r>
    </w:p>
    <w:p>
      <w:pPr>
        <w:pStyle w:val="BodyText"/>
        <w:spacing w:line="232" w:lineRule="auto" w:before="220"/>
        <w:ind w:right="198"/>
      </w:pPr>
      <w:r>
        <w:rPr/>
        <w:t>The use of security mechanisms when processing LDAP URLs requires particular care, since clients may encounter many different servers via URLs, and since URLs are likely to be processed automatically, without user intervention.</w:t>
      </w:r>
      <w:r>
        <w:rPr>
          <w:spacing w:val="80"/>
        </w:rPr>
        <w:t> </w:t>
      </w:r>
      <w:r>
        <w:rPr/>
        <w:t>A client SHOULD have a user-configurable policy that controls which servers the client will establish LDAP sessions with and with which security mechanisms, and SHOULD NOT establish</w:t>
      </w:r>
      <w:r>
        <w:rPr>
          <w:spacing w:val="-4"/>
        </w:rPr>
        <w:t> </w:t>
      </w:r>
      <w:r>
        <w:rPr/>
        <w:t>LDAP</w:t>
      </w:r>
      <w:r>
        <w:rPr>
          <w:spacing w:val="-4"/>
        </w:rPr>
        <w:t> </w:t>
      </w:r>
      <w:r>
        <w:rPr/>
        <w:t>sessions</w:t>
      </w:r>
      <w:r>
        <w:rPr>
          <w:spacing w:val="-4"/>
        </w:rPr>
        <w:t> </w:t>
      </w:r>
      <w:r>
        <w:rPr/>
        <w:t>that</w:t>
      </w:r>
      <w:r>
        <w:rPr>
          <w:spacing w:val="-4"/>
        </w:rPr>
        <w:t> </w:t>
      </w:r>
      <w:r>
        <w:rPr/>
        <w:t>are</w:t>
      </w:r>
      <w:r>
        <w:rPr>
          <w:spacing w:val="-4"/>
        </w:rPr>
        <w:t> </w:t>
      </w:r>
      <w:r>
        <w:rPr/>
        <w:t>inconsistent</w:t>
      </w:r>
      <w:r>
        <w:rPr>
          <w:spacing w:val="-4"/>
        </w:rPr>
        <w:t> </w:t>
      </w:r>
      <w:r>
        <w:rPr/>
        <w:t>with</w:t>
      </w:r>
      <w:r>
        <w:rPr>
          <w:spacing w:val="-4"/>
        </w:rPr>
        <w:t> </w:t>
      </w:r>
      <w:r>
        <w:rPr/>
        <w:t>this</w:t>
      </w:r>
      <w:r>
        <w:rPr>
          <w:spacing w:val="-4"/>
        </w:rPr>
        <w:t> </w:t>
      </w:r>
      <w:r>
        <w:rPr/>
        <w:t>policy.</w:t>
      </w:r>
      <w:r>
        <w:rPr>
          <w:spacing w:val="80"/>
        </w:rPr>
        <w:t> </w:t>
      </w:r>
      <w:r>
        <w:rPr/>
        <w:t>If</w:t>
      </w:r>
      <w:r>
        <w:rPr>
          <w:spacing w:val="-4"/>
        </w:rPr>
        <w:t> </w:t>
      </w:r>
      <w:r>
        <w:rPr/>
        <w:t>a client chooses to reuse an existing LDAP session when resolving one or</w:t>
      </w:r>
      <w:r>
        <w:rPr>
          <w:spacing w:val="-4"/>
        </w:rPr>
        <w:t> </w:t>
      </w:r>
      <w:r>
        <w:rPr/>
        <w:t>more</w:t>
      </w:r>
      <w:r>
        <w:rPr>
          <w:spacing w:val="-4"/>
        </w:rPr>
        <w:t> </w:t>
      </w:r>
      <w:r>
        <w:rPr/>
        <w:t>LDAP</w:t>
      </w:r>
      <w:r>
        <w:rPr>
          <w:spacing w:val="-4"/>
        </w:rPr>
        <w:t> </w:t>
      </w:r>
      <w:r>
        <w:rPr/>
        <w:t>URLs,</w:t>
      </w:r>
      <w:r>
        <w:rPr>
          <w:spacing w:val="-4"/>
        </w:rPr>
        <w:t> </w:t>
      </w:r>
      <w:r>
        <w:rPr/>
        <w:t>it</w:t>
      </w:r>
      <w:r>
        <w:rPr>
          <w:spacing w:val="-4"/>
        </w:rPr>
        <w:t> </w:t>
      </w:r>
      <w:r>
        <w:rPr/>
        <w:t>MUST</w:t>
      </w:r>
      <w:r>
        <w:rPr>
          <w:spacing w:val="-4"/>
        </w:rPr>
        <w:t> </w:t>
      </w:r>
      <w:r>
        <w:rPr/>
        <w:t>ensure</w:t>
      </w:r>
      <w:r>
        <w:rPr>
          <w:spacing w:val="-4"/>
        </w:rPr>
        <w:t> </w:t>
      </w:r>
      <w:r>
        <w:rPr/>
        <w:t>that</w:t>
      </w:r>
      <w:r>
        <w:rPr>
          <w:spacing w:val="-4"/>
        </w:rPr>
        <w:t> </w:t>
      </w:r>
      <w:r>
        <w:rPr/>
        <w:t>the</w:t>
      </w:r>
      <w:r>
        <w:rPr>
          <w:spacing w:val="-4"/>
        </w:rPr>
        <w:t> </w:t>
      </w:r>
      <w:r>
        <w:rPr/>
        <w:t>session</w:t>
      </w:r>
      <w:r>
        <w:rPr>
          <w:spacing w:val="-4"/>
        </w:rPr>
        <w:t> </w:t>
      </w:r>
      <w:r>
        <w:rPr/>
        <w:t>is</w:t>
      </w:r>
      <w:r>
        <w:rPr>
          <w:spacing w:val="-4"/>
        </w:rPr>
        <w:t> </w:t>
      </w:r>
      <w:r>
        <w:rPr/>
        <w:t>compatible</w:t>
      </w:r>
      <w:r>
        <w:rPr>
          <w:spacing w:val="-4"/>
        </w:rPr>
        <w:t> </w:t>
      </w:r>
      <w:r>
        <w:rPr/>
        <w:t>with the URL and that no security policies are violated.</w:t>
      </w:r>
    </w:p>
    <w:p>
      <w:pPr>
        <w:pStyle w:val="BodyText"/>
        <w:spacing w:line="232" w:lineRule="auto" w:before="222"/>
        <w:ind w:right="199"/>
      </w:pPr>
      <w:r>
        <w:rPr/>
        <w:t>Sending authentication information, no matter the mechanism, may violate a user’s privacy requirements.</w:t>
      </w:r>
      <w:r>
        <w:rPr>
          <w:spacing w:val="80"/>
        </w:rPr>
        <w:t> </w:t>
      </w:r>
      <w:r>
        <w:rPr/>
        <w:t>In the absence of specific policy permitting authentication information to be sent to a server, a client should use an anonymous LDAP session.</w:t>
      </w:r>
      <w:r>
        <w:rPr>
          <w:spacing w:val="80"/>
        </w:rPr>
        <w:t> </w:t>
      </w:r>
      <w:r>
        <w:rPr/>
        <w:t>(Note that clients conforming to previous LDAP URL specifications, where all LDAP sessions are anonymous and unprotected, are consistent with this specification;</w:t>
      </w:r>
      <w:r>
        <w:rPr>
          <w:spacing w:val="-5"/>
        </w:rPr>
        <w:t> </w:t>
      </w:r>
      <w:r>
        <w:rPr/>
        <w:t>they</w:t>
      </w:r>
      <w:r>
        <w:rPr>
          <w:spacing w:val="-5"/>
        </w:rPr>
        <w:t> </w:t>
      </w:r>
      <w:r>
        <w:rPr/>
        <w:t>simply</w:t>
      </w:r>
      <w:r>
        <w:rPr>
          <w:spacing w:val="-5"/>
        </w:rPr>
        <w:t> </w:t>
      </w:r>
      <w:r>
        <w:rPr/>
        <w:t>have</w:t>
      </w:r>
      <w:r>
        <w:rPr>
          <w:spacing w:val="-5"/>
        </w:rPr>
        <w:t> </w:t>
      </w:r>
      <w:r>
        <w:rPr/>
        <w:t>the</w:t>
      </w:r>
      <w:r>
        <w:rPr>
          <w:spacing w:val="-5"/>
        </w:rPr>
        <w:t> </w:t>
      </w:r>
      <w:r>
        <w:rPr/>
        <w:t>default</w:t>
      </w:r>
      <w:r>
        <w:rPr>
          <w:spacing w:val="-5"/>
        </w:rPr>
        <w:t> </w:t>
      </w:r>
      <w:r>
        <w:rPr/>
        <w:t>security</w:t>
      </w:r>
      <w:r>
        <w:rPr>
          <w:spacing w:val="-5"/>
        </w:rPr>
        <w:t> </w:t>
      </w:r>
      <w:r>
        <w:rPr/>
        <w:t>policy.)</w:t>
      </w:r>
      <w:r>
        <w:rPr>
          <w:spacing w:val="80"/>
        </w:rPr>
        <w:t> </w:t>
      </w:r>
      <w:r>
        <w:rPr/>
        <w:t>Simply opening a transport connection to another server may violate some users’ privacy requirements, so clients should provide the user with a way to control URL processing.</w:t>
      </w:r>
    </w:p>
    <w:p>
      <w:pPr>
        <w:pStyle w:val="BodyText"/>
        <w:spacing w:line="232" w:lineRule="auto" w:before="223"/>
        <w:ind w:right="319"/>
      </w:pPr>
      <w:r>
        <w:rPr/>
        <w:t>Some</w:t>
      </w:r>
      <w:r>
        <w:rPr>
          <w:spacing w:val="-6"/>
        </w:rPr>
        <w:t> </w:t>
      </w:r>
      <w:r>
        <w:rPr/>
        <w:t>authentication</w:t>
      </w:r>
      <w:r>
        <w:rPr>
          <w:spacing w:val="-6"/>
        </w:rPr>
        <w:t> </w:t>
      </w:r>
      <w:r>
        <w:rPr/>
        <w:t>methods,</w:t>
      </w:r>
      <w:r>
        <w:rPr>
          <w:spacing w:val="-6"/>
        </w:rPr>
        <w:t> </w:t>
      </w:r>
      <w:r>
        <w:rPr/>
        <w:t>in</w:t>
      </w:r>
      <w:r>
        <w:rPr>
          <w:spacing w:val="-6"/>
        </w:rPr>
        <w:t> </w:t>
      </w:r>
      <w:r>
        <w:rPr/>
        <w:t>particular,</w:t>
      </w:r>
      <w:r>
        <w:rPr>
          <w:spacing w:val="-6"/>
        </w:rPr>
        <w:t> </w:t>
      </w:r>
      <w:r>
        <w:rPr/>
        <w:t>reusable</w:t>
      </w:r>
      <w:r>
        <w:rPr>
          <w:spacing w:val="-6"/>
        </w:rPr>
        <w:t> </w:t>
      </w:r>
      <w:r>
        <w:rPr/>
        <w:t>passwords</w:t>
      </w:r>
      <w:r>
        <w:rPr>
          <w:spacing w:val="-6"/>
        </w:rPr>
        <w:t> </w:t>
      </w:r>
      <w:r>
        <w:rPr/>
        <w:t>sent to the server, may reveal easily-abused information to the remote server</w:t>
      </w:r>
      <w:r>
        <w:rPr>
          <w:spacing w:val="-4"/>
        </w:rPr>
        <w:t> </w:t>
      </w:r>
      <w:r>
        <w:rPr/>
        <w:t>or</w:t>
      </w:r>
      <w:r>
        <w:rPr>
          <w:spacing w:val="-4"/>
        </w:rPr>
        <w:t> </w:t>
      </w:r>
      <w:r>
        <w:rPr/>
        <w:t>to</w:t>
      </w:r>
      <w:r>
        <w:rPr>
          <w:spacing w:val="-4"/>
        </w:rPr>
        <w:t> </w:t>
      </w:r>
      <w:r>
        <w:rPr/>
        <w:t>eavesdroppers</w:t>
      </w:r>
      <w:r>
        <w:rPr>
          <w:spacing w:val="-4"/>
        </w:rPr>
        <w:t> </w:t>
      </w:r>
      <w:r>
        <w:rPr/>
        <w:t>in</w:t>
      </w:r>
      <w:r>
        <w:rPr>
          <w:spacing w:val="-4"/>
        </w:rPr>
        <w:t> </w:t>
      </w:r>
      <w:r>
        <w:rPr/>
        <w:t>transit</w:t>
      </w:r>
      <w:r>
        <w:rPr>
          <w:spacing w:val="-4"/>
        </w:rPr>
        <w:t> </w:t>
      </w:r>
      <w:r>
        <w:rPr/>
        <w:t>and</w:t>
      </w:r>
      <w:r>
        <w:rPr>
          <w:spacing w:val="-4"/>
        </w:rPr>
        <w:t> </w:t>
      </w:r>
      <w:r>
        <w:rPr/>
        <w:t>should</w:t>
      </w:r>
      <w:r>
        <w:rPr>
          <w:spacing w:val="-4"/>
        </w:rPr>
        <w:t> </w:t>
      </w:r>
      <w:r>
        <w:rPr/>
        <w:t>not</w:t>
      </w:r>
      <w:r>
        <w:rPr>
          <w:spacing w:val="-4"/>
        </w:rPr>
        <w:t> </w:t>
      </w:r>
      <w:r>
        <w:rPr/>
        <w:t>be</w:t>
      </w:r>
      <w:r>
        <w:rPr>
          <w:spacing w:val="-4"/>
        </w:rPr>
        <w:t> </w:t>
      </w:r>
      <w:r>
        <w:rPr/>
        <w:t>used</w:t>
      </w:r>
      <w:r>
        <w:rPr>
          <w:spacing w:val="-4"/>
        </w:rPr>
        <w:t> </w:t>
      </w:r>
      <w:r>
        <w:rPr/>
        <w:t>in</w:t>
      </w:r>
      <w:r>
        <w:rPr>
          <w:spacing w:val="-4"/>
        </w:rPr>
        <w:t> </w:t>
      </w:r>
      <w:r>
        <w:rPr/>
        <w:t>URL processing unless they are explicitly permitted by policy.</w:t>
      </w:r>
    </w:p>
    <w:p>
      <w:pPr>
        <w:pStyle w:val="BodyText"/>
        <w:spacing w:line="232" w:lineRule="auto" w:before="1"/>
        <w:ind w:right="319"/>
      </w:pPr>
      <w:r>
        <w:rPr/>
        <w:t>Confirmation by the human user of the use of authentication information is appropriate in many circumstances.</w:t>
      </w:r>
      <w:r>
        <w:rPr>
          <w:spacing w:val="80"/>
        </w:rPr>
        <w:t> </w:t>
      </w:r>
      <w:r>
        <w:rPr/>
        <w:t>Use of strong authentication</w:t>
      </w:r>
      <w:r>
        <w:rPr>
          <w:spacing w:val="-6"/>
        </w:rPr>
        <w:t> </w:t>
      </w:r>
      <w:r>
        <w:rPr/>
        <w:t>methods</w:t>
      </w:r>
      <w:r>
        <w:rPr>
          <w:spacing w:val="-6"/>
        </w:rPr>
        <w:t> </w:t>
      </w:r>
      <w:r>
        <w:rPr/>
        <w:t>that</w:t>
      </w:r>
      <w:r>
        <w:rPr>
          <w:spacing w:val="-6"/>
        </w:rPr>
        <w:t> </w:t>
      </w:r>
      <w:r>
        <w:rPr/>
        <w:t>do</w:t>
      </w:r>
      <w:r>
        <w:rPr>
          <w:spacing w:val="-6"/>
        </w:rPr>
        <w:t> </w:t>
      </w:r>
      <w:r>
        <w:rPr/>
        <w:t>not</w:t>
      </w:r>
      <w:r>
        <w:rPr>
          <w:spacing w:val="-6"/>
        </w:rPr>
        <w:t> </w:t>
      </w:r>
      <w:r>
        <w:rPr/>
        <w:t>reveal</w:t>
      </w:r>
      <w:r>
        <w:rPr>
          <w:spacing w:val="-6"/>
        </w:rPr>
        <w:t> </w:t>
      </w:r>
      <w:r>
        <w:rPr/>
        <w:t>sensitive</w:t>
      </w:r>
      <w:r>
        <w:rPr>
          <w:spacing w:val="-6"/>
        </w:rPr>
        <w:t> </w:t>
      </w:r>
      <w:r>
        <w:rPr/>
        <w:t>information</w:t>
      </w:r>
      <w:r>
        <w:rPr>
          <w:spacing w:val="-6"/>
        </w:rPr>
        <w:t> </w:t>
      </w:r>
      <w:r>
        <w:rPr/>
        <w:t>is much preferred.</w:t>
      </w:r>
      <w:r>
        <w:rPr>
          <w:spacing w:val="80"/>
        </w:rPr>
        <w:t> </w:t>
      </w:r>
      <w:r>
        <w:rPr/>
        <w:t>If the URL represents a referral for an update operation, strong authentication methods SHOULD be used.</w:t>
      </w:r>
      <w:r>
        <w:rPr>
          <w:spacing w:val="80"/>
        </w:rPr>
        <w:t> </w:t>
      </w:r>
      <w:r>
        <w:rPr/>
        <w:t>Please refer</w:t>
      </w:r>
      <w:r>
        <w:rPr>
          <w:spacing w:val="-5"/>
        </w:rPr>
        <w:t> </w:t>
      </w:r>
      <w:r>
        <w:rPr/>
        <w:t>to</w:t>
      </w:r>
      <w:r>
        <w:rPr>
          <w:spacing w:val="-5"/>
        </w:rPr>
        <w:t> </w:t>
      </w:r>
      <w:r>
        <w:rPr/>
        <w:t>the</w:t>
      </w:r>
      <w:r>
        <w:rPr>
          <w:spacing w:val="-5"/>
        </w:rPr>
        <w:t> </w:t>
      </w:r>
      <w:r>
        <w:rPr/>
        <w:t>Security</w:t>
      </w:r>
      <w:r>
        <w:rPr>
          <w:spacing w:val="-5"/>
        </w:rPr>
        <w:t> </w:t>
      </w:r>
      <w:r>
        <w:rPr/>
        <w:t>Considerations</w:t>
      </w:r>
      <w:r>
        <w:rPr>
          <w:spacing w:val="-5"/>
        </w:rPr>
        <w:t> </w:t>
      </w:r>
      <w:r>
        <w:rPr/>
        <w:t>section</w:t>
      </w:r>
      <w:r>
        <w:rPr>
          <w:spacing w:val="-5"/>
        </w:rPr>
        <w:t> </w:t>
      </w:r>
      <w:r>
        <w:rPr/>
        <w:t>of</w:t>
      </w:r>
      <w:r>
        <w:rPr>
          <w:spacing w:val="-5"/>
        </w:rPr>
        <w:t> </w:t>
      </w:r>
      <w:r>
        <w:rPr/>
        <w:t>[RFC4513]</w:t>
      </w:r>
      <w:r>
        <w:rPr>
          <w:spacing w:val="-5"/>
        </w:rPr>
        <w:t> </w:t>
      </w:r>
      <w:r>
        <w:rPr/>
        <w:t>for</w:t>
      </w:r>
      <w:r>
        <w:rPr>
          <w:spacing w:val="-5"/>
        </w:rPr>
        <w:t> </w:t>
      </w:r>
      <w:r>
        <w:rPr/>
        <w:t>more </w:t>
      </w:r>
      <w:r>
        <w:rPr>
          <w:spacing w:val="-2"/>
        </w:rPr>
        <w:t>information.</w:t>
      </w:r>
    </w:p>
    <w:p>
      <w:pPr>
        <w:pStyle w:val="BodyText"/>
        <w:spacing w:line="232" w:lineRule="auto" w:before="221"/>
      </w:pPr>
      <w:r>
        <w:rPr/>
        <w:t>The LDAP URL format allows the specification of an arbitrary LDAP search operation to be performed when evaluating the LDAP URL. Following</w:t>
      </w:r>
      <w:r>
        <w:rPr>
          <w:spacing w:val="-5"/>
        </w:rPr>
        <w:t> </w:t>
      </w:r>
      <w:r>
        <w:rPr/>
        <w:t>an</w:t>
      </w:r>
      <w:r>
        <w:rPr>
          <w:spacing w:val="-5"/>
        </w:rPr>
        <w:t> </w:t>
      </w:r>
      <w:r>
        <w:rPr/>
        <w:t>LDAP</w:t>
      </w:r>
      <w:r>
        <w:rPr>
          <w:spacing w:val="-5"/>
        </w:rPr>
        <w:t> </w:t>
      </w:r>
      <w:r>
        <w:rPr/>
        <w:t>URL</w:t>
      </w:r>
      <w:r>
        <w:rPr>
          <w:spacing w:val="-5"/>
        </w:rPr>
        <w:t> </w:t>
      </w:r>
      <w:r>
        <w:rPr/>
        <w:t>may</w:t>
      </w:r>
      <w:r>
        <w:rPr>
          <w:spacing w:val="-5"/>
        </w:rPr>
        <w:t> </w:t>
      </w:r>
      <w:r>
        <w:rPr/>
        <w:t>cause</w:t>
      </w:r>
      <w:r>
        <w:rPr>
          <w:spacing w:val="-5"/>
        </w:rPr>
        <w:t> </w:t>
      </w:r>
      <w:r>
        <w:rPr/>
        <w:t>unexpected</w:t>
      </w:r>
      <w:r>
        <w:rPr>
          <w:spacing w:val="-5"/>
        </w:rPr>
        <w:t> </w:t>
      </w:r>
      <w:r>
        <w:rPr/>
        <w:t>results,</w:t>
      </w:r>
      <w:r>
        <w:rPr>
          <w:spacing w:val="-5"/>
        </w:rPr>
        <w:t> </w:t>
      </w:r>
      <w:r>
        <w:rPr/>
        <w:t>for</w:t>
      </w:r>
      <w:r>
        <w:rPr>
          <w:spacing w:val="-5"/>
        </w:rPr>
        <w:t> </w:t>
      </w:r>
      <w:r>
        <w:rPr/>
        <w:t>example,</w:t>
      </w:r>
      <w:r>
        <w:rPr>
          <w:spacing w:val="-5"/>
        </w:rPr>
        <w:t> </w:t>
      </w:r>
      <w:r>
        <w:rPr/>
        <w:t>the retrieval</w:t>
      </w:r>
      <w:r>
        <w:rPr>
          <w:spacing w:val="-7"/>
        </w:rPr>
        <w:t> </w:t>
      </w:r>
      <w:r>
        <w:rPr/>
        <w:t>of</w:t>
      </w:r>
      <w:r>
        <w:rPr>
          <w:spacing w:val="-5"/>
        </w:rPr>
        <w:t> </w:t>
      </w:r>
      <w:r>
        <w:rPr/>
        <w:t>large</w:t>
      </w:r>
      <w:r>
        <w:rPr>
          <w:spacing w:val="-5"/>
        </w:rPr>
        <w:t> </w:t>
      </w:r>
      <w:r>
        <w:rPr/>
        <w:t>amounts</w:t>
      </w:r>
      <w:r>
        <w:rPr>
          <w:spacing w:val="-4"/>
        </w:rPr>
        <w:t> </w:t>
      </w:r>
      <w:r>
        <w:rPr/>
        <w:t>of</w:t>
      </w:r>
      <w:r>
        <w:rPr>
          <w:spacing w:val="-5"/>
        </w:rPr>
        <w:t> </w:t>
      </w:r>
      <w:r>
        <w:rPr/>
        <w:t>data</w:t>
      </w:r>
      <w:r>
        <w:rPr>
          <w:spacing w:val="-5"/>
        </w:rPr>
        <w:t> </w:t>
      </w:r>
      <w:r>
        <w:rPr/>
        <w:t>or</w:t>
      </w:r>
      <w:r>
        <w:rPr>
          <w:spacing w:val="-5"/>
        </w:rPr>
        <w:t> </w:t>
      </w:r>
      <w:r>
        <w:rPr/>
        <w:t>the</w:t>
      </w:r>
      <w:r>
        <w:rPr>
          <w:spacing w:val="-4"/>
        </w:rPr>
        <w:t> </w:t>
      </w:r>
      <w:r>
        <w:rPr/>
        <w:t>initiation</w:t>
      </w:r>
      <w:r>
        <w:rPr>
          <w:spacing w:val="-5"/>
        </w:rPr>
        <w:t> </w:t>
      </w:r>
      <w:r>
        <w:rPr/>
        <w:t>of</w:t>
      </w:r>
      <w:r>
        <w:rPr>
          <w:spacing w:val="-5"/>
        </w:rPr>
        <w:t> </w:t>
      </w:r>
      <w:r>
        <w:rPr/>
        <w:t>a</w:t>
      </w:r>
      <w:r>
        <w:rPr>
          <w:spacing w:val="-4"/>
        </w:rPr>
        <w:t> </w:t>
      </w:r>
      <w:r>
        <w:rPr/>
        <w:t>long-</w:t>
      </w:r>
      <w:r>
        <w:rPr>
          <w:spacing w:val="-2"/>
        </w:rPr>
        <w:t>lived</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search.</w:t>
      </w:r>
      <w:r>
        <w:rPr>
          <w:spacing w:val="80"/>
        </w:rPr>
        <w:t> </w:t>
      </w:r>
      <w:r>
        <w:rPr/>
        <w:t>The</w:t>
      </w:r>
      <w:r>
        <w:rPr>
          <w:spacing w:val="-4"/>
        </w:rPr>
        <w:t> </w:t>
      </w:r>
      <w:r>
        <w:rPr/>
        <w:t>security</w:t>
      </w:r>
      <w:r>
        <w:rPr>
          <w:spacing w:val="-4"/>
        </w:rPr>
        <w:t> </w:t>
      </w:r>
      <w:r>
        <w:rPr/>
        <w:t>implications</w:t>
      </w:r>
      <w:r>
        <w:rPr>
          <w:spacing w:val="-4"/>
        </w:rPr>
        <w:t> </w:t>
      </w:r>
      <w:r>
        <w:rPr/>
        <w:t>of</w:t>
      </w:r>
      <w:r>
        <w:rPr>
          <w:spacing w:val="-4"/>
        </w:rPr>
        <w:t> </w:t>
      </w:r>
      <w:r>
        <w:rPr/>
        <w:t>resolving</w:t>
      </w:r>
      <w:r>
        <w:rPr>
          <w:spacing w:val="-4"/>
        </w:rPr>
        <w:t> </w:t>
      </w:r>
      <w:r>
        <w:rPr/>
        <w:t>an</w:t>
      </w:r>
      <w:r>
        <w:rPr>
          <w:spacing w:val="-4"/>
        </w:rPr>
        <w:t> </w:t>
      </w:r>
      <w:r>
        <w:rPr/>
        <w:t>LDAP</w:t>
      </w:r>
      <w:r>
        <w:rPr>
          <w:spacing w:val="-4"/>
        </w:rPr>
        <w:t> </w:t>
      </w:r>
      <w:r>
        <w:rPr/>
        <w:t>URL</w:t>
      </w:r>
      <w:r>
        <w:rPr>
          <w:spacing w:val="-4"/>
        </w:rPr>
        <w:t> </w:t>
      </w:r>
      <w:r>
        <w:rPr/>
        <w:t>are</w:t>
      </w:r>
      <w:r>
        <w:rPr>
          <w:spacing w:val="-4"/>
        </w:rPr>
        <w:t> </w:t>
      </w:r>
      <w:r>
        <w:rPr/>
        <w:t>the same as those of resolving an LDAP search query.</w:t>
      </w:r>
    </w:p>
    <w:p>
      <w:pPr>
        <w:pStyle w:val="ListParagraph"/>
        <w:numPr>
          <w:ilvl w:val="0"/>
          <w:numId w:val="3"/>
        </w:numPr>
        <w:tabs>
          <w:tab w:pos="638" w:val="left" w:leader="none"/>
        </w:tabs>
        <w:spacing w:line="240" w:lineRule="auto" w:before="215" w:after="0"/>
        <w:ind w:left="638" w:right="0" w:hanging="478"/>
        <w:jc w:val="left"/>
        <w:rPr>
          <w:sz w:val="20"/>
        </w:rPr>
      </w:pPr>
      <w:r>
        <w:rPr>
          <w:sz w:val="20"/>
        </w:rPr>
        <w:t>Normative</w:t>
      </w:r>
      <w:r>
        <w:rPr>
          <w:spacing w:val="-9"/>
          <w:sz w:val="20"/>
        </w:rPr>
        <w:t> </w:t>
      </w:r>
      <w:r>
        <w:rPr>
          <w:spacing w:val="-2"/>
          <w:sz w:val="20"/>
        </w:rPr>
        <w:t>References</w:t>
      </w:r>
    </w:p>
    <w:p>
      <w:pPr>
        <w:pStyle w:val="BodyText"/>
        <w:spacing w:line="232" w:lineRule="auto" w:before="219"/>
        <w:ind w:left="1840" w:hanging="1320"/>
      </w:pPr>
      <w:r>
        <w:rPr/>
        <w:t>[RFC2119]</w:t>
      </w:r>
      <w:r>
        <w:rPr>
          <w:spacing w:val="80"/>
        </w:rPr>
        <w:t> </w:t>
      </w:r>
      <w:r>
        <w:rPr/>
        <w:t>Bradner,</w:t>
      </w:r>
      <w:r>
        <w:rPr>
          <w:spacing w:val="-4"/>
        </w:rPr>
        <w:t> </w:t>
      </w:r>
      <w:r>
        <w:rPr/>
        <w:t>S.,</w:t>
      </w:r>
      <w:r>
        <w:rPr>
          <w:spacing w:val="-4"/>
        </w:rPr>
        <w:t> </w:t>
      </w:r>
      <w:r>
        <w:rPr/>
        <w:t>"Key</w:t>
      </w:r>
      <w:r>
        <w:rPr>
          <w:spacing w:val="-4"/>
        </w:rPr>
        <w:t> </w:t>
      </w:r>
      <w:r>
        <w:rPr/>
        <w:t>words</w:t>
      </w:r>
      <w:r>
        <w:rPr>
          <w:spacing w:val="-4"/>
        </w:rPr>
        <w:t> </w:t>
      </w:r>
      <w:r>
        <w:rPr/>
        <w:t>for</w:t>
      </w:r>
      <w:r>
        <w:rPr>
          <w:spacing w:val="-4"/>
        </w:rPr>
        <w:t> </w:t>
      </w:r>
      <w:r>
        <w:rPr/>
        <w:t>use</w:t>
      </w:r>
      <w:r>
        <w:rPr>
          <w:spacing w:val="-4"/>
        </w:rPr>
        <w:t> </w:t>
      </w:r>
      <w:r>
        <w:rPr/>
        <w:t>in</w:t>
      </w:r>
      <w:r>
        <w:rPr>
          <w:spacing w:val="-4"/>
        </w:rPr>
        <w:t> </w:t>
      </w:r>
      <w:r>
        <w:rPr/>
        <w:t>RFCs</w:t>
      </w:r>
      <w:r>
        <w:rPr>
          <w:spacing w:val="-4"/>
        </w:rPr>
        <w:t> </w:t>
      </w:r>
      <w:r>
        <w:rPr/>
        <w:t>to</w:t>
      </w:r>
      <w:r>
        <w:rPr>
          <w:spacing w:val="-4"/>
        </w:rPr>
        <w:t> </w:t>
      </w:r>
      <w:r>
        <w:rPr/>
        <w:t>Indicate Requirement Levels", BCP 14, RFC 2119, March 1997.</w:t>
      </w:r>
    </w:p>
    <w:p>
      <w:pPr>
        <w:pStyle w:val="BodyText"/>
        <w:spacing w:line="232" w:lineRule="auto" w:before="220"/>
        <w:ind w:left="1840" w:right="319" w:hanging="1320"/>
      </w:pPr>
      <w:r>
        <w:rPr/>
        <w:t>[RFC3629]</w:t>
      </w:r>
      <w:r>
        <w:rPr>
          <w:spacing w:val="80"/>
        </w:rPr>
        <w:t> </w:t>
      </w:r>
      <w:r>
        <w:rPr/>
        <w:t>Yergeau,</w:t>
      </w:r>
      <w:r>
        <w:rPr>
          <w:spacing w:val="-5"/>
        </w:rPr>
        <w:t> </w:t>
      </w:r>
      <w:r>
        <w:rPr/>
        <w:t>F.,</w:t>
      </w:r>
      <w:r>
        <w:rPr>
          <w:spacing w:val="-5"/>
        </w:rPr>
        <w:t> </w:t>
      </w:r>
      <w:r>
        <w:rPr/>
        <w:t>"UTF-8,</w:t>
      </w:r>
      <w:r>
        <w:rPr>
          <w:spacing w:val="-5"/>
        </w:rPr>
        <w:t> </w:t>
      </w:r>
      <w:r>
        <w:rPr/>
        <w:t>a</w:t>
      </w:r>
      <w:r>
        <w:rPr>
          <w:spacing w:val="-5"/>
        </w:rPr>
        <w:t> </w:t>
      </w:r>
      <w:r>
        <w:rPr/>
        <w:t>transformation</w:t>
      </w:r>
      <w:r>
        <w:rPr>
          <w:spacing w:val="-5"/>
        </w:rPr>
        <w:t> </w:t>
      </w:r>
      <w:r>
        <w:rPr/>
        <w:t>format</w:t>
      </w:r>
      <w:r>
        <w:rPr>
          <w:spacing w:val="-5"/>
        </w:rPr>
        <w:t> </w:t>
      </w:r>
      <w:r>
        <w:rPr/>
        <w:t>of</w:t>
      </w:r>
      <w:r>
        <w:rPr>
          <w:spacing w:val="-5"/>
        </w:rPr>
        <w:t> </w:t>
      </w:r>
      <w:r>
        <w:rPr/>
        <w:t>ISO 10646", STD 63, RFC 3629, November 2003.</w:t>
      </w:r>
    </w:p>
    <w:p>
      <w:pPr>
        <w:pStyle w:val="BodyText"/>
        <w:spacing w:line="232" w:lineRule="auto" w:before="221"/>
        <w:ind w:left="1840" w:hanging="1320"/>
      </w:pPr>
      <w:r>
        <w:rPr/>
        <w:t>[RFC3986]</w:t>
      </w:r>
      <w:r>
        <w:rPr>
          <w:spacing w:val="80"/>
        </w:rPr>
        <w:t> </w:t>
      </w:r>
      <w:r>
        <w:rPr/>
        <w:t>Berners-Lee,</w:t>
      </w:r>
      <w:r>
        <w:rPr>
          <w:spacing w:val="-5"/>
        </w:rPr>
        <w:t> </w:t>
      </w:r>
      <w:r>
        <w:rPr/>
        <w:t>T.,</w:t>
      </w:r>
      <w:r>
        <w:rPr>
          <w:spacing w:val="-5"/>
        </w:rPr>
        <w:t> </w:t>
      </w:r>
      <w:r>
        <w:rPr/>
        <w:t>Fielding,</w:t>
      </w:r>
      <w:r>
        <w:rPr>
          <w:spacing w:val="-5"/>
        </w:rPr>
        <w:t> </w:t>
      </w:r>
      <w:r>
        <w:rPr/>
        <w:t>R.,</w:t>
      </w:r>
      <w:r>
        <w:rPr>
          <w:spacing w:val="-5"/>
        </w:rPr>
        <w:t> </w:t>
      </w:r>
      <w:r>
        <w:rPr/>
        <w:t>and</w:t>
      </w:r>
      <w:r>
        <w:rPr>
          <w:spacing w:val="-5"/>
        </w:rPr>
        <w:t> </w:t>
      </w:r>
      <w:r>
        <w:rPr/>
        <w:t>L.</w:t>
      </w:r>
      <w:r>
        <w:rPr>
          <w:spacing w:val="-5"/>
        </w:rPr>
        <w:t> </w:t>
      </w:r>
      <w:r>
        <w:rPr/>
        <w:t>Masinter,</w:t>
      </w:r>
      <w:r>
        <w:rPr>
          <w:spacing w:val="-5"/>
        </w:rPr>
        <w:t> </w:t>
      </w:r>
      <w:r>
        <w:rPr/>
        <w:t>"Uniform Resource Identifier (URI): Generic Syntax", STD 66, RFC 3986, January 2005.</w:t>
      </w:r>
    </w:p>
    <w:p>
      <w:pPr>
        <w:pStyle w:val="BodyText"/>
        <w:spacing w:line="232" w:lineRule="auto" w:before="220"/>
        <w:ind w:left="1840" w:hanging="1320"/>
      </w:pPr>
      <w:r>
        <w:rPr/>
        <w:t>[RFC4234]</w:t>
      </w:r>
      <w:r>
        <w:rPr>
          <w:spacing w:val="80"/>
        </w:rPr>
        <w:t> </w:t>
      </w:r>
      <w:r>
        <w:rPr/>
        <w:t>Crocker,</w:t>
      </w:r>
      <w:r>
        <w:rPr>
          <w:spacing w:val="-5"/>
        </w:rPr>
        <w:t> </w:t>
      </w:r>
      <w:r>
        <w:rPr/>
        <w:t>D.</w:t>
      </w:r>
      <w:r>
        <w:rPr>
          <w:spacing w:val="-5"/>
        </w:rPr>
        <w:t> </w:t>
      </w:r>
      <w:r>
        <w:rPr/>
        <w:t>and</w:t>
      </w:r>
      <w:r>
        <w:rPr>
          <w:spacing w:val="-5"/>
        </w:rPr>
        <w:t> </w:t>
      </w:r>
      <w:r>
        <w:rPr/>
        <w:t>P.</w:t>
      </w:r>
      <w:r>
        <w:rPr>
          <w:spacing w:val="-5"/>
        </w:rPr>
        <w:t> </w:t>
      </w:r>
      <w:r>
        <w:rPr/>
        <w:t>Overell,</w:t>
      </w:r>
      <w:r>
        <w:rPr>
          <w:spacing w:val="-5"/>
        </w:rPr>
        <w:t> </w:t>
      </w:r>
      <w:r>
        <w:rPr/>
        <w:t>"Augmented</w:t>
      </w:r>
      <w:r>
        <w:rPr>
          <w:spacing w:val="-5"/>
        </w:rPr>
        <w:t> </w:t>
      </w:r>
      <w:r>
        <w:rPr/>
        <w:t>BNF</w:t>
      </w:r>
      <w:r>
        <w:rPr>
          <w:spacing w:val="-5"/>
        </w:rPr>
        <w:t> </w:t>
      </w:r>
      <w:r>
        <w:rPr/>
        <w:t>for</w:t>
      </w:r>
      <w:r>
        <w:rPr>
          <w:spacing w:val="-5"/>
        </w:rPr>
        <w:t> </w:t>
      </w:r>
      <w:r>
        <w:rPr/>
        <w:t>Syntax Specifications: ABNF", RFC 4234, October 2005.</w:t>
      </w:r>
    </w:p>
    <w:p>
      <w:pPr>
        <w:pStyle w:val="BodyText"/>
        <w:spacing w:line="232" w:lineRule="auto" w:before="221"/>
        <w:ind w:left="1840" w:right="319" w:hanging="1320"/>
        <w:jc w:val="both"/>
      </w:pPr>
      <w:r>
        <w:rPr/>
        <w:t>[RFC4510]</w:t>
      </w:r>
      <w:r>
        <w:rPr>
          <w:spacing w:val="40"/>
        </w:rPr>
        <w:t> </w:t>
      </w:r>
      <w:r>
        <w:rPr/>
        <w:t>Zeilenga,</w:t>
      </w:r>
      <w:r>
        <w:rPr>
          <w:spacing w:val="-6"/>
        </w:rPr>
        <w:t> </w:t>
      </w:r>
      <w:r>
        <w:rPr/>
        <w:t>K.,</w:t>
      </w:r>
      <w:r>
        <w:rPr>
          <w:spacing w:val="-6"/>
        </w:rPr>
        <w:t> </w:t>
      </w:r>
      <w:r>
        <w:rPr/>
        <w:t>Ed.,</w:t>
      </w:r>
      <w:r>
        <w:rPr>
          <w:spacing w:val="-6"/>
        </w:rPr>
        <w:t> </w:t>
      </w:r>
      <w:r>
        <w:rPr/>
        <w:t>"Lightweight</w:t>
      </w:r>
      <w:r>
        <w:rPr>
          <w:spacing w:val="-6"/>
        </w:rPr>
        <w:t> </w:t>
      </w:r>
      <w:r>
        <w:rPr/>
        <w:t>Directory</w:t>
      </w:r>
      <w:r>
        <w:rPr>
          <w:spacing w:val="-6"/>
        </w:rPr>
        <w:t> </w:t>
      </w:r>
      <w:r>
        <w:rPr/>
        <w:t>Access</w:t>
      </w:r>
      <w:r>
        <w:rPr>
          <w:spacing w:val="-6"/>
        </w:rPr>
        <w:t> </w:t>
      </w:r>
      <w:r>
        <w:rPr/>
        <w:t>Protocol (LDAP):</w:t>
      </w:r>
      <w:r>
        <w:rPr>
          <w:spacing w:val="-6"/>
        </w:rPr>
        <w:t> </w:t>
      </w:r>
      <w:r>
        <w:rPr/>
        <w:t>Technical</w:t>
      </w:r>
      <w:r>
        <w:rPr>
          <w:spacing w:val="-6"/>
        </w:rPr>
        <w:t> </w:t>
      </w:r>
      <w:r>
        <w:rPr/>
        <w:t>Specification</w:t>
      </w:r>
      <w:r>
        <w:rPr>
          <w:spacing w:val="-6"/>
        </w:rPr>
        <w:t> </w:t>
      </w:r>
      <w:r>
        <w:rPr/>
        <w:t>Road</w:t>
      </w:r>
      <w:r>
        <w:rPr>
          <w:spacing w:val="-6"/>
        </w:rPr>
        <w:t> </w:t>
      </w:r>
      <w:r>
        <w:rPr/>
        <w:t>Map",</w:t>
      </w:r>
      <w:r>
        <w:rPr>
          <w:spacing w:val="-6"/>
        </w:rPr>
        <w:t> </w:t>
      </w:r>
      <w:r>
        <w:rPr/>
        <w:t>RFC</w:t>
      </w:r>
      <w:r>
        <w:rPr>
          <w:spacing w:val="-6"/>
        </w:rPr>
        <w:t> </w:t>
      </w:r>
      <w:r>
        <w:rPr/>
        <w:t>4510,</w:t>
      </w:r>
      <w:r>
        <w:rPr>
          <w:spacing w:val="-6"/>
        </w:rPr>
        <w:t> </w:t>
      </w:r>
      <w:r>
        <w:rPr/>
        <w:t>June </w:t>
      </w:r>
      <w:r>
        <w:rPr>
          <w:spacing w:val="-2"/>
        </w:rPr>
        <w:t>2006.</w:t>
      </w:r>
    </w:p>
    <w:p>
      <w:pPr>
        <w:pStyle w:val="BodyText"/>
        <w:spacing w:line="232" w:lineRule="auto" w:before="220"/>
        <w:ind w:left="1840" w:right="319" w:hanging="1320"/>
      </w:pPr>
      <w:r>
        <w:rPr/>
        <w:t>[RFC4511]</w:t>
      </w:r>
      <w:r>
        <w:rPr>
          <w:spacing w:val="80"/>
        </w:rPr>
        <w:t> </w:t>
      </w:r>
      <w:r>
        <w:rPr/>
        <w:t>Sermersheim, J., Ed., "Lightweight Directory Access Protocol</w:t>
      </w:r>
      <w:r>
        <w:rPr>
          <w:spacing w:val="-6"/>
        </w:rPr>
        <w:t> </w:t>
      </w:r>
      <w:r>
        <w:rPr/>
        <w:t>(LDAP):</w:t>
      </w:r>
      <w:r>
        <w:rPr>
          <w:spacing w:val="-6"/>
        </w:rPr>
        <w:t> </w:t>
      </w:r>
      <w:r>
        <w:rPr/>
        <w:t>The</w:t>
      </w:r>
      <w:r>
        <w:rPr>
          <w:spacing w:val="-6"/>
        </w:rPr>
        <w:t> </w:t>
      </w:r>
      <w:r>
        <w:rPr/>
        <w:t>Protocol",</w:t>
      </w:r>
      <w:r>
        <w:rPr>
          <w:spacing w:val="-5"/>
        </w:rPr>
        <w:t> </w:t>
      </w:r>
      <w:r>
        <w:rPr/>
        <w:t>RFC</w:t>
      </w:r>
      <w:r>
        <w:rPr>
          <w:spacing w:val="-6"/>
        </w:rPr>
        <w:t> </w:t>
      </w:r>
      <w:r>
        <w:rPr/>
        <w:t>4511,</w:t>
      </w:r>
      <w:r>
        <w:rPr>
          <w:spacing w:val="-6"/>
        </w:rPr>
        <w:t> </w:t>
      </w:r>
      <w:r>
        <w:rPr/>
        <w:t>June</w:t>
      </w:r>
      <w:r>
        <w:rPr>
          <w:spacing w:val="-5"/>
        </w:rPr>
        <w:t> </w:t>
      </w:r>
      <w:r>
        <w:rPr>
          <w:spacing w:val="-2"/>
        </w:rPr>
        <w:t>2006.</w:t>
      </w:r>
    </w:p>
    <w:p>
      <w:pPr>
        <w:pStyle w:val="BodyText"/>
        <w:spacing w:line="232" w:lineRule="auto" w:before="221"/>
        <w:ind w:left="1840" w:right="319" w:hanging="1320"/>
      </w:pPr>
      <w:r>
        <w:rPr/>
        <w:t>[RFC4512]</w:t>
      </w:r>
      <w:r>
        <w:rPr>
          <w:spacing w:val="80"/>
        </w:rPr>
        <w:t> </w:t>
      </w:r>
      <w:r>
        <w:rPr/>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spacing w:line="232" w:lineRule="auto" w:before="221"/>
        <w:ind w:left="1840" w:right="319" w:hanging="1320"/>
      </w:pPr>
      <w:r>
        <w:rPr/>
        <w:t>[RFC4513]</w:t>
      </w:r>
      <w:r>
        <w:rPr>
          <w:spacing w:val="80"/>
        </w:rPr>
        <w:t> </w:t>
      </w:r>
      <w:r>
        <w:rPr/>
        <w:t>Harrison,</w:t>
      </w:r>
      <w:r>
        <w:rPr>
          <w:spacing w:val="-6"/>
        </w:rPr>
        <w:t> </w:t>
      </w:r>
      <w:r>
        <w:rPr/>
        <w:t>R.,</w:t>
      </w:r>
      <w:r>
        <w:rPr>
          <w:spacing w:val="-6"/>
        </w:rPr>
        <w:t> </w:t>
      </w:r>
      <w:r>
        <w:rPr/>
        <w:t>Ed.,</w:t>
      </w:r>
      <w:r>
        <w:rPr>
          <w:spacing w:val="-6"/>
        </w:rPr>
        <w:t> </w:t>
      </w:r>
      <w:r>
        <w:rPr/>
        <w:t>"Lightweight</w:t>
      </w:r>
      <w:r>
        <w:rPr>
          <w:spacing w:val="-6"/>
        </w:rPr>
        <w:t> </w:t>
      </w:r>
      <w:r>
        <w:rPr/>
        <w:t>Directory</w:t>
      </w:r>
      <w:r>
        <w:rPr>
          <w:spacing w:val="-6"/>
        </w:rPr>
        <w:t> </w:t>
      </w:r>
      <w:r>
        <w:rPr/>
        <w:t>Access</w:t>
      </w:r>
      <w:r>
        <w:rPr>
          <w:spacing w:val="-6"/>
        </w:rPr>
        <w:t> </w:t>
      </w:r>
      <w:r>
        <w:rPr/>
        <w:t>Protocol (LDAP): Authentication Methods and Security Mechanisms", RFC 4513, June 2006.</w:t>
      </w:r>
    </w:p>
    <w:p>
      <w:pPr>
        <w:pStyle w:val="BodyText"/>
        <w:spacing w:line="232" w:lineRule="auto" w:before="220"/>
        <w:ind w:left="1840" w:hanging="1320"/>
      </w:pPr>
      <w:r>
        <w:rPr/>
        <w:t>[RFC4514]</w:t>
      </w:r>
      <w:r>
        <w:rPr>
          <w:spacing w:val="80"/>
        </w:rPr>
        <w:t> </w:t>
      </w:r>
      <w:r>
        <w:rPr/>
        <w:t>Zeilenga, K., Ed., "Lightweight Directory Access Protocol (LDAP):</w:t>
      </w:r>
      <w:r>
        <w:rPr>
          <w:spacing w:val="-7"/>
        </w:rPr>
        <w:t> </w:t>
      </w:r>
      <w:r>
        <w:rPr/>
        <w:t>String</w:t>
      </w:r>
      <w:r>
        <w:rPr>
          <w:spacing w:val="-7"/>
        </w:rPr>
        <w:t> </w:t>
      </w:r>
      <w:r>
        <w:rPr/>
        <w:t>Representation</w:t>
      </w:r>
      <w:r>
        <w:rPr>
          <w:spacing w:val="-7"/>
        </w:rPr>
        <w:t> </w:t>
      </w:r>
      <w:r>
        <w:rPr/>
        <w:t>of</w:t>
      </w:r>
      <w:r>
        <w:rPr>
          <w:spacing w:val="-7"/>
        </w:rPr>
        <w:t> </w:t>
      </w:r>
      <w:r>
        <w:rPr/>
        <w:t>Distinguished</w:t>
      </w:r>
      <w:r>
        <w:rPr>
          <w:spacing w:val="-7"/>
        </w:rPr>
        <w:t> </w:t>
      </w:r>
      <w:r>
        <w:rPr/>
        <w:t>Names",</w:t>
      </w:r>
      <w:r>
        <w:rPr>
          <w:spacing w:val="-7"/>
        </w:rPr>
        <w:t> </w:t>
      </w:r>
      <w:r>
        <w:rPr/>
        <w:t>RFC 4514, June 2006.</w:t>
      </w:r>
    </w:p>
    <w:p>
      <w:pPr>
        <w:pStyle w:val="BodyText"/>
        <w:spacing w:line="232" w:lineRule="auto" w:before="221"/>
        <w:ind w:left="1840" w:hanging="1320"/>
      </w:pPr>
      <w:r>
        <w:rPr/>
        <w:t>[RFC4515]</w:t>
      </w:r>
      <w:r>
        <w:rPr>
          <w:spacing w:val="80"/>
        </w:rPr>
        <w:t> </w:t>
      </w:r>
      <w:r>
        <w:rPr/>
        <w:t>Smith, M. Ed. and T. Howes, "Lightweight Directory Access Protocol</w:t>
      </w:r>
      <w:r>
        <w:rPr>
          <w:spacing w:val="-7"/>
        </w:rPr>
        <w:t> </w:t>
      </w:r>
      <w:r>
        <w:rPr/>
        <w:t>(LDAP):</w:t>
      </w:r>
      <w:r>
        <w:rPr>
          <w:spacing w:val="-7"/>
        </w:rPr>
        <w:t> </w:t>
      </w:r>
      <w:r>
        <w:rPr/>
        <w:t>String</w:t>
      </w:r>
      <w:r>
        <w:rPr>
          <w:spacing w:val="-7"/>
        </w:rPr>
        <w:t> </w:t>
      </w:r>
      <w:r>
        <w:rPr/>
        <w:t>Representation</w:t>
      </w:r>
      <w:r>
        <w:rPr>
          <w:spacing w:val="-7"/>
        </w:rPr>
        <w:t> </w:t>
      </w:r>
      <w:r>
        <w:rPr/>
        <w:t>of</w:t>
      </w:r>
      <w:r>
        <w:rPr>
          <w:spacing w:val="-7"/>
        </w:rPr>
        <w:t> </w:t>
      </w:r>
      <w:r>
        <w:rPr/>
        <w:t>Search</w:t>
      </w:r>
      <w:r>
        <w:rPr>
          <w:spacing w:val="-7"/>
        </w:rPr>
        <w:t> </w:t>
      </w:r>
      <w:r>
        <w:rPr/>
        <w:t>Filters", RFC 4515, June 2006.</w:t>
      </w:r>
    </w:p>
    <w:p>
      <w:pPr>
        <w:pStyle w:val="BodyText"/>
        <w:spacing w:after="0" w:line="232" w:lineRule="auto"/>
        <w:sectPr>
          <w:pgSz w:w="12240" w:h="15840"/>
          <w:pgMar w:header="793" w:footer="2967" w:top="1360" w:bottom="3160" w:left="1440" w:right="1800"/>
        </w:sectPr>
      </w:pPr>
    </w:p>
    <w:p>
      <w:pPr>
        <w:pStyle w:val="ListParagraph"/>
        <w:numPr>
          <w:ilvl w:val="0"/>
          <w:numId w:val="3"/>
        </w:numPr>
        <w:tabs>
          <w:tab w:pos="638" w:val="left" w:leader="none"/>
        </w:tabs>
        <w:spacing w:line="240" w:lineRule="auto" w:before="90" w:after="0"/>
        <w:ind w:left="638" w:right="0" w:hanging="478"/>
        <w:jc w:val="left"/>
        <w:rPr>
          <w:sz w:val="20"/>
        </w:rPr>
      </w:pPr>
      <w:r>
        <w:rPr>
          <w:sz w:val="20"/>
        </w:rPr>
        <w:t>Informative</w:t>
      </w:r>
      <w:r>
        <w:rPr>
          <w:spacing w:val="-11"/>
          <w:sz w:val="20"/>
        </w:rPr>
        <w:t> </w:t>
      </w:r>
      <w:r>
        <w:rPr>
          <w:spacing w:val="-2"/>
          <w:sz w:val="20"/>
        </w:rPr>
        <w:t>References</w:t>
      </w:r>
    </w:p>
    <w:p>
      <w:pPr>
        <w:pStyle w:val="BodyText"/>
        <w:spacing w:line="232" w:lineRule="auto" w:before="218"/>
        <w:ind w:left="1840" w:hanging="1320"/>
      </w:pPr>
      <w:r>
        <w:rPr/>
        <w:t>[RFC2396]</w:t>
      </w:r>
      <w:r>
        <w:rPr>
          <w:spacing w:val="80"/>
        </w:rPr>
        <w:t> </w:t>
      </w:r>
      <w:r>
        <w:rPr/>
        <w:t>Berners-Lee,</w:t>
      </w:r>
      <w:r>
        <w:rPr>
          <w:spacing w:val="-5"/>
        </w:rPr>
        <w:t> </w:t>
      </w:r>
      <w:r>
        <w:rPr/>
        <w:t>T.,</w:t>
      </w:r>
      <w:r>
        <w:rPr>
          <w:spacing w:val="-5"/>
        </w:rPr>
        <w:t> </w:t>
      </w:r>
      <w:r>
        <w:rPr/>
        <w:t>Fielding,</w:t>
      </w:r>
      <w:r>
        <w:rPr>
          <w:spacing w:val="-5"/>
        </w:rPr>
        <w:t> </w:t>
      </w:r>
      <w:r>
        <w:rPr/>
        <w:t>R.,</w:t>
      </w:r>
      <w:r>
        <w:rPr>
          <w:spacing w:val="-5"/>
        </w:rPr>
        <w:t> </w:t>
      </w:r>
      <w:r>
        <w:rPr/>
        <w:t>and</w:t>
      </w:r>
      <w:r>
        <w:rPr>
          <w:spacing w:val="-5"/>
        </w:rPr>
        <w:t> </w:t>
      </w:r>
      <w:r>
        <w:rPr/>
        <w:t>L.</w:t>
      </w:r>
      <w:r>
        <w:rPr>
          <w:spacing w:val="-5"/>
        </w:rPr>
        <w:t> </w:t>
      </w:r>
      <w:r>
        <w:rPr/>
        <w:t>Masinter,</w:t>
      </w:r>
      <w:r>
        <w:rPr>
          <w:spacing w:val="-5"/>
        </w:rPr>
        <w:t> </w:t>
      </w:r>
      <w:r>
        <w:rPr/>
        <w:t>"Uniform Resource Identifiers (URI): Generic Syntax", RFC 2396, August 1998.</w:t>
      </w:r>
    </w:p>
    <w:p>
      <w:pPr>
        <w:pStyle w:val="BodyText"/>
        <w:spacing w:line="232" w:lineRule="auto" w:before="221"/>
        <w:ind w:left="1840" w:right="319" w:hanging="1320"/>
      </w:pPr>
      <w:r>
        <w:rPr/>
        <w:t>[RFC4520]</w:t>
      </w:r>
      <w:r>
        <w:rPr>
          <w:spacing w:val="80"/>
        </w:rPr>
        <w:t> </w:t>
      </w:r>
      <w:r>
        <w:rPr/>
        <w:t>Zeilenga,</w:t>
      </w:r>
      <w:r>
        <w:rPr>
          <w:spacing w:val="-6"/>
        </w:rPr>
        <w:t> </w:t>
      </w:r>
      <w:r>
        <w:rPr/>
        <w:t>K.,</w:t>
      </w:r>
      <w:r>
        <w:rPr>
          <w:spacing w:val="-6"/>
        </w:rPr>
        <w:t> </w:t>
      </w:r>
      <w:r>
        <w:rPr/>
        <w:t>"Internet</w:t>
      </w:r>
      <w:r>
        <w:rPr>
          <w:spacing w:val="-6"/>
        </w:rPr>
        <w:t> </w:t>
      </w:r>
      <w:r>
        <w:rPr/>
        <w:t>Assigned</w:t>
      </w:r>
      <w:r>
        <w:rPr>
          <w:spacing w:val="-6"/>
        </w:rPr>
        <w:t> </w:t>
      </w:r>
      <w:r>
        <w:rPr/>
        <w:t>Numbers</w:t>
      </w:r>
      <w:r>
        <w:rPr>
          <w:spacing w:val="-6"/>
        </w:rPr>
        <w:t> </w:t>
      </w:r>
      <w:r>
        <w:rPr/>
        <w:t>Authority</w:t>
      </w:r>
      <w:r>
        <w:rPr>
          <w:spacing w:val="-6"/>
        </w:rPr>
        <w:t> </w:t>
      </w:r>
      <w:r>
        <w:rPr/>
        <w:t>(IANA) Considerations for the Lightweight Directory Access Protocol (LDAP)", BCP 64, RFC 4520, June 2006.</w:t>
      </w:r>
    </w:p>
    <w:p>
      <w:pPr>
        <w:pStyle w:val="ListParagraph"/>
        <w:numPr>
          <w:ilvl w:val="0"/>
          <w:numId w:val="3"/>
        </w:numPr>
        <w:tabs>
          <w:tab w:pos="638" w:val="left" w:leader="none"/>
        </w:tabs>
        <w:spacing w:line="240" w:lineRule="auto" w:before="216" w:after="0"/>
        <w:ind w:left="638" w:right="0" w:hanging="478"/>
        <w:jc w:val="left"/>
        <w:rPr>
          <w:sz w:val="20"/>
        </w:rPr>
      </w:pPr>
      <w:r>
        <w:rPr>
          <w:spacing w:val="-2"/>
          <w:sz w:val="20"/>
        </w:rPr>
        <w:t>Acknowledgements</w:t>
      </w:r>
    </w:p>
    <w:p>
      <w:pPr>
        <w:pStyle w:val="BodyText"/>
        <w:spacing w:line="232" w:lineRule="auto" w:before="218"/>
        <w:ind w:right="199"/>
      </w:pPr>
      <w:r>
        <w:rPr/>
        <w:t>The LDAP URL format was originally defined at the University of Michigan.</w:t>
      </w:r>
      <w:r>
        <w:rPr>
          <w:spacing w:val="80"/>
        </w:rPr>
        <w:t> </w:t>
      </w:r>
      <w:r>
        <w:rPr/>
        <w:t>This</w:t>
      </w:r>
      <w:r>
        <w:rPr>
          <w:spacing w:val="-4"/>
        </w:rPr>
        <w:t> </w:t>
      </w:r>
      <w:r>
        <w:rPr/>
        <w:t>material</w:t>
      </w:r>
      <w:r>
        <w:rPr>
          <w:spacing w:val="-4"/>
        </w:rPr>
        <w:t> </w:t>
      </w:r>
      <w:r>
        <w:rPr/>
        <w:t>is</w:t>
      </w:r>
      <w:r>
        <w:rPr>
          <w:spacing w:val="-4"/>
        </w:rPr>
        <w:t> </w:t>
      </w:r>
      <w:r>
        <w:rPr/>
        <w:t>based</w:t>
      </w:r>
      <w:r>
        <w:rPr>
          <w:spacing w:val="-4"/>
        </w:rPr>
        <w:t> </w:t>
      </w:r>
      <w:r>
        <w:rPr/>
        <w:t>upon</w:t>
      </w:r>
      <w:r>
        <w:rPr>
          <w:spacing w:val="-4"/>
        </w:rPr>
        <w:t> </w:t>
      </w:r>
      <w:r>
        <w:rPr/>
        <w:t>work</w:t>
      </w:r>
      <w:r>
        <w:rPr>
          <w:spacing w:val="-4"/>
        </w:rPr>
        <w:t> </w:t>
      </w:r>
      <w:r>
        <w:rPr/>
        <w:t>supported</w:t>
      </w:r>
      <w:r>
        <w:rPr>
          <w:spacing w:val="-4"/>
        </w:rPr>
        <w:t> </w:t>
      </w:r>
      <w:r>
        <w:rPr/>
        <w:t>by</w:t>
      </w:r>
      <w:r>
        <w:rPr>
          <w:spacing w:val="-4"/>
        </w:rPr>
        <w:t> </w:t>
      </w:r>
      <w:r>
        <w:rPr/>
        <w:t>the</w:t>
      </w:r>
      <w:r>
        <w:rPr>
          <w:spacing w:val="-4"/>
        </w:rPr>
        <w:t> </w:t>
      </w:r>
      <w:r>
        <w:rPr/>
        <w:t>National Science Foundation under Grant No. NCR-9416667.</w:t>
      </w:r>
      <w:r>
        <w:rPr>
          <w:spacing w:val="80"/>
        </w:rPr>
        <w:t> </w:t>
      </w:r>
      <w:r>
        <w:rPr/>
        <w:t>The support of both the University of Michigan and the National Science Foundation is gratefully acknowledged.</w:t>
      </w:r>
    </w:p>
    <w:p>
      <w:pPr>
        <w:pStyle w:val="BodyText"/>
        <w:spacing w:line="232" w:lineRule="auto" w:before="221"/>
        <w:ind w:right="439"/>
      </w:pPr>
      <w:r>
        <w:rPr/>
        <w:t>This document obsoletes RFC 2255 by Tim Howes and Mark Smith. Changes included in this revised specification are based upon discussions among the authors, discussions within the LDAP (v3) Revision</w:t>
      </w:r>
      <w:r>
        <w:rPr>
          <w:spacing w:val="-6"/>
        </w:rPr>
        <w:t> </w:t>
      </w:r>
      <w:r>
        <w:rPr/>
        <w:t>Working</w:t>
      </w:r>
      <w:r>
        <w:rPr>
          <w:spacing w:val="-6"/>
        </w:rPr>
        <w:t> </w:t>
      </w:r>
      <w:r>
        <w:rPr/>
        <w:t>Group</w:t>
      </w:r>
      <w:r>
        <w:rPr>
          <w:spacing w:val="-6"/>
        </w:rPr>
        <w:t> </w:t>
      </w:r>
      <w:r>
        <w:rPr/>
        <w:t>(ldapbis),</w:t>
      </w:r>
      <w:r>
        <w:rPr>
          <w:spacing w:val="-6"/>
        </w:rPr>
        <w:t> </w:t>
      </w:r>
      <w:r>
        <w:rPr/>
        <w:t>and</w:t>
      </w:r>
      <w:r>
        <w:rPr>
          <w:spacing w:val="-6"/>
        </w:rPr>
        <w:t> </w:t>
      </w:r>
      <w:r>
        <w:rPr/>
        <w:t>discussions</w:t>
      </w:r>
      <w:r>
        <w:rPr>
          <w:spacing w:val="-6"/>
        </w:rPr>
        <w:t> </w:t>
      </w:r>
      <w:r>
        <w:rPr/>
        <w:t>within</w:t>
      </w:r>
      <w:r>
        <w:rPr>
          <w:spacing w:val="-6"/>
        </w:rPr>
        <w:t> </w:t>
      </w:r>
      <w:r>
        <w:rPr/>
        <w:t>other</w:t>
      </w:r>
      <w:r>
        <w:rPr>
          <w:spacing w:val="-6"/>
        </w:rPr>
        <w:t> </w:t>
      </w:r>
      <w:r>
        <w:rPr/>
        <w:t>IETF Working Groups.</w:t>
      </w:r>
      <w:r>
        <w:rPr>
          <w:spacing w:val="80"/>
        </w:rPr>
        <w:t> </w:t>
      </w:r>
      <w:r>
        <w:rPr/>
        <w:t>The contributions of individuals in these working</w:t>
      </w:r>
    </w:p>
    <w:p>
      <w:pPr>
        <w:pStyle w:val="BodyText"/>
        <w:spacing w:line="232" w:lineRule="auto" w:before="1"/>
        <w:ind w:right="199"/>
      </w:pPr>
      <w:r>
        <w:rPr/>
        <w:t>groups</w:t>
      </w:r>
      <w:r>
        <w:rPr>
          <w:spacing w:val="-5"/>
        </w:rPr>
        <w:t> </w:t>
      </w:r>
      <w:r>
        <w:rPr/>
        <w:t>is</w:t>
      </w:r>
      <w:r>
        <w:rPr>
          <w:spacing w:val="-5"/>
        </w:rPr>
        <w:t> </w:t>
      </w:r>
      <w:r>
        <w:rPr/>
        <w:t>gratefully</w:t>
      </w:r>
      <w:r>
        <w:rPr>
          <w:spacing w:val="-5"/>
        </w:rPr>
        <w:t> </w:t>
      </w:r>
      <w:r>
        <w:rPr/>
        <w:t>acknowledged.</w:t>
      </w:r>
      <w:r>
        <w:rPr>
          <w:spacing w:val="80"/>
        </w:rPr>
        <w:t> </w:t>
      </w:r>
      <w:r>
        <w:rPr/>
        <w:t>Several</w:t>
      </w:r>
      <w:r>
        <w:rPr>
          <w:spacing w:val="-5"/>
        </w:rPr>
        <w:t> </w:t>
      </w:r>
      <w:r>
        <w:rPr/>
        <w:t>people</w:t>
      </w:r>
      <w:r>
        <w:rPr>
          <w:spacing w:val="-5"/>
        </w:rPr>
        <w:t> </w:t>
      </w:r>
      <w:r>
        <w:rPr/>
        <w:t>in</w:t>
      </w:r>
      <w:r>
        <w:rPr>
          <w:spacing w:val="-5"/>
        </w:rPr>
        <w:t> </w:t>
      </w:r>
      <w:r>
        <w:rPr/>
        <w:t>particular</w:t>
      </w:r>
      <w:r>
        <w:rPr>
          <w:spacing w:val="-5"/>
        </w:rPr>
        <w:t> </w:t>
      </w:r>
      <w:r>
        <w:rPr/>
        <w:t>have made valuable comments on this document: RL "Bob" Morgan, Mark Wahl, Kurt</w:t>
      </w:r>
      <w:r>
        <w:rPr>
          <w:spacing w:val="-6"/>
        </w:rPr>
        <w:t> </w:t>
      </w:r>
      <w:r>
        <w:rPr/>
        <w:t>Zeilenga,</w:t>
      </w:r>
      <w:r>
        <w:rPr>
          <w:spacing w:val="-6"/>
        </w:rPr>
        <w:t> </w:t>
      </w:r>
      <w:r>
        <w:rPr/>
        <w:t>Jim</w:t>
      </w:r>
      <w:r>
        <w:rPr>
          <w:spacing w:val="-6"/>
        </w:rPr>
        <w:t> </w:t>
      </w:r>
      <w:r>
        <w:rPr/>
        <w:t>Sermersheim,</w:t>
      </w:r>
      <w:r>
        <w:rPr>
          <w:spacing w:val="-6"/>
        </w:rPr>
        <w:t> </w:t>
      </w:r>
      <w:r>
        <w:rPr/>
        <w:t>and</w:t>
      </w:r>
      <w:r>
        <w:rPr>
          <w:spacing w:val="-6"/>
        </w:rPr>
        <w:t> </w:t>
      </w:r>
      <w:r>
        <w:rPr/>
        <w:t>Hallvard</w:t>
      </w:r>
      <w:r>
        <w:rPr>
          <w:spacing w:val="-6"/>
        </w:rPr>
        <w:t> </w:t>
      </w:r>
      <w:r>
        <w:rPr/>
        <w:t>Furuseth</w:t>
      </w:r>
      <w:r>
        <w:rPr>
          <w:spacing w:val="-6"/>
        </w:rPr>
        <w:t> </w:t>
      </w:r>
      <w:r>
        <w:rPr/>
        <w:t>deserve</w:t>
      </w:r>
      <w:r>
        <w:rPr>
          <w:spacing w:val="-6"/>
        </w:rPr>
        <w:t> </w:t>
      </w:r>
      <w:r>
        <w:rPr/>
        <w:t>special thanks for their contributions.</w:t>
      </w:r>
    </w:p>
    <w:p>
      <w:pPr>
        <w:pStyle w:val="BodyText"/>
        <w:spacing w:after="0" w:line="232" w:lineRule="auto"/>
        <w:sectPr>
          <w:pgSz w:w="12240" w:h="15840"/>
          <w:pgMar w:header="793" w:footer="2967" w:top="1360" w:bottom="3160" w:left="1440" w:right="1800"/>
        </w:sectPr>
      </w:pPr>
    </w:p>
    <w:p>
      <w:pPr>
        <w:pStyle w:val="BodyText"/>
        <w:spacing w:before="90"/>
        <w:ind w:left="160"/>
      </w:pPr>
      <w:r>
        <w:rPr/>
        <w:t>Appendix</w:t>
      </w:r>
      <w:r>
        <w:rPr>
          <w:spacing w:val="-5"/>
        </w:rPr>
        <w:t> </w:t>
      </w:r>
      <w:r>
        <w:rPr/>
        <w:t>A:</w:t>
      </w:r>
      <w:r>
        <w:rPr>
          <w:spacing w:val="-5"/>
        </w:rPr>
        <w:t> </w:t>
      </w:r>
      <w:r>
        <w:rPr/>
        <w:t>Changes</w:t>
      </w:r>
      <w:r>
        <w:rPr>
          <w:spacing w:val="-5"/>
        </w:rPr>
        <w:t> </w:t>
      </w:r>
      <w:r>
        <w:rPr/>
        <w:t>Since</w:t>
      </w:r>
      <w:r>
        <w:rPr>
          <w:spacing w:val="-5"/>
        </w:rPr>
        <w:t> </w:t>
      </w:r>
      <w:r>
        <w:rPr/>
        <w:t>RFC</w:t>
      </w:r>
      <w:r>
        <w:rPr>
          <w:spacing w:val="-5"/>
        </w:rPr>
        <w:t> </w:t>
      </w:r>
      <w:r>
        <w:rPr>
          <w:spacing w:val="-4"/>
        </w:rPr>
        <w:t>2255</w:t>
      </w:r>
    </w:p>
    <w:p>
      <w:pPr>
        <w:pStyle w:val="ListParagraph"/>
        <w:numPr>
          <w:ilvl w:val="1"/>
          <w:numId w:val="4"/>
        </w:numPr>
        <w:tabs>
          <w:tab w:pos="876" w:val="left" w:leader="none"/>
        </w:tabs>
        <w:spacing w:line="240" w:lineRule="auto" w:before="213" w:after="0"/>
        <w:ind w:left="876" w:right="0" w:hanging="716"/>
        <w:jc w:val="left"/>
        <w:rPr>
          <w:sz w:val="20"/>
        </w:rPr>
      </w:pPr>
      <w:r>
        <w:rPr>
          <w:sz w:val="20"/>
        </w:rPr>
        <w:t>Technical</w:t>
      </w:r>
      <w:r>
        <w:rPr>
          <w:spacing w:val="-9"/>
          <w:sz w:val="20"/>
        </w:rPr>
        <w:t> </w:t>
      </w:r>
      <w:r>
        <w:rPr>
          <w:spacing w:val="-2"/>
          <w:sz w:val="20"/>
        </w:rPr>
        <w:t>Changes</w:t>
      </w:r>
    </w:p>
    <w:p>
      <w:pPr>
        <w:pStyle w:val="BodyText"/>
        <w:spacing w:line="232" w:lineRule="auto" w:before="219"/>
        <w:ind w:right="199"/>
      </w:pPr>
      <w:r>
        <w:rPr/>
        <w:t>The</w:t>
      </w:r>
      <w:r>
        <w:rPr>
          <w:spacing w:val="-4"/>
        </w:rPr>
        <w:t> </w:t>
      </w:r>
      <w:r>
        <w:rPr/>
        <w:t>following</w:t>
      </w:r>
      <w:r>
        <w:rPr>
          <w:spacing w:val="-4"/>
        </w:rPr>
        <w:t> </w:t>
      </w:r>
      <w:r>
        <w:rPr/>
        <w:t>technical</w:t>
      </w:r>
      <w:r>
        <w:rPr>
          <w:spacing w:val="-4"/>
        </w:rPr>
        <w:t> </w:t>
      </w:r>
      <w:r>
        <w:rPr/>
        <w:t>changes</w:t>
      </w:r>
      <w:r>
        <w:rPr>
          <w:spacing w:val="-4"/>
        </w:rPr>
        <w:t> </w:t>
      </w:r>
      <w:r>
        <w:rPr/>
        <w:t>were</w:t>
      </w:r>
      <w:r>
        <w:rPr>
          <w:spacing w:val="-4"/>
        </w:rPr>
        <w:t> </w:t>
      </w:r>
      <w:r>
        <w:rPr/>
        <w:t>made</w:t>
      </w:r>
      <w:r>
        <w:rPr>
          <w:spacing w:val="-4"/>
        </w:rPr>
        <w:t> </w:t>
      </w:r>
      <w:r>
        <w:rPr/>
        <w:t>to</w:t>
      </w:r>
      <w:r>
        <w:rPr>
          <w:spacing w:val="-4"/>
        </w:rPr>
        <w:t> </w:t>
      </w:r>
      <w:r>
        <w:rPr/>
        <w:t>the</w:t>
      </w:r>
      <w:r>
        <w:rPr>
          <w:spacing w:val="-4"/>
        </w:rPr>
        <w:t> </w:t>
      </w:r>
      <w:r>
        <w:rPr/>
        <w:t>contents</w:t>
      </w:r>
      <w:r>
        <w:rPr>
          <w:spacing w:val="-4"/>
        </w:rPr>
        <w:t> </w:t>
      </w:r>
      <w:r>
        <w:rPr/>
        <w:t>of</w:t>
      </w:r>
      <w:r>
        <w:rPr>
          <w:spacing w:val="-4"/>
        </w:rPr>
        <w:t> </w:t>
      </w:r>
      <w:r>
        <w:rPr/>
        <w:t>the</w:t>
      </w:r>
      <w:r>
        <w:rPr>
          <w:spacing w:val="-4"/>
        </w:rPr>
        <w:t> </w:t>
      </w:r>
      <w:r>
        <w:rPr/>
        <w:t>"URL Definition" section:</w:t>
      </w:r>
    </w:p>
    <w:p>
      <w:pPr>
        <w:pStyle w:val="BodyText"/>
        <w:spacing w:before="215"/>
      </w:pPr>
      <w:r>
        <w:rPr/>
        <w:t>Revised</w:t>
      </w:r>
      <w:r>
        <w:rPr>
          <w:spacing w:val="-7"/>
        </w:rPr>
        <w:t> </w:t>
      </w:r>
      <w:r>
        <w:rPr/>
        <w:t>all</w:t>
      </w:r>
      <w:r>
        <w:rPr>
          <w:spacing w:val="-4"/>
        </w:rPr>
        <w:t> </w:t>
      </w:r>
      <w:r>
        <w:rPr/>
        <w:t>of</w:t>
      </w:r>
      <w:r>
        <w:rPr>
          <w:spacing w:val="-5"/>
        </w:rPr>
        <w:t> </w:t>
      </w:r>
      <w:r>
        <w:rPr/>
        <w:t>the</w:t>
      </w:r>
      <w:r>
        <w:rPr>
          <w:spacing w:val="-4"/>
        </w:rPr>
        <w:t> </w:t>
      </w:r>
      <w:r>
        <w:rPr/>
        <w:t>ABNF</w:t>
      </w:r>
      <w:r>
        <w:rPr>
          <w:spacing w:val="-5"/>
        </w:rPr>
        <w:t> </w:t>
      </w:r>
      <w:r>
        <w:rPr/>
        <w:t>to</w:t>
      </w:r>
      <w:r>
        <w:rPr>
          <w:spacing w:val="-4"/>
        </w:rPr>
        <w:t> </w:t>
      </w:r>
      <w:r>
        <w:rPr/>
        <w:t>use</w:t>
      </w:r>
      <w:r>
        <w:rPr>
          <w:spacing w:val="-5"/>
        </w:rPr>
        <w:t> </w:t>
      </w:r>
      <w:r>
        <w:rPr/>
        <w:t>common</w:t>
      </w:r>
      <w:r>
        <w:rPr>
          <w:spacing w:val="-4"/>
        </w:rPr>
        <w:t> </w:t>
      </w:r>
      <w:r>
        <w:rPr/>
        <w:t>productions</w:t>
      </w:r>
      <w:r>
        <w:rPr>
          <w:spacing w:val="-5"/>
        </w:rPr>
        <w:t> </w:t>
      </w:r>
      <w:r>
        <w:rPr/>
        <w:t>from</w:t>
      </w:r>
      <w:r>
        <w:rPr>
          <w:spacing w:val="-4"/>
        </w:rPr>
        <w:t> </w:t>
      </w:r>
      <w:r>
        <w:rPr>
          <w:spacing w:val="-2"/>
        </w:rPr>
        <w:t>[RFC4512].</w:t>
      </w:r>
    </w:p>
    <w:p>
      <w:pPr>
        <w:pStyle w:val="BodyText"/>
        <w:spacing w:line="232" w:lineRule="auto" w:before="218"/>
        <w:ind w:right="199"/>
      </w:pPr>
      <w:r>
        <w:rPr/>
        <w:t>Replaced references to [RFC2396] with a reference to [RFC3986] (this allows</w:t>
      </w:r>
      <w:r>
        <w:rPr>
          <w:spacing w:val="-4"/>
        </w:rPr>
        <w:t> </w:t>
      </w:r>
      <w:r>
        <w:rPr/>
        <w:t>literal</w:t>
      </w:r>
      <w:r>
        <w:rPr>
          <w:spacing w:val="-4"/>
        </w:rPr>
        <w:t> </w:t>
      </w:r>
      <w:r>
        <w:rPr/>
        <w:t>IPv6</w:t>
      </w:r>
      <w:r>
        <w:rPr>
          <w:spacing w:val="-4"/>
        </w:rPr>
        <w:t> </w:t>
      </w:r>
      <w:r>
        <w:rPr/>
        <w:t>addresses</w:t>
      </w:r>
      <w:r>
        <w:rPr>
          <w:spacing w:val="-4"/>
        </w:rPr>
        <w:t> </w:t>
      </w:r>
      <w:r>
        <w:rPr/>
        <w:t>to</w:t>
      </w:r>
      <w:r>
        <w:rPr>
          <w:spacing w:val="-4"/>
        </w:rPr>
        <w:t> </w:t>
      </w:r>
      <w:r>
        <w:rPr/>
        <w:t>be</w:t>
      </w:r>
      <w:r>
        <w:rPr>
          <w:spacing w:val="-4"/>
        </w:rPr>
        <w:t> </w:t>
      </w:r>
      <w:r>
        <w:rPr/>
        <w:t>used</w:t>
      </w:r>
      <w:r>
        <w:rPr>
          <w:spacing w:val="-4"/>
        </w:rPr>
        <w:t> </w:t>
      </w:r>
      <w:r>
        <w:rPr/>
        <w:t>inside</w:t>
      </w:r>
      <w:r>
        <w:rPr>
          <w:spacing w:val="-4"/>
        </w:rPr>
        <w:t> </w:t>
      </w:r>
      <w:r>
        <w:rPr/>
        <w:t>the</w:t>
      </w:r>
      <w:r>
        <w:rPr>
          <w:spacing w:val="-4"/>
        </w:rPr>
        <w:t> </w:t>
      </w:r>
      <w:r>
        <w:rPr/>
        <w:t>&lt;host&gt;</w:t>
      </w:r>
      <w:r>
        <w:rPr>
          <w:spacing w:val="-4"/>
        </w:rPr>
        <w:t> </w:t>
      </w:r>
      <w:r>
        <w:rPr/>
        <w:t>portion</w:t>
      </w:r>
      <w:r>
        <w:rPr>
          <w:spacing w:val="-4"/>
        </w:rPr>
        <w:t> </w:t>
      </w:r>
      <w:r>
        <w:rPr/>
        <w:t>of the URL, and a note was added to remind the reader of this enhancement).</w:t>
      </w:r>
      <w:r>
        <w:rPr>
          <w:spacing w:val="80"/>
        </w:rPr>
        <w:t> </w:t>
      </w:r>
      <w:r>
        <w:rPr/>
        <w:t>Referencing</w:t>
      </w:r>
      <w:r>
        <w:rPr>
          <w:spacing w:val="-5"/>
        </w:rPr>
        <w:t> </w:t>
      </w:r>
      <w:r>
        <w:rPr/>
        <w:t>[RFC3986]</w:t>
      </w:r>
      <w:r>
        <w:rPr>
          <w:spacing w:val="-5"/>
        </w:rPr>
        <w:t> </w:t>
      </w:r>
      <w:r>
        <w:rPr/>
        <w:t>required</w:t>
      </w:r>
      <w:r>
        <w:rPr>
          <w:spacing w:val="-5"/>
        </w:rPr>
        <w:t> </w:t>
      </w:r>
      <w:r>
        <w:rPr/>
        <w:t>changes</w:t>
      </w:r>
      <w:r>
        <w:rPr>
          <w:spacing w:val="-5"/>
        </w:rPr>
        <w:t> </w:t>
      </w:r>
      <w:r>
        <w:rPr/>
        <w:t>to</w:t>
      </w:r>
      <w:r>
        <w:rPr>
          <w:spacing w:val="-5"/>
        </w:rPr>
        <w:t> </w:t>
      </w:r>
      <w:r>
        <w:rPr/>
        <w:t>the</w:t>
      </w:r>
      <w:r>
        <w:rPr>
          <w:spacing w:val="-5"/>
        </w:rPr>
        <w:t> </w:t>
      </w:r>
      <w:r>
        <w:rPr/>
        <w:t>ABNF</w:t>
      </w:r>
      <w:r>
        <w:rPr>
          <w:spacing w:val="-5"/>
        </w:rPr>
        <w:t> </w:t>
      </w:r>
      <w:r>
        <w:rPr/>
        <w:t>and text so that productions that are no longer defined by [RFC3986] are not used.</w:t>
      </w:r>
      <w:r>
        <w:rPr>
          <w:spacing w:val="80"/>
        </w:rPr>
        <w:t> </w:t>
      </w:r>
      <w:r>
        <w:rPr/>
        <w:t>For example, &lt;hostport&gt; is not defined by [RFC3986] so it has been replaced with host [COLON port].</w:t>
      </w:r>
      <w:r>
        <w:rPr>
          <w:spacing w:val="80"/>
        </w:rPr>
        <w:t> </w:t>
      </w:r>
      <w:r>
        <w:rPr/>
        <w:t>Note that [RFC3986] includes new definitions for the "Reserved" and "Unreserved" sets of characters, and the net result is that the following two additional characters</w:t>
      </w:r>
      <w:r>
        <w:rPr>
          <w:spacing w:val="-5"/>
        </w:rPr>
        <w:t> </w:t>
      </w:r>
      <w:r>
        <w:rPr/>
        <w:t>should</w:t>
      </w:r>
      <w:r>
        <w:rPr>
          <w:spacing w:val="-5"/>
        </w:rPr>
        <w:t> </w:t>
      </w:r>
      <w:r>
        <w:rPr/>
        <w:t>be</w:t>
      </w:r>
      <w:r>
        <w:rPr>
          <w:spacing w:val="-5"/>
        </w:rPr>
        <w:t> </w:t>
      </w:r>
      <w:r>
        <w:rPr/>
        <w:t>percent-encoded</w:t>
      </w:r>
      <w:r>
        <w:rPr>
          <w:spacing w:val="-5"/>
        </w:rPr>
        <w:t> </w:t>
      </w:r>
      <w:r>
        <w:rPr/>
        <w:t>when</w:t>
      </w:r>
      <w:r>
        <w:rPr>
          <w:spacing w:val="-5"/>
        </w:rPr>
        <w:t> </w:t>
      </w:r>
      <w:r>
        <w:rPr/>
        <w:t>they</w:t>
      </w:r>
      <w:r>
        <w:rPr>
          <w:spacing w:val="-5"/>
        </w:rPr>
        <w:t> </w:t>
      </w:r>
      <w:r>
        <w:rPr/>
        <w:t>appear</w:t>
      </w:r>
      <w:r>
        <w:rPr>
          <w:spacing w:val="-5"/>
        </w:rPr>
        <w:t> </w:t>
      </w:r>
      <w:r>
        <w:rPr/>
        <w:t>anywhere</w:t>
      </w:r>
      <w:r>
        <w:rPr>
          <w:spacing w:val="-5"/>
        </w:rPr>
        <w:t> </w:t>
      </w:r>
      <w:r>
        <w:rPr/>
        <w:t>in</w:t>
      </w:r>
      <w:r>
        <w:rPr>
          <w:spacing w:val="-5"/>
        </w:rPr>
        <w:t> </w:t>
      </w:r>
      <w:r>
        <w:rPr/>
        <w:t>the data</w:t>
      </w:r>
      <w:r>
        <w:rPr>
          <w:spacing w:val="-4"/>
        </w:rPr>
        <w:t> </w:t>
      </w:r>
      <w:r>
        <w:rPr/>
        <w:t>used</w:t>
      </w:r>
      <w:r>
        <w:rPr>
          <w:spacing w:val="-4"/>
        </w:rPr>
        <w:t> </w:t>
      </w:r>
      <w:r>
        <w:rPr/>
        <w:t>to</w:t>
      </w:r>
      <w:r>
        <w:rPr>
          <w:spacing w:val="-4"/>
        </w:rPr>
        <w:t> </w:t>
      </w:r>
      <w:r>
        <w:rPr/>
        <w:t>construct</w:t>
      </w:r>
      <w:r>
        <w:rPr>
          <w:spacing w:val="-4"/>
        </w:rPr>
        <w:t> </w:t>
      </w:r>
      <w:r>
        <w:rPr/>
        <w:t>an</w:t>
      </w:r>
      <w:r>
        <w:rPr>
          <w:spacing w:val="-4"/>
        </w:rPr>
        <w:t> </w:t>
      </w:r>
      <w:r>
        <w:rPr/>
        <w:t>LDAP</w:t>
      </w:r>
      <w:r>
        <w:rPr>
          <w:spacing w:val="-4"/>
        </w:rPr>
        <w:t> </w:t>
      </w:r>
      <w:r>
        <w:rPr/>
        <w:t>URL:</w:t>
      </w:r>
      <w:r>
        <w:rPr>
          <w:spacing w:val="-4"/>
        </w:rPr>
        <w:t> </w:t>
      </w:r>
      <w:r>
        <w:rPr/>
        <w:t>"["</w:t>
      </w:r>
      <w:r>
        <w:rPr>
          <w:spacing w:val="-4"/>
        </w:rPr>
        <w:t> </w:t>
      </w:r>
      <w:r>
        <w:rPr/>
        <w:t>and</w:t>
      </w:r>
      <w:r>
        <w:rPr>
          <w:spacing w:val="-4"/>
        </w:rPr>
        <w:t> </w:t>
      </w:r>
      <w:r>
        <w:rPr/>
        <w:t>"]"</w:t>
      </w:r>
      <w:r>
        <w:rPr>
          <w:spacing w:val="-4"/>
        </w:rPr>
        <w:t> </w:t>
      </w:r>
      <w:r>
        <w:rPr/>
        <w:t>(these</w:t>
      </w:r>
      <w:r>
        <w:rPr>
          <w:spacing w:val="-4"/>
        </w:rPr>
        <w:t> </w:t>
      </w:r>
      <w:r>
        <w:rPr/>
        <w:t>two</w:t>
      </w:r>
      <w:r>
        <w:rPr>
          <w:spacing w:val="-4"/>
        </w:rPr>
        <w:t> </w:t>
      </w:r>
      <w:r>
        <w:rPr/>
        <w:t>characters were first added to the Reserved set by RFC 2732).</w:t>
      </w:r>
    </w:p>
    <w:p>
      <w:pPr>
        <w:pStyle w:val="BodyText"/>
        <w:spacing w:line="232" w:lineRule="auto" w:before="223"/>
        <w:ind w:right="199"/>
      </w:pPr>
      <w:r>
        <w:rPr/>
        <w:t>Changed the definition of &lt;attrdesc&gt; to refer to &lt;attributeSelector&gt; from</w:t>
      </w:r>
      <w:r>
        <w:rPr>
          <w:spacing w:val="-4"/>
        </w:rPr>
        <w:t> </w:t>
      </w:r>
      <w:r>
        <w:rPr/>
        <w:t>[RFC4511].</w:t>
      </w:r>
      <w:r>
        <w:rPr>
          <w:spacing w:val="80"/>
        </w:rPr>
        <w:t> </w:t>
      </w:r>
      <w:r>
        <w:rPr/>
        <w:t>This</w:t>
      </w:r>
      <w:r>
        <w:rPr>
          <w:spacing w:val="-4"/>
        </w:rPr>
        <w:t> </w:t>
      </w:r>
      <w:r>
        <w:rPr/>
        <w:t>allows</w:t>
      </w:r>
      <w:r>
        <w:rPr>
          <w:spacing w:val="-4"/>
        </w:rPr>
        <w:t> </w:t>
      </w:r>
      <w:r>
        <w:rPr/>
        <w:t>the</w:t>
      </w:r>
      <w:r>
        <w:rPr>
          <w:spacing w:val="-4"/>
        </w:rPr>
        <w:t> </w:t>
      </w:r>
      <w:r>
        <w:rPr/>
        <w:t>use</w:t>
      </w:r>
      <w:r>
        <w:rPr>
          <w:spacing w:val="-4"/>
        </w:rPr>
        <w:t> </w:t>
      </w:r>
      <w:r>
        <w:rPr/>
        <w:t>of</w:t>
      </w:r>
      <w:r>
        <w:rPr>
          <w:spacing w:val="-4"/>
        </w:rPr>
        <w:t> </w:t>
      </w:r>
      <w:r>
        <w:rPr/>
        <w:t>"*"</w:t>
      </w:r>
      <w:r>
        <w:rPr>
          <w:spacing w:val="-4"/>
        </w:rPr>
        <w:t> </w:t>
      </w:r>
      <w:r>
        <w:rPr/>
        <w:t>in</w:t>
      </w:r>
      <w:r>
        <w:rPr>
          <w:spacing w:val="-4"/>
        </w:rPr>
        <w:t> </w:t>
      </w:r>
      <w:r>
        <w:rPr/>
        <w:t>the</w:t>
      </w:r>
      <w:r>
        <w:rPr>
          <w:spacing w:val="-4"/>
        </w:rPr>
        <w:t> </w:t>
      </w:r>
      <w:r>
        <w:rPr/>
        <w:t>&lt;attrdesc&gt;</w:t>
      </w:r>
      <w:r>
        <w:rPr>
          <w:spacing w:val="-4"/>
        </w:rPr>
        <w:t> </w:t>
      </w:r>
      <w:r>
        <w:rPr/>
        <w:t>part</w:t>
      </w:r>
      <w:r>
        <w:rPr>
          <w:spacing w:val="-4"/>
        </w:rPr>
        <w:t> </w:t>
      </w:r>
      <w:r>
        <w:rPr/>
        <w:t>of the URL.</w:t>
      </w:r>
      <w:r>
        <w:rPr>
          <w:spacing w:val="80"/>
        </w:rPr>
        <w:t> </w:t>
      </w:r>
      <w:r>
        <w:rPr/>
        <w:t>It is believed that existing implementations of RFC 2255 already support this.</w:t>
      </w:r>
    </w:p>
    <w:p>
      <w:pPr>
        <w:pStyle w:val="BodyText"/>
        <w:spacing w:line="223" w:lineRule="exact" w:before="216"/>
      </w:pPr>
      <w:r>
        <w:rPr/>
        <w:t>Avoided</w:t>
      </w:r>
      <w:r>
        <w:rPr>
          <w:spacing w:val="-10"/>
        </w:rPr>
        <w:t> </w:t>
      </w:r>
      <w:r>
        <w:rPr/>
        <w:t>use</w:t>
      </w:r>
      <w:r>
        <w:rPr>
          <w:spacing w:val="-8"/>
        </w:rPr>
        <w:t> </w:t>
      </w:r>
      <w:r>
        <w:rPr/>
        <w:t>of</w:t>
      </w:r>
      <w:r>
        <w:rPr>
          <w:spacing w:val="-8"/>
        </w:rPr>
        <w:t> </w:t>
      </w:r>
      <w:r>
        <w:rPr/>
        <w:t>&lt;prose-val&gt;</w:t>
      </w:r>
      <w:r>
        <w:rPr>
          <w:spacing w:val="-7"/>
        </w:rPr>
        <w:t> </w:t>
      </w:r>
      <w:r>
        <w:rPr/>
        <w:t>(bracketed-string)</w:t>
      </w:r>
      <w:r>
        <w:rPr>
          <w:spacing w:val="-8"/>
        </w:rPr>
        <w:t> </w:t>
      </w:r>
      <w:r>
        <w:rPr/>
        <w:t>productions</w:t>
      </w:r>
      <w:r>
        <w:rPr>
          <w:spacing w:val="-8"/>
        </w:rPr>
        <w:t> </w:t>
      </w:r>
      <w:r>
        <w:rPr/>
        <w:t>in</w:t>
      </w:r>
      <w:r>
        <w:rPr>
          <w:spacing w:val="-7"/>
        </w:rPr>
        <w:t> </w:t>
      </w:r>
      <w:r>
        <w:rPr>
          <w:spacing w:val="-5"/>
        </w:rPr>
        <w:t>the</w:t>
      </w:r>
    </w:p>
    <w:p>
      <w:pPr>
        <w:pStyle w:val="BodyText"/>
        <w:spacing w:line="223" w:lineRule="exact"/>
      </w:pPr>
      <w:r>
        <w:rPr/>
        <w:t>&lt;dn&gt;,</w:t>
      </w:r>
      <w:r>
        <w:rPr>
          <w:spacing w:val="-9"/>
        </w:rPr>
        <w:t> </w:t>
      </w:r>
      <w:r>
        <w:rPr/>
        <w:t>&lt;host&gt;,</w:t>
      </w:r>
      <w:r>
        <w:rPr>
          <w:spacing w:val="-7"/>
        </w:rPr>
        <w:t> </w:t>
      </w:r>
      <w:r>
        <w:rPr/>
        <w:t>&lt;attrdesc&gt;,</w:t>
      </w:r>
      <w:r>
        <w:rPr>
          <w:spacing w:val="-7"/>
        </w:rPr>
        <w:t> </w:t>
      </w:r>
      <w:r>
        <w:rPr/>
        <w:t>and</w:t>
      </w:r>
      <w:r>
        <w:rPr>
          <w:spacing w:val="-7"/>
        </w:rPr>
        <w:t> </w:t>
      </w:r>
      <w:r>
        <w:rPr/>
        <w:t>&lt;exvalue&gt;</w:t>
      </w:r>
      <w:r>
        <w:rPr>
          <w:spacing w:val="-7"/>
        </w:rPr>
        <w:t> </w:t>
      </w:r>
      <w:r>
        <w:rPr>
          <w:spacing w:val="-2"/>
        </w:rPr>
        <w:t>rules.</w:t>
      </w:r>
    </w:p>
    <w:p>
      <w:pPr>
        <w:pStyle w:val="BodyText"/>
        <w:spacing w:line="232" w:lineRule="auto" w:before="219"/>
      </w:pPr>
      <w:r>
        <w:rPr/>
        <w:t>Changed</w:t>
      </w:r>
      <w:r>
        <w:rPr>
          <w:spacing w:val="-4"/>
        </w:rPr>
        <w:t> </w:t>
      </w:r>
      <w:r>
        <w:rPr/>
        <w:t>the</w:t>
      </w:r>
      <w:r>
        <w:rPr>
          <w:spacing w:val="-4"/>
        </w:rPr>
        <w:t> </w:t>
      </w:r>
      <w:r>
        <w:rPr/>
        <w:t>ABNF</w:t>
      </w:r>
      <w:r>
        <w:rPr>
          <w:spacing w:val="-4"/>
        </w:rPr>
        <w:t> </w:t>
      </w:r>
      <w:r>
        <w:rPr/>
        <w:t>for</w:t>
      </w:r>
      <w:r>
        <w:rPr>
          <w:spacing w:val="-4"/>
        </w:rPr>
        <w:t> </w:t>
      </w:r>
      <w:r>
        <w:rPr/>
        <w:t>&lt;ldapurl&gt;</w:t>
      </w:r>
      <w:r>
        <w:rPr>
          <w:spacing w:val="-4"/>
        </w:rPr>
        <w:t> </w:t>
      </w:r>
      <w:r>
        <w:rPr/>
        <w:t>to</w:t>
      </w:r>
      <w:r>
        <w:rPr>
          <w:spacing w:val="-4"/>
        </w:rPr>
        <w:t> </w:t>
      </w:r>
      <w:r>
        <w:rPr/>
        <w:t>group</w:t>
      </w:r>
      <w:r>
        <w:rPr>
          <w:spacing w:val="-4"/>
        </w:rPr>
        <w:t> </w:t>
      </w:r>
      <w:r>
        <w:rPr/>
        <w:t>the</w:t>
      </w:r>
      <w:r>
        <w:rPr>
          <w:spacing w:val="-4"/>
        </w:rPr>
        <w:t> </w:t>
      </w:r>
      <w:r>
        <w:rPr/>
        <w:t>&lt;dn&gt;</w:t>
      </w:r>
      <w:r>
        <w:rPr>
          <w:spacing w:val="-4"/>
        </w:rPr>
        <w:t> </w:t>
      </w:r>
      <w:r>
        <w:rPr/>
        <w:t>component</w:t>
      </w:r>
      <w:r>
        <w:rPr>
          <w:spacing w:val="-4"/>
        </w:rPr>
        <w:t> </w:t>
      </w:r>
      <w:r>
        <w:rPr/>
        <w:t>with</w:t>
      </w:r>
      <w:r>
        <w:rPr>
          <w:spacing w:val="-4"/>
        </w:rPr>
        <w:t> </w:t>
      </w:r>
      <w:r>
        <w:rPr/>
        <w:t>the preceding &lt;SLASH&gt;.</w:t>
      </w:r>
    </w:p>
    <w:p>
      <w:pPr>
        <w:pStyle w:val="BodyText"/>
        <w:spacing w:before="215"/>
      </w:pPr>
      <w:r>
        <w:rPr/>
        <w:t>Changed</w:t>
      </w:r>
      <w:r>
        <w:rPr>
          <w:spacing w:val="-7"/>
        </w:rPr>
        <w:t> </w:t>
      </w:r>
      <w:r>
        <w:rPr/>
        <w:t>the</w:t>
      </w:r>
      <w:r>
        <w:rPr>
          <w:spacing w:val="-4"/>
        </w:rPr>
        <w:t> </w:t>
      </w:r>
      <w:r>
        <w:rPr/>
        <w:t>&lt;extype&gt;</w:t>
      </w:r>
      <w:r>
        <w:rPr>
          <w:spacing w:val="-4"/>
        </w:rPr>
        <w:t> </w:t>
      </w:r>
      <w:r>
        <w:rPr/>
        <w:t>rule</w:t>
      </w:r>
      <w:r>
        <w:rPr>
          <w:spacing w:val="-4"/>
        </w:rPr>
        <w:t> </w:t>
      </w:r>
      <w:r>
        <w:rPr/>
        <w:t>to</w:t>
      </w:r>
      <w:r>
        <w:rPr>
          <w:spacing w:val="-4"/>
        </w:rPr>
        <w:t> </w:t>
      </w:r>
      <w:r>
        <w:rPr/>
        <w:t>be</w:t>
      </w:r>
      <w:r>
        <w:rPr>
          <w:spacing w:val="-4"/>
        </w:rPr>
        <w:t> </w:t>
      </w:r>
      <w:r>
        <w:rPr/>
        <w:t>an</w:t>
      </w:r>
      <w:r>
        <w:rPr>
          <w:spacing w:val="-4"/>
        </w:rPr>
        <w:t> </w:t>
      </w:r>
      <w:r>
        <w:rPr/>
        <w:t>&lt;oid&gt;</w:t>
      </w:r>
      <w:r>
        <w:rPr>
          <w:spacing w:val="-4"/>
        </w:rPr>
        <w:t> </w:t>
      </w:r>
      <w:r>
        <w:rPr/>
        <w:t>from</w:t>
      </w:r>
      <w:r>
        <w:rPr>
          <w:spacing w:val="-4"/>
        </w:rPr>
        <w:t> </w:t>
      </w:r>
      <w:r>
        <w:rPr>
          <w:spacing w:val="-2"/>
        </w:rPr>
        <w:t>[RFC4512].</w:t>
      </w:r>
    </w:p>
    <w:p>
      <w:pPr>
        <w:pStyle w:val="BodyText"/>
        <w:spacing w:line="232" w:lineRule="auto" w:before="219"/>
        <w:ind w:right="319"/>
      </w:pPr>
      <w:r>
        <w:rPr/>
        <w:t>Changed</w:t>
      </w:r>
      <w:r>
        <w:rPr>
          <w:spacing w:val="-5"/>
        </w:rPr>
        <w:t> </w:t>
      </w:r>
      <w:r>
        <w:rPr/>
        <w:t>the</w:t>
      </w:r>
      <w:r>
        <w:rPr>
          <w:spacing w:val="-5"/>
        </w:rPr>
        <w:t> </w:t>
      </w:r>
      <w:r>
        <w:rPr/>
        <w:t>text</w:t>
      </w:r>
      <w:r>
        <w:rPr>
          <w:spacing w:val="-5"/>
        </w:rPr>
        <w:t> </w:t>
      </w:r>
      <w:r>
        <w:rPr/>
        <w:t>about</w:t>
      </w:r>
      <w:r>
        <w:rPr>
          <w:spacing w:val="-5"/>
        </w:rPr>
        <w:t> </w:t>
      </w:r>
      <w:r>
        <w:rPr/>
        <w:t>extension</w:t>
      </w:r>
      <w:r>
        <w:rPr>
          <w:spacing w:val="-5"/>
        </w:rPr>
        <w:t> </w:t>
      </w:r>
      <w:r>
        <w:rPr/>
        <w:t>types</w:t>
      </w:r>
      <w:r>
        <w:rPr>
          <w:spacing w:val="-5"/>
        </w:rPr>
        <w:t> </w:t>
      </w:r>
      <w:r>
        <w:rPr/>
        <w:t>so</w:t>
      </w:r>
      <w:r>
        <w:rPr>
          <w:spacing w:val="-5"/>
        </w:rPr>
        <w:t> </w:t>
      </w:r>
      <w:r>
        <w:rPr/>
        <w:t>it</w:t>
      </w:r>
      <w:r>
        <w:rPr>
          <w:spacing w:val="-5"/>
        </w:rPr>
        <w:t> </w:t>
      </w:r>
      <w:r>
        <w:rPr/>
        <w:t>references</w:t>
      </w:r>
      <w:r>
        <w:rPr>
          <w:spacing w:val="-5"/>
        </w:rPr>
        <w:t> </w:t>
      </w:r>
      <w:r>
        <w:rPr/>
        <w:t>[RFC4520]. Reordered rules to more closely follow the order in which the elements appear in the URL.</w:t>
      </w:r>
    </w:p>
    <w:p>
      <w:pPr>
        <w:pStyle w:val="BodyText"/>
        <w:spacing w:before="215"/>
      </w:pPr>
      <w:r>
        <w:rPr/>
        <w:t>"Bindname</w:t>
      </w:r>
      <w:r>
        <w:rPr>
          <w:spacing w:val="-6"/>
        </w:rPr>
        <w:t> </w:t>
      </w:r>
      <w:r>
        <w:rPr/>
        <w:t>Extension":</w:t>
      </w:r>
      <w:r>
        <w:rPr>
          <w:spacing w:val="-5"/>
        </w:rPr>
        <w:t> </w:t>
      </w:r>
      <w:r>
        <w:rPr/>
        <w:t>removed</w:t>
      </w:r>
      <w:r>
        <w:rPr>
          <w:spacing w:val="-6"/>
        </w:rPr>
        <w:t> </w:t>
      </w:r>
      <w:r>
        <w:rPr/>
        <w:t>due</w:t>
      </w:r>
      <w:r>
        <w:rPr>
          <w:spacing w:val="-5"/>
        </w:rPr>
        <w:t> </w:t>
      </w:r>
      <w:r>
        <w:rPr/>
        <w:t>to</w:t>
      </w:r>
      <w:r>
        <w:rPr>
          <w:spacing w:val="-5"/>
        </w:rPr>
        <w:t> </w:t>
      </w:r>
      <w:r>
        <w:rPr/>
        <w:t>lack</w:t>
      </w:r>
      <w:r>
        <w:rPr>
          <w:spacing w:val="-6"/>
        </w:rPr>
        <w:t> </w:t>
      </w:r>
      <w:r>
        <w:rPr/>
        <w:t>of</w:t>
      </w:r>
      <w:r>
        <w:rPr>
          <w:spacing w:val="-5"/>
        </w:rPr>
        <w:t> </w:t>
      </w:r>
      <w:r>
        <w:rPr/>
        <w:t>known</w:t>
      </w:r>
      <w:r>
        <w:rPr>
          <w:spacing w:val="-5"/>
        </w:rPr>
        <w:t> </w:t>
      </w:r>
      <w:r>
        <w:rPr>
          <w:spacing w:val="-2"/>
        </w:rPr>
        <w:t>implementations.</w:t>
      </w:r>
    </w:p>
    <w:p>
      <w:pPr>
        <w:pStyle w:val="ListParagraph"/>
        <w:numPr>
          <w:ilvl w:val="1"/>
          <w:numId w:val="4"/>
        </w:numPr>
        <w:tabs>
          <w:tab w:pos="876" w:val="left" w:leader="none"/>
        </w:tabs>
        <w:spacing w:line="240" w:lineRule="auto" w:before="214" w:after="0"/>
        <w:ind w:left="876" w:right="0" w:hanging="716"/>
        <w:jc w:val="left"/>
        <w:rPr>
          <w:sz w:val="20"/>
        </w:rPr>
      </w:pPr>
      <w:r>
        <w:rPr>
          <w:sz w:val="20"/>
        </w:rPr>
        <w:t>Editorial</w:t>
      </w:r>
      <w:r>
        <w:rPr>
          <w:spacing w:val="-9"/>
          <w:sz w:val="20"/>
        </w:rPr>
        <w:t> </w:t>
      </w:r>
      <w:r>
        <w:rPr>
          <w:spacing w:val="-2"/>
          <w:sz w:val="20"/>
        </w:rPr>
        <w:t>Changes</w:t>
      </w:r>
    </w:p>
    <w:p>
      <w:pPr>
        <w:pStyle w:val="BodyText"/>
        <w:spacing w:before="213"/>
      </w:pPr>
      <w:r>
        <w:rPr/>
        <w:t>Changed</w:t>
      </w:r>
      <w:r>
        <w:rPr>
          <w:spacing w:val="-6"/>
        </w:rPr>
        <w:t> </w:t>
      </w:r>
      <w:r>
        <w:rPr/>
        <w:t>document</w:t>
      </w:r>
      <w:r>
        <w:rPr>
          <w:spacing w:val="-6"/>
        </w:rPr>
        <w:t> </w:t>
      </w:r>
      <w:r>
        <w:rPr/>
        <w:t>title</w:t>
      </w:r>
      <w:r>
        <w:rPr>
          <w:spacing w:val="-6"/>
        </w:rPr>
        <w:t> </w:t>
      </w:r>
      <w:r>
        <w:rPr/>
        <w:t>to</w:t>
      </w:r>
      <w:r>
        <w:rPr>
          <w:spacing w:val="-6"/>
        </w:rPr>
        <w:t> </w:t>
      </w:r>
      <w:r>
        <w:rPr/>
        <w:t>include</w:t>
      </w:r>
      <w:r>
        <w:rPr>
          <w:spacing w:val="-6"/>
        </w:rPr>
        <w:t> </w:t>
      </w:r>
      <w:r>
        <w:rPr/>
        <w:t>"LDAP:"</w:t>
      </w:r>
      <w:r>
        <w:rPr>
          <w:spacing w:val="-6"/>
        </w:rPr>
        <w:t> </w:t>
      </w:r>
      <w:r>
        <w:rPr>
          <w:spacing w:val="-2"/>
        </w:rPr>
        <w:t>prefix.</w:t>
      </w:r>
    </w:p>
    <w:p>
      <w:pPr>
        <w:pStyle w:val="BodyText"/>
        <w:spacing w:line="232" w:lineRule="auto" w:before="219"/>
        <w:ind w:right="1159"/>
      </w:pPr>
      <w:r>
        <w:rPr/>
        <w:t>IESG</w:t>
      </w:r>
      <w:r>
        <w:rPr>
          <w:spacing w:val="-6"/>
        </w:rPr>
        <w:t> </w:t>
      </w:r>
      <w:r>
        <w:rPr/>
        <w:t>Note:</w:t>
      </w:r>
      <w:r>
        <w:rPr>
          <w:spacing w:val="-6"/>
        </w:rPr>
        <w:t> </w:t>
      </w:r>
      <w:r>
        <w:rPr/>
        <w:t>removed</w:t>
      </w:r>
      <w:r>
        <w:rPr>
          <w:spacing w:val="-6"/>
        </w:rPr>
        <w:t> </w:t>
      </w:r>
      <w:r>
        <w:rPr/>
        <w:t>note</w:t>
      </w:r>
      <w:r>
        <w:rPr>
          <w:spacing w:val="-6"/>
        </w:rPr>
        <w:t> </w:t>
      </w:r>
      <w:r>
        <w:rPr/>
        <w:t>about</w:t>
      </w:r>
      <w:r>
        <w:rPr>
          <w:spacing w:val="-6"/>
        </w:rPr>
        <w:t> </w:t>
      </w:r>
      <w:r>
        <w:rPr/>
        <w:t>lack</w:t>
      </w:r>
      <w:r>
        <w:rPr>
          <w:spacing w:val="-6"/>
        </w:rPr>
        <w:t> </w:t>
      </w:r>
      <w:r>
        <w:rPr/>
        <w:t>of</w:t>
      </w:r>
      <w:r>
        <w:rPr>
          <w:spacing w:val="-6"/>
        </w:rPr>
        <w:t> </w:t>
      </w:r>
      <w:r>
        <w:rPr/>
        <w:t>satisfactory</w:t>
      </w:r>
      <w:r>
        <w:rPr>
          <w:spacing w:val="-6"/>
        </w:rPr>
        <w:t> </w:t>
      </w:r>
      <w:r>
        <w:rPr/>
        <w:t>mandatory authentication mechanisms.</w:t>
      </w:r>
    </w:p>
    <w:p>
      <w:pPr>
        <w:pStyle w:val="BodyText"/>
        <w:spacing w:after="0" w:line="232" w:lineRule="auto"/>
        <w:sectPr>
          <w:pgSz w:w="12240" w:h="15840"/>
          <w:pgMar w:header="793" w:footer="2967" w:top="1360" w:bottom="3160" w:left="1440" w:right="1800"/>
        </w:sectPr>
      </w:pPr>
    </w:p>
    <w:p>
      <w:pPr>
        <w:pStyle w:val="BodyText"/>
        <w:spacing w:line="232" w:lineRule="auto" w:before="95"/>
        <w:ind w:right="439"/>
      </w:pPr>
      <w:r>
        <w:rPr/>
        <w:t>"Status</w:t>
      </w:r>
      <w:r>
        <w:rPr>
          <w:spacing w:val="-5"/>
        </w:rPr>
        <w:t> </w:t>
      </w:r>
      <w:r>
        <w:rPr/>
        <w:t>of</w:t>
      </w:r>
      <w:r>
        <w:rPr>
          <w:spacing w:val="-5"/>
        </w:rPr>
        <w:t> </w:t>
      </w:r>
      <w:r>
        <w:rPr/>
        <w:t>this</w:t>
      </w:r>
      <w:r>
        <w:rPr>
          <w:spacing w:val="-5"/>
        </w:rPr>
        <w:t> </w:t>
      </w:r>
      <w:r>
        <w:rPr/>
        <w:t>Memo"</w:t>
      </w:r>
      <w:r>
        <w:rPr>
          <w:spacing w:val="-5"/>
        </w:rPr>
        <w:t> </w:t>
      </w:r>
      <w:r>
        <w:rPr/>
        <w:t>section:</w:t>
      </w:r>
      <w:r>
        <w:rPr>
          <w:spacing w:val="-5"/>
        </w:rPr>
        <w:t> </w:t>
      </w:r>
      <w:r>
        <w:rPr/>
        <w:t>updated</w:t>
      </w:r>
      <w:r>
        <w:rPr>
          <w:spacing w:val="-5"/>
        </w:rPr>
        <w:t> </w:t>
      </w:r>
      <w:r>
        <w:rPr/>
        <w:t>boilerplate</w:t>
      </w:r>
      <w:r>
        <w:rPr>
          <w:spacing w:val="-5"/>
        </w:rPr>
        <w:t> </w:t>
      </w:r>
      <w:r>
        <w:rPr/>
        <w:t>to</w:t>
      </w:r>
      <w:r>
        <w:rPr>
          <w:spacing w:val="-5"/>
        </w:rPr>
        <w:t> </w:t>
      </w:r>
      <w:r>
        <w:rPr/>
        <w:t>match</w:t>
      </w:r>
      <w:r>
        <w:rPr>
          <w:spacing w:val="-5"/>
        </w:rPr>
        <w:t> </w:t>
      </w:r>
      <w:r>
        <w:rPr/>
        <w:t>current I-D guidelines.</w:t>
      </w:r>
    </w:p>
    <w:p>
      <w:pPr>
        <w:pStyle w:val="BodyText"/>
        <w:spacing w:before="215"/>
      </w:pPr>
      <w:r>
        <w:rPr/>
        <w:t>"Abstract"</w:t>
      </w:r>
      <w:r>
        <w:rPr>
          <w:spacing w:val="-9"/>
        </w:rPr>
        <w:t> </w:t>
      </w:r>
      <w:r>
        <w:rPr/>
        <w:t>section:</w:t>
      </w:r>
      <w:r>
        <w:rPr>
          <w:spacing w:val="-9"/>
        </w:rPr>
        <w:t> </w:t>
      </w:r>
      <w:r>
        <w:rPr/>
        <w:t>separated</w:t>
      </w:r>
      <w:r>
        <w:rPr>
          <w:spacing w:val="-8"/>
        </w:rPr>
        <w:t> </w:t>
      </w:r>
      <w:r>
        <w:rPr/>
        <w:t>from</w:t>
      </w:r>
      <w:r>
        <w:rPr>
          <w:spacing w:val="-9"/>
        </w:rPr>
        <w:t> </w:t>
      </w:r>
      <w:r>
        <w:rPr/>
        <w:t>introductory</w:t>
      </w:r>
      <w:r>
        <w:rPr>
          <w:spacing w:val="-8"/>
        </w:rPr>
        <w:t> </w:t>
      </w:r>
      <w:r>
        <w:rPr>
          <w:spacing w:val="-2"/>
        </w:rPr>
        <w:t>material.</w:t>
      </w:r>
    </w:p>
    <w:p>
      <w:pPr>
        <w:pStyle w:val="BodyText"/>
        <w:spacing w:before="214"/>
      </w:pPr>
      <w:r>
        <w:rPr/>
        <w:t>"Table</w:t>
      </w:r>
      <w:r>
        <w:rPr>
          <w:spacing w:val="-8"/>
        </w:rPr>
        <w:t> </w:t>
      </w:r>
      <w:r>
        <w:rPr/>
        <w:t>of</w:t>
      </w:r>
      <w:r>
        <w:rPr>
          <w:spacing w:val="-7"/>
        </w:rPr>
        <w:t> </w:t>
      </w:r>
      <w:r>
        <w:rPr/>
        <w:t>Contents"</w:t>
      </w:r>
      <w:r>
        <w:rPr>
          <w:spacing w:val="-7"/>
        </w:rPr>
        <w:t> </w:t>
      </w:r>
      <w:r>
        <w:rPr/>
        <w:t>and</w:t>
      </w:r>
      <w:r>
        <w:rPr>
          <w:spacing w:val="-8"/>
        </w:rPr>
        <w:t> </w:t>
      </w:r>
      <w:r>
        <w:rPr/>
        <w:t>"Intellectual</w:t>
      </w:r>
      <w:r>
        <w:rPr>
          <w:spacing w:val="-7"/>
        </w:rPr>
        <w:t> </w:t>
      </w:r>
      <w:r>
        <w:rPr/>
        <w:t>Property"</w:t>
      </w:r>
      <w:r>
        <w:rPr>
          <w:spacing w:val="-7"/>
        </w:rPr>
        <w:t> </w:t>
      </w:r>
      <w:r>
        <w:rPr/>
        <w:t>sections:</w:t>
      </w:r>
      <w:r>
        <w:rPr>
          <w:spacing w:val="-7"/>
        </w:rPr>
        <w:t> </w:t>
      </w:r>
      <w:r>
        <w:rPr>
          <w:spacing w:val="-2"/>
        </w:rPr>
        <w:t>added.</w:t>
      </w:r>
    </w:p>
    <w:p>
      <w:pPr>
        <w:pStyle w:val="BodyText"/>
        <w:spacing w:line="232" w:lineRule="auto" w:before="218"/>
        <w:ind w:right="199"/>
      </w:pPr>
      <w:r>
        <w:rPr/>
        <w:t>"Introduction" section: new section; separated from the Abstract. Changed the text indicate that RFC 2255 is replaced by this document (instead of RFC 1959).</w:t>
      </w:r>
      <w:r>
        <w:rPr>
          <w:spacing w:val="78"/>
          <w:w w:val="150"/>
        </w:rPr>
        <w:t> </w:t>
      </w:r>
      <w:r>
        <w:rPr/>
        <w:t>Added text to indicate that LDAP URLs are used</w:t>
      </w:r>
      <w:r>
        <w:rPr>
          <w:spacing w:val="-5"/>
        </w:rPr>
        <w:t> </w:t>
      </w:r>
      <w:r>
        <w:rPr/>
        <w:t>for</w:t>
      </w:r>
      <w:r>
        <w:rPr>
          <w:spacing w:val="-5"/>
        </w:rPr>
        <w:t> </w:t>
      </w:r>
      <w:r>
        <w:rPr/>
        <w:t>references</w:t>
      </w:r>
      <w:r>
        <w:rPr>
          <w:spacing w:val="-5"/>
        </w:rPr>
        <w:t> </w:t>
      </w:r>
      <w:r>
        <w:rPr/>
        <w:t>and</w:t>
      </w:r>
      <w:r>
        <w:rPr>
          <w:spacing w:val="-5"/>
        </w:rPr>
        <w:t> </w:t>
      </w:r>
      <w:r>
        <w:rPr/>
        <w:t>referrals.</w:t>
      </w:r>
      <w:r>
        <w:rPr>
          <w:spacing w:val="80"/>
        </w:rPr>
        <w:t> </w:t>
      </w:r>
      <w:r>
        <w:rPr/>
        <w:t>Fixed</w:t>
      </w:r>
      <w:r>
        <w:rPr>
          <w:spacing w:val="-5"/>
        </w:rPr>
        <w:t> </w:t>
      </w:r>
      <w:r>
        <w:rPr/>
        <w:t>typo</w:t>
      </w:r>
      <w:r>
        <w:rPr>
          <w:spacing w:val="-5"/>
        </w:rPr>
        <w:t> </w:t>
      </w:r>
      <w:r>
        <w:rPr/>
        <w:t>(replaced</w:t>
      </w:r>
      <w:r>
        <w:rPr>
          <w:spacing w:val="-5"/>
        </w:rPr>
        <w:t> </w:t>
      </w:r>
      <w:r>
        <w:rPr/>
        <w:t>the</w:t>
      </w:r>
      <w:r>
        <w:rPr>
          <w:spacing w:val="-5"/>
        </w:rPr>
        <w:t> </w:t>
      </w:r>
      <w:r>
        <w:rPr/>
        <w:t>nonsense phrase "to perform to retrieve" with "used to retrieve").</w:t>
      </w:r>
      <w:r>
        <w:rPr>
          <w:spacing w:val="80"/>
          <w:w w:val="150"/>
        </w:rPr>
        <w:t> </w:t>
      </w:r>
      <w:r>
        <w:rPr/>
        <w:t>Added a note to let the reader know that not all of the parameters of the LDAP search operation described in [RFC4511] can be expressed using this format.</w:t>
      </w:r>
    </w:p>
    <w:p>
      <w:pPr>
        <w:pStyle w:val="BodyText"/>
        <w:spacing w:line="232" w:lineRule="auto" w:before="222"/>
        <w:ind w:right="319"/>
      </w:pPr>
      <w:r>
        <w:rPr/>
        <w:t>"URL</w:t>
      </w:r>
      <w:r>
        <w:rPr>
          <w:spacing w:val="-6"/>
        </w:rPr>
        <w:t> </w:t>
      </w:r>
      <w:r>
        <w:rPr/>
        <w:t>Definition"</w:t>
      </w:r>
      <w:r>
        <w:rPr>
          <w:spacing w:val="-6"/>
        </w:rPr>
        <w:t> </w:t>
      </w:r>
      <w:r>
        <w:rPr/>
        <w:t>section:</w:t>
      </w:r>
      <w:r>
        <w:rPr>
          <w:spacing w:val="-6"/>
        </w:rPr>
        <w:t> </w:t>
      </w:r>
      <w:r>
        <w:rPr/>
        <w:t>removed</w:t>
      </w:r>
      <w:r>
        <w:rPr>
          <w:spacing w:val="-6"/>
        </w:rPr>
        <w:t> </w:t>
      </w:r>
      <w:r>
        <w:rPr/>
        <w:t>second</w:t>
      </w:r>
      <w:r>
        <w:rPr>
          <w:spacing w:val="-6"/>
        </w:rPr>
        <w:t> </w:t>
      </w:r>
      <w:r>
        <w:rPr/>
        <w:t>copy</w:t>
      </w:r>
      <w:r>
        <w:rPr>
          <w:spacing w:val="-6"/>
        </w:rPr>
        <w:t> </w:t>
      </w:r>
      <w:r>
        <w:rPr/>
        <w:t>of</w:t>
      </w:r>
      <w:r>
        <w:rPr>
          <w:spacing w:val="-6"/>
        </w:rPr>
        <w:t> </w:t>
      </w:r>
      <w:r>
        <w:rPr/>
        <w:t>&lt;ldapurl&gt;</w:t>
      </w:r>
      <w:r>
        <w:rPr>
          <w:spacing w:val="-6"/>
        </w:rPr>
        <w:t> </w:t>
      </w:r>
      <w:r>
        <w:rPr/>
        <w:t>grammar and</w:t>
      </w:r>
      <w:r>
        <w:rPr>
          <w:spacing w:val="-5"/>
        </w:rPr>
        <w:t> </w:t>
      </w:r>
      <w:r>
        <w:rPr/>
        <w:t>following</w:t>
      </w:r>
      <w:r>
        <w:rPr>
          <w:spacing w:val="-5"/>
        </w:rPr>
        <w:t> </w:t>
      </w:r>
      <w:r>
        <w:rPr/>
        <w:t>two</w:t>
      </w:r>
      <w:r>
        <w:rPr>
          <w:spacing w:val="-5"/>
        </w:rPr>
        <w:t> </w:t>
      </w:r>
      <w:r>
        <w:rPr/>
        <w:t>paragraphs</w:t>
      </w:r>
      <w:r>
        <w:rPr>
          <w:spacing w:val="-5"/>
        </w:rPr>
        <w:t> </w:t>
      </w:r>
      <w:r>
        <w:rPr/>
        <w:t>(editorial</w:t>
      </w:r>
      <w:r>
        <w:rPr>
          <w:spacing w:val="-5"/>
        </w:rPr>
        <w:t> </w:t>
      </w:r>
      <w:r>
        <w:rPr/>
        <w:t>error</w:t>
      </w:r>
      <w:r>
        <w:rPr>
          <w:spacing w:val="-5"/>
        </w:rPr>
        <w:t> </w:t>
      </w:r>
      <w:r>
        <w:rPr/>
        <w:t>in</w:t>
      </w:r>
      <w:r>
        <w:rPr>
          <w:spacing w:val="-5"/>
        </w:rPr>
        <w:t> </w:t>
      </w:r>
      <w:r>
        <w:rPr/>
        <w:t>RFC</w:t>
      </w:r>
      <w:r>
        <w:rPr>
          <w:spacing w:val="-5"/>
        </w:rPr>
        <w:t> </w:t>
      </w:r>
      <w:r>
        <w:rPr/>
        <w:t>2255).</w:t>
      </w:r>
      <w:r>
        <w:rPr>
          <w:spacing w:val="80"/>
        </w:rPr>
        <w:t> </w:t>
      </w:r>
      <w:r>
        <w:rPr/>
        <w:t>Fixed line break within ’!’ sequence.</w:t>
      </w:r>
      <w:r>
        <w:rPr>
          <w:spacing w:val="80"/>
        </w:rPr>
        <w:t> </w:t>
      </w:r>
      <w:r>
        <w:rPr/>
        <w:t>Reformatted the ABNF to improve readability by aligning comments and adding some blank lines.</w:t>
      </w:r>
    </w:p>
    <w:p>
      <w:pPr>
        <w:pStyle w:val="BodyText"/>
        <w:spacing w:line="232" w:lineRule="auto" w:before="1"/>
        <w:ind w:right="199"/>
      </w:pPr>
      <w:r>
        <w:rPr/>
        <w:t>Replaced</w:t>
      </w:r>
      <w:r>
        <w:rPr>
          <w:spacing w:val="-5"/>
        </w:rPr>
        <w:t> </w:t>
      </w:r>
      <w:r>
        <w:rPr/>
        <w:t>"residing</w:t>
      </w:r>
      <w:r>
        <w:rPr>
          <w:spacing w:val="-5"/>
        </w:rPr>
        <w:t> </w:t>
      </w:r>
      <w:r>
        <w:rPr/>
        <w:t>in</w:t>
      </w:r>
      <w:r>
        <w:rPr>
          <w:spacing w:val="-5"/>
        </w:rPr>
        <w:t> </w:t>
      </w:r>
      <w:r>
        <w:rPr/>
        <w:t>the</w:t>
      </w:r>
      <w:r>
        <w:rPr>
          <w:spacing w:val="-5"/>
        </w:rPr>
        <w:t> </w:t>
      </w:r>
      <w:r>
        <w:rPr/>
        <w:t>LDAP</w:t>
      </w:r>
      <w:r>
        <w:rPr>
          <w:spacing w:val="-5"/>
        </w:rPr>
        <w:t> </w:t>
      </w:r>
      <w:r>
        <w:rPr/>
        <w:t>server"</w:t>
      </w:r>
      <w:r>
        <w:rPr>
          <w:spacing w:val="-5"/>
        </w:rPr>
        <w:t> </w:t>
      </w:r>
      <w:r>
        <w:rPr/>
        <w:t>with</w:t>
      </w:r>
      <w:r>
        <w:rPr>
          <w:spacing w:val="-5"/>
        </w:rPr>
        <w:t> </w:t>
      </w:r>
      <w:r>
        <w:rPr/>
        <w:t>"accessible</w:t>
      </w:r>
      <w:r>
        <w:rPr>
          <w:spacing w:val="-5"/>
        </w:rPr>
        <w:t> </w:t>
      </w:r>
      <w:r>
        <w:rPr/>
        <w:t>from</w:t>
      </w:r>
      <w:r>
        <w:rPr>
          <w:spacing w:val="-5"/>
        </w:rPr>
        <w:t> </w:t>
      </w:r>
      <w:r>
        <w:rPr/>
        <w:t>the</w:t>
      </w:r>
      <w:r>
        <w:rPr>
          <w:spacing w:val="-5"/>
        </w:rPr>
        <w:t> </w:t>
      </w:r>
      <w:r>
        <w:rPr/>
        <w:t>LDAP server" in the sentence immediately following the ABNF.</w:t>
      </w:r>
      <w:r>
        <w:rPr>
          <w:spacing w:val="80"/>
        </w:rPr>
        <w:t> </w:t>
      </w:r>
      <w:r>
        <w:rPr/>
        <w:t>Removed the sentence "Individual attrdesc names are as defined for AttributeDescription in [RFC4511]."</w:t>
      </w:r>
      <w:r>
        <w:rPr>
          <w:spacing w:val="80"/>
        </w:rPr>
        <w:t> </w:t>
      </w:r>
      <w:r>
        <w:rPr/>
        <w:t>because [RFC4511]’s</w:t>
      </w:r>
    </w:p>
    <w:p>
      <w:pPr>
        <w:pStyle w:val="BodyText"/>
        <w:spacing w:line="232" w:lineRule="auto" w:before="1"/>
        <w:ind w:right="199"/>
      </w:pPr>
      <w:r>
        <w:rPr/>
        <w:t>&lt;attributeSelector&gt; is now used directly in the ABNF.</w:t>
      </w:r>
      <w:r>
        <w:rPr>
          <w:spacing w:val="80"/>
        </w:rPr>
        <w:t> </w:t>
      </w:r>
      <w:r>
        <w:rPr/>
        <w:t>Reworded last paragraph</w:t>
      </w:r>
      <w:r>
        <w:rPr>
          <w:spacing w:val="-5"/>
        </w:rPr>
        <w:t> </w:t>
      </w:r>
      <w:r>
        <w:rPr/>
        <w:t>to</w:t>
      </w:r>
      <w:r>
        <w:rPr>
          <w:spacing w:val="-5"/>
        </w:rPr>
        <w:t> </w:t>
      </w:r>
      <w:r>
        <w:rPr/>
        <w:t>clarify</w:t>
      </w:r>
      <w:r>
        <w:rPr>
          <w:spacing w:val="-5"/>
        </w:rPr>
        <w:t> </w:t>
      </w:r>
      <w:r>
        <w:rPr/>
        <w:t>which</w:t>
      </w:r>
      <w:r>
        <w:rPr>
          <w:spacing w:val="-5"/>
        </w:rPr>
        <w:t> </w:t>
      </w:r>
      <w:r>
        <w:rPr/>
        <w:t>characters</w:t>
      </w:r>
      <w:r>
        <w:rPr>
          <w:spacing w:val="-5"/>
        </w:rPr>
        <w:t> </w:t>
      </w:r>
      <w:r>
        <w:rPr/>
        <w:t>must</w:t>
      </w:r>
      <w:r>
        <w:rPr>
          <w:spacing w:val="-5"/>
        </w:rPr>
        <w:t> </w:t>
      </w:r>
      <w:r>
        <w:rPr/>
        <w:t>be</w:t>
      </w:r>
      <w:r>
        <w:rPr>
          <w:spacing w:val="-5"/>
        </w:rPr>
        <w:t> </w:t>
      </w:r>
      <w:r>
        <w:rPr/>
        <w:t>percent-encoded.</w:t>
      </w:r>
      <w:r>
        <w:rPr>
          <w:spacing w:val="80"/>
        </w:rPr>
        <w:t> </w:t>
      </w:r>
      <w:r>
        <w:rPr/>
        <w:t>Added text to indicate that LDAP URLs are used for references and referrals.</w:t>
      </w:r>
      <w:r>
        <w:rPr>
          <w:spacing w:val="80"/>
        </w:rPr>
        <w:t> </w:t>
      </w:r>
      <w:r>
        <w:rPr/>
        <w:t>Added text that refers to the ABNF from RFC 4234.</w:t>
      </w:r>
    </w:p>
    <w:p>
      <w:pPr>
        <w:pStyle w:val="BodyText"/>
        <w:spacing w:line="232" w:lineRule="auto" w:before="1"/>
        <w:ind w:right="319"/>
      </w:pPr>
      <w:r>
        <w:rPr/>
        <w:t>Clarified and strengthened the requirements with respect to processing</w:t>
      </w:r>
      <w:r>
        <w:rPr>
          <w:spacing w:val="-6"/>
        </w:rPr>
        <w:t> </w:t>
      </w:r>
      <w:r>
        <w:rPr/>
        <w:t>of</w:t>
      </w:r>
      <w:r>
        <w:rPr>
          <w:spacing w:val="-6"/>
        </w:rPr>
        <w:t> </w:t>
      </w:r>
      <w:r>
        <w:rPr/>
        <w:t>URLs</w:t>
      </w:r>
      <w:r>
        <w:rPr>
          <w:spacing w:val="-6"/>
        </w:rPr>
        <w:t> </w:t>
      </w:r>
      <w:r>
        <w:rPr/>
        <w:t>that</w:t>
      </w:r>
      <w:r>
        <w:rPr>
          <w:spacing w:val="-6"/>
        </w:rPr>
        <w:t> </w:t>
      </w:r>
      <w:r>
        <w:rPr/>
        <w:t>contain</w:t>
      </w:r>
      <w:r>
        <w:rPr>
          <w:spacing w:val="-6"/>
        </w:rPr>
        <w:t> </w:t>
      </w:r>
      <w:r>
        <w:rPr/>
        <w:t>implemented</w:t>
      </w:r>
      <w:r>
        <w:rPr>
          <w:spacing w:val="-6"/>
        </w:rPr>
        <w:t> </w:t>
      </w:r>
      <w:r>
        <w:rPr/>
        <w:t>and</w:t>
      </w:r>
      <w:r>
        <w:rPr>
          <w:spacing w:val="-6"/>
        </w:rPr>
        <w:t> </w:t>
      </w:r>
      <w:r>
        <w:rPr/>
        <w:t>not</w:t>
      </w:r>
      <w:r>
        <w:rPr>
          <w:spacing w:val="-6"/>
        </w:rPr>
        <w:t> </w:t>
      </w:r>
      <w:r>
        <w:rPr/>
        <w:t>implemented extensions (the approach now closely matches that specified in [RFC4511] for LDAP controls).</w:t>
      </w:r>
    </w:p>
    <w:p>
      <w:pPr>
        <w:pStyle w:val="BodyText"/>
        <w:spacing w:line="232" w:lineRule="auto" w:before="221"/>
        <w:ind w:right="319"/>
      </w:pPr>
      <w:r>
        <w:rPr/>
        <w:t>"Defaults for Fields of the LDAP URL" section: added; formed by moving text about defaults out of the "URL Definition" section. Replaced</w:t>
      </w:r>
      <w:r>
        <w:rPr>
          <w:spacing w:val="-5"/>
        </w:rPr>
        <w:t> </w:t>
      </w:r>
      <w:r>
        <w:rPr/>
        <w:t>direct</w:t>
      </w:r>
      <w:r>
        <w:rPr>
          <w:spacing w:val="-5"/>
        </w:rPr>
        <w:t> </w:t>
      </w:r>
      <w:r>
        <w:rPr/>
        <w:t>reference</w:t>
      </w:r>
      <w:r>
        <w:rPr>
          <w:spacing w:val="-5"/>
        </w:rPr>
        <w:t> </w:t>
      </w:r>
      <w:r>
        <w:rPr/>
        <w:t>to</w:t>
      </w:r>
      <w:r>
        <w:rPr>
          <w:spacing w:val="-5"/>
        </w:rPr>
        <w:t> </w:t>
      </w:r>
      <w:r>
        <w:rPr/>
        <w:t>the</w:t>
      </w:r>
      <w:r>
        <w:rPr>
          <w:spacing w:val="-5"/>
        </w:rPr>
        <w:t> </w:t>
      </w:r>
      <w:r>
        <w:rPr/>
        <w:t>attribute</w:t>
      </w:r>
      <w:r>
        <w:rPr>
          <w:spacing w:val="-5"/>
        </w:rPr>
        <w:t> </w:t>
      </w:r>
      <w:r>
        <w:rPr/>
        <w:t>name</w:t>
      </w:r>
      <w:r>
        <w:rPr>
          <w:spacing w:val="-5"/>
        </w:rPr>
        <w:t> </w:t>
      </w:r>
      <w:r>
        <w:rPr/>
        <w:t>"*"</w:t>
      </w:r>
      <w:r>
        <w:rPr>
          <w:spacing w:val="-5"/>
        </w:rPr>
        <w:t> </w:t>
      </w:r>
      <w:r>
        <w:rPr/>
        <w:t>with</w:t>
      </w:r>
      <w:r>
        <w:rPr>
          <w:spacing w:val="-5"/>
        </w:rPr>
        <w:t> </w:t>
      </w:r>
      <w:r>
        <w:rPr/>
        <w:t>a</w:t>
      </w:r>
      <w:r>
        <w:rPr>
          <w:spacing w:val="-5"/>
        </w:rPr>
        <w:t> </w:t>
      </w:r>
      <w:r>
        <w:rPr/>
        <w:t>reference to the special &lt;alluserattrs&gt; selector "*" defined in [RFC4511].</w:t>
      </w:r>
    </w:p>
    <w:p>
      <w:pPr>
        <w:pStyle w:val="BodyText"/>
        <w:spacing w:before="216"/>
      </w:pPr>
      <w:r>
        <w:rPr/>
        <w:t>"URL</w:t>
      </w:r>
      <w:r>
        <w:rPr>
          <w:spacing w:val="-8"/>
        </w:rPr>
        <w:t> </w:t>
      </w:r>
      <w:r>
        <w:rPr/>
        <w:t>Processing"</w:t>
      </w:r>
      <w:r>
        <w:rPr>
          <w:spacing w:val="-8"/>
        </w:rPr>
        <w:t> </w:t>
      </w:r>
      <w:r>
        <w:rPr/>
        <w:t>section:</w:t>
      </w:r>
      <w:r>
        <w:rPr>
          <w:spacing w:val="-7"/>
        </w:rPr>
        <w:t> </w:t>
      </w:r>
      <w:r>
        <w:rPr>
          <w:spacing w:val="-2"/>
        </w:rPr>
        <w:t>removed.</w:t>
      </w:r>
    </w:p>
    <w:p>
      <w:pPr>
        <w:pStyle w:val="BodyText"/>
        <w:spacing w:line="232" w:lineRule="auto" w:before="218"/>
        <w:ind w:right="439"/>
      </w:pPr>
      <w:r>
        <w:rPr/>
        <w:t>"Examples" section: Modified examples to use example.com and example.net hostnames.</w:t>
      </w:r>
      <w:r>
        <w:rPr>
          <w:spacing w:val="80"/>
        </w:rPr>
        <w:t> </w:t>
      </w:r>
      <w:r>
        <w:rPr/>
        <w:t>Added missing ’?’ to the LDAP URL example whose filter contains three null bytes.</w:t>
      </w:r>
      <w:r>
        <w:rPr>
          <w:spacing w:val="80"/>
        </w:rPr>
        <w:t> </w:t>
      </w:r>
      <w:r>
        <w:rPr/>
        <w:t>Removed space after one comma</w:t>
      </w:r>
      <w:r>
        <w:rPr>
          <w:spacing w:val="-4"/>
        </w:rPr>
        <w:t> </w:t>
      </w:r>
      <w:r>
        <w:rPr/>
        <w:t>within</w:t>
      </w:r>
      <w:r>
        <w:rPr>
          <w:spacing w:val="-4"/>
        </w:rPr>
        <w:t> </w:t>
      </w:r>
      <w:r>
        <w:rPr/>
        <w:t>a</w:t>
      </w:r>
      <w:r>
        <w:rPr>
          <w:spacing w:val="-4"/>
        </w:rPr>
        <w:t> </w:t>
      </w:r>
      <w:r>
        <w:rPr/>
        <w:t>DN.</w:t>
      </w:r>
      <w:r>
        <w:rPr>
          <w:spacing w:val="80"/>
        </w:rPr>
        <w:t> </w:t>
      </w:r>
      <w:r>
        <w:rPr/>
        <w:t>Revised</w:t>
      </w:r>
      <w:r>
        <w:rPr>
          <w:spacing w:val="-4"/>
        </w:rPr>
        <w:t> </w:t>
      </w:r>
      <w:r>
        <w:rPr/>
        <w:t>the</w:t>
      </w:r>
      <w:r>
        <w:rPr>
          <w:spacing w:val="-4"/>
        </w:rPr>
        <w:t> </w:t>
      </w:r>
      <w:r>
        <w:rPr/>
        <w:t>bindname</w:t>
      </w:r>
      <w:r>
        <w:rPr>
          <w:spacing w:val="-4"/>
        </w:rPr>
        <w:t> </w:t>
      </w:r>
      <w:r>
        <w:rPr/>
        <w:t>example</w:t>
      </w:r>
      <w:r>
        <w:rPr>
          <w:spacing w:val="-4"/>
        </w:rPr>
        <w:t> </w:t>
      </w:r>
      <w:r>
        <w:rPr/>
        <w:t>to</w:t>
      </w:r>
      <w:r>
        <w:rPr>
          <w:spacing w:val="-4"/>
        </w:rPr>
        <w:t> </w:t>
      </w:r>
      <w:r>
        <w:rPr/>
        <w:t>use</w:t>
      </w:r>
      <w:r>
        <w:rPr>
          <w:spacing w:val="-4"/>
        </w:rPr>
        <w:t> </w:t>
      </w:r>
      <w:r>
        <w:rPr/>
        <w:t>e-bindname. Changed the name of an attribute used in one example from "int" to "four-octet" to avoid potential confusion.</w:t>
      </w:r>
      <w:r>
        <w:rPr>
          <w:spacing w:val="80"/>
        </w:rPr>
        <w:t> </w:t>
      </w:r>
      <w:r>
        <w:rPr/>
        <w:t>Added an example that demonstrates the interaction between DN escaping and URL percent-encoding.</w:t>
      </w:r>
      <w:r>
        <w:rPr>
          <w:spacing w:val="80"/>
        </w:rPr>
        <w:t> </w:t>
      </w:r>
      <w:r>
        <w:rPr/>
        <w:t>Added</w:t>
      </w:r>
      <w:r>
        <w:rPr>
          <w:spacing w:val="-5"/>
        </w:rPr>
        <w:t> </w:t>
      </w:r>
      <w:r>
        <w:rPr/>
        <w:t>some</w:t>
      </w:r>
      <w:r>
        <w:rPr>
          <w:spacing w:val="-5"/>
        </w:rPr>
        <w:t> </w:t>
      </w:r>
      <w:r>
        <w:rPr/>
        <w:t>examples</w:t>
      </w:r>
      <w:r>
        <w:rPr>
          <w:spacing w:val="-5"/>
        </w:rPr>
        <w:t> </w:t>
      </w:r>
      <w:r>
        <w:rPr/>
        <w:t>to</w:t>
      </w:r>
      <w:r>
        <w:rPr>
          <w:spacing w:val="-5"/>
        </w:rPr>
        <w:t> </w:t>
      </w:r>
      <w:r>
        <w:rPr/>
        <w:t>show</w:t>
      </w:r>
      <w:r>
        <w:rPr>
          <w:spacing w:val="-5"/>
        </w:rPr>
        <w:t> </w:t>
      </w:r>
      <w:r>
        <w:rPr/>
        <w:t>URL</w:t>
      </w:r>
      <w:r>
        <w:rPr>
          <w:spacing w:val="-5"/>
        </w:rPr>
        <w:t> </w:t>
      </w:r>
      <w:r>
        <w:rPr/>
        <w:t>equivalence</w:t>
      </w:r>
      <w:r>
        <w:rPr>
          <w:spacing w:val="-5"/>
        </w:rPr>
        <w:t> </w:t>
      </w:r>
      <w:r>
        <w:rPr/>
        <w:t>with</w:t>
      </w:r>
      <w:r>
        <w:rPr>
          <w:spacing w:val="-5"/>
        </w:rPr>
        <w:t> </w:t>
      </w:r>
      <w:r>
        <w:rPr/>
        <w:t>respect</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to</w:t>
      </w:r>
      <w:r>
        <w:rPr>
          <w:spacing w:val="-4"/>
        </w:rPr>
        <w:t> </w:t>
      </w:r>
      <w:r>
        <w:rPr/>
        <w:t>the</w:t>
      </w:r>
      <w:r>
        <w:rPr>
          <w:spacing w:val="-4"/>
        </w:rPr>
        <w:t> </w:t>
      </w:r>
      <w:r>
        <w:rPr/>
        <w:t>&lt;dn&gt;</w:t>
      </w:r>
      <w:r>
        <w:rPr>
          <w:spacing w:val="-4"/>
        </w:rPr>
        <w:t> </w:t>
      </w:r>
      <w:r>
        <w:rPr/>
        <w:t>portion</w:t>
      </w:r>
      <w:r>
        <w:rPr>
          <w:spacing w:val="-4"/>
        </w:rPr>
        <w:t> </w:t>
      </w:r>
      <w:r>
        <w:rPr/>
        <w:t>of</w:t>
      </w:r>
      <w:r>
        <w:rPr>
          <w:spacing w:val="-4"/>
        </w:rPr>
        <w:t> </w:t>
      </w:r>
      <w:r>
        <w:rPr/>
        <w:t>the</w:t>
      </w:r>
      <w:r>
        <w:rPr>
          <w:spacing w:val="-4"/>
        </w:rPr>
        <w:t> </w:t>
      </w:r>
      <w:r>
        <w:rPr/>
        <w:t>URL.</w:t>
      </w:r>
      <w:r>
        <w:rPr>
          <w:spacing w:val="80"/>
        </w:rPr>
        <w:t> </w:t>
      </w:r>
      <w:r>
        <w:rPr/>
        <w:t>Used</w:t>
      </w:r>
      <w:r>
        <w:rPr>
          <w:spacing w:val="-4"/>
        </w:rPr>
        <w:t> </w:t>
      </w:r>
      <w:r>
        <w:rPr/>
        <w:t>uppercase</w:t>
      </w:r>
      <w:r>
        <w:rPr>
          <w:spacing w:val="-4"/>
        </w:rPr>
        <w:t> </w:t>
      </w:r>
      <w:r>
        <w:rPr/>
        <w:t>in</w:t>
      </w:r>
      <w:r>
        <w:rPr>
          <w:spacing w:val="-4"/>
        </w:rPr>
        <w:t> </w:t>
      </w:r>
      <w:r>
        <w:rPr/>
        <w:t>some</w:t>
      </w:r>
      <w:r>
        <w:rPr>
          <w:spacing w:val="-4"/>
        </w:rPr>
        <w:t> </w:t>
      </w:r>
      <w:r>
        <w:rPr/>
        <w:t>examples</w:t>
      </w:r>
      <w:r>
        <w:rPr>
          <w:spacing w:val="-4"/>
        </w:rPr>
        <w:t> </w:t>
      </w:r>
      <w:r>
        <w:rPr/>
        <w:t>to remind the reader that some tokens are case-insensitive.</w:t>
      </w:r>
    </w:p>
    <w:p>
      <w:pPr>
        <w:pStyle w:val="BodyText"/>
        <w:spacing w:line="232" w:lineRule="auto" w:before="220"/>
        <w:ind w:right="199"/>
      </w:pPr>
      <w:r>
        <w:rPr/>
        <w:t>"Security Considerations" section: Added a note about connection reuse.</w:t>
      </w:r>
      <w:r>
        <w:rPr>
          <w:spacing w:val="80"/>
        </w:rPr>
        <w:t> </w:t>
      </w:r>
      <w:r>
        <w:rPr/>
        <w:t>Added a note about using strong authentication methods for updates.</w:t>
      </w:r>
      <w:r>
        <w:rPr>
          <w:spacing w:val="80"/>
        </w:rPr>
        <w:t> </w:t>
      </w:r>
      <w:r>
        <w:rPr/>
        <w:t>Added a reference to [RFC4513].</w:t>
      </w:r>
      <w:r>
        <w:rPr>
          <w:spacing w:val="80"/>
        </w:rPr>
        <w:t> </w:t>
      </w:r>
      <w:r>
        <w:rPr/>
        <w:t>Added note that simply opening a connection may violate some users’ privacy requirements. Adopted</w:t>
      </w:r>
      <w:r>
        <w:rPr>
          <w:spacing w:val="-6"/>
        </w:rPr>
        <w:t> </w:t>
      </w:r>
      <w:r>
        <w:rPr/>
        <w:t>the</w:t>
      </w:r>
      <w:r>
        <w:rPr>
          <w:spacing w:val="-6"/>
        </w:rPr>
        <w:t> </w:t>
      </w:r>
      <w:r>
        <w:rPr/>
        <w:t>working</w:t>
      </w:r>
      <w:r>
        <w:rPr>
          <w:spacing w:val="-6"/>
        </w:rPr>
        <w:t> </w:t>
      </w:r>
      <w:r>
        <w:rPr/>
        <w:t>group’s</w:t>
      </w:r>
      <w:r>
        <w:rPr>
          <w:spacing w:val="-6"/>
        </w:rPr>
        <w:t> </w:t>
      </w:r>
      <w:r>
        <w:rPr/>
        <w:t>revised</w:t>
      </w:r>
      <w:r>
        <w:rPr>
          <w:spacing w:val="-6"/>
        </w:rPr>
        <w:t> </w:t>
      </w:r>
      <w:r>
        <w:rPr/>
        <w:t>LDAP</w:t>
      </w:r>
      <w:r>
        <w:rPr>
          <w:spacing w:val="-6"/>
        </w:rPr>
        <w:t> </w:t>
      </w:r>
      <w:r>
        <w:rPr/>
        <w:t>terminology</w:t>
      </w:r>
      <w:r>
        <w:rPr>
          <w:spacing w:val="-6"/>
        </w:rPr>
        <w:t> </w:t>
      </w:r>
      <w:r>
        <w:rPr/>
        <w:t>specification</w:t>
      </w:r>
      <w:r>
        <w:rPr>
          <w:spacing w:val="-6"/>
        </w:rPr>
        <w:t> </w:t>
      </w:r>
      <w:r>
        <w:rPr/>
        <w:t>by replacing the word "connection" with "LDAP session" or "LDAP connection" as appropriate.</w:t>
      </w:r>
    </w:p>
    <w:p>
      <w:pPr>
        <w:pStyle w:val="BodyText"/>
        <w:spacing w:line="232" w:lineRule="auto" w:before="222"/>
        <w:ind w:right="1039"/>
        <w:jc w:val="both"/>
      </w:pPr>
      <w:r>
        <w:rPr/>
        <w:t>"Acknowledgements"</w:t>
      </w:r>
      <w:r>
        <w:rPr>
          <w:spacing w:val="-7"/>
        </w:rPr>
        <w:t> </w:t>
      </w:r>
      <w:r>
        <w:rPr/>
        <w:t>section:</w:t>
      </w:r>
      <w:r>
        <w:rPr>
          <w:spacing w:val="-7"/>
        </w:rPr>
        <w:t> </w:t>
      </w:r>
      <w:r>
        <w:rPr/>
        <w:t>added</w:t>
      </w:r>
      <w:r>
        <w:rPr>
          <w:spacing w:val="-7"/>
        </w:rPr>
        <w:t> </w:t>
      </w:r>
      <w:r>
        <w:rPr/>
        <w:t>statement</w:t>
      </w:r>
      <w:r>
        <w:rPr>
          <w:spacing w:val="-7"/>
        </w:rPr>
        <w:t> </w:t>
      </w:r>
      <w:r>
        <w:rPr/>
        <w:t>that</w:t>
      </w:r>
      <w:r>
        <w:rPr>
          <w:spacing w:val="-7"/>
        </w:rPr>
        <w:t> </w:t>
      </w:r>
      <w:r>
        <w:rPr/>
        <w:t>this</w:t>
      </w:r>
      <w:r>
        <w:rPr>
          <w:spacing w:val="-7"/>
        </w:rPr>
        <w:t> </w:t>
      </w:r>
      <w:r>
        <w:rPr/>
        <w:t>document obsoletes</w:t>
      </w:r>
      <w:r>
        <w:rPr>
          <w:spacing w:val="-5"/>
        </w:rPr>
        <w:t> </w:t>
      </w:r>
      <w:r>
        <w:rPr/>
        <w:t>RFC</w:t>
      </w:r>
      <w:r>
        <w:rPr>
          <w:spacing w:val="-5"/>
        </w:rPr>
        <w:t> </w:t>
      </w:r>
      <w:r>
        <w:rPr/>
        <w:t>2255.</w:t>
      </w:r>
      <w:r>
        <w:rPr>
          <w:spacing w:val="80"/>
        </w:rPr>
        <w:t> </w:t>
      </w:r>
      <w:r>
        <w:rPr/>
        <w:t>Added</w:t>
      </w:r>
      <w:r>
        <w:rPr>
          <w:spacing w:val="-5"/>
        </w:rPr>
        <w:t> </w:t>
      </w:r>
      <w:r>
        <w:rPr/>
        <w:t>Kurt</w:t>
      </w:r>
      <w:r>
        <w:rPr>
          <w:spacing w:val="-5"/>
        </w:rPr>
        <w:t> </w:t>
      </w:r>
      <w:r>
        <w:rPr/>
        <w:t>Zeilenga,</w:t>
      </w:r>
      <w:r>
        <w:rPr>
          <w:spacing w:val="-5"/>
        </w:rPr>
        <w:t> </w:t>
      </w:r>
      <w:r>
        <w:rPr/>
        <w:t>Jim</w:t>
      </w:r>
      <w:r>
        <w:rPr>
          <w:spacing w:val="-5"/>
        </w:rPr>
        <w:t> </w:t>
      </w:r>
      <w:r>
        <w:rPr/>
        <w:t>Sermersheim,</w:t>
      </w:r>
      <w:r>
        <w:rPr>
          <w:spacing w:val="-5"/>
        </w:rPr>
        <w:t> </w:t>
      </w:r>
      <w:r>
        <w:rPr/>
        <w:t>and Hallvard Furuseth.</w:t>
      </w:r>
    </w:p>
    <w:p>
      <w:pPr>
        <w:pStyle w:val="BodyText"/>
        <w:spacing w:line="232" w:lineRule="auto" w:before="221"/>
        <w:ind w:right="199"/>
      </w:pPr>
      <w:r>
        <w:rPr/>
        <w:t>"Normative</w:t>
      </w:r>
      <w:r>
        <w:rPr>
          <w:spacing w:val="-6"/>
        </w:rPr>
        <w:t> </w:t>
      </w:r>
      <w:r>
        <w:rPr/>
        <w:t>References"</w:t>
      </w:r>
      <w:r>
        <w:rPr>
          <w:spacing w:val="-6"/>
        </w:rPr>
        <w:t> </w:t>
      </w:r>
      <w:r>
        <w:rPr/>
        <w:t>section:</w:t>
      </w:r>
      <w:r>
        <w:rPr>
          <w:spacing w:val="-6"/>
        </w:rPr>
        <w:t> </w:t>
      </w:r>
      <w:r>
        <w:rPr/>
        <w:t>renamed</w:t>
      </w:r>
      <w:r>
        <w:rPr>
          <w:spacing w:val="-6"/>
        </w:rPr>
        <w:t> </w:t>
      </w:r>
      <w:r>
        <w:rPr/>
        <w:t>from</w:t>
      </w:r>
      <w:r>
        <w:rPr>
          <w:spacing w:val="-6"/>
        </w:rPr>
        <w:t> </w:t>
      </w:r>
      <w:r>
        <w:rPr/>
        <w:t>"References"</w:t>
      </w:r>
      <w:r>
        <w:rPr>
          <w:spacing w:val="-6"/>
        </w:rPr>
        <w:t> </w:t>
      </w:r>
      <w:r>
        <w:rPr/>
        <w:t>per</w:t>
      </w:r>
      <w:r>
        <w:rPr>
          <w:spacing w:val="-6"/>
        </w:rPr>
        <w:t> </w:t>
      </w:r>
      <w:r>
        <w:rPr/>
        <w:t>new</w:t>
      </w:r>
      <w:r>
        <w:rPr>
          <w:spacing w:val="-6"/>
        </w:rPr>
        <w:t> </w:t>
      </w:r>
      <w:r>
        <w:rPr/>
        <w:t>RFC guidelines.</w:t>
      </w:r>
      <w:r>
        <w:rPr>
          <w:spacing w:val="80"/>
        </w:rPr>
        <w:t> </w:t>
      </w:r>
      <w:r>
        <w:rPr/>
        <w:t>Changed</w:t>
      </w:r>
      <w:r>
        <w:rPr>
          <w:spacing w:val="-5"/>
        </w:rPr>
        <w:t> </w:t>
      </w:r>
      <w:r>
        <w:rPr/>
        <w:t>from</w:t>
      </w:r>
      <w:r>
        <w:rPr>
          <w:spacing w:val="-5"/>
        </w:rPr>
        <w:t> </w:t>
      </w:r>
      <w:r>
        <w:rPr/>
        <w:t>[1]</w:t>
      </w:r>
      <w:r>
        <w:rPr>
          <w:spacing w:val="-5"/>
        </w:rPr>
        <w:t> </w:t>
      </w:r>
      <w:r>
        <w:rPr/>
        <w:t>style</w:t>
      </w:r>
      <w:r>
        <w:rPr>
          <w:spacing w:val="-5"/>
        </w:rPr>
        <w:t> </w:t>
      </w:r>
      <w:r>
        <w:rPr/>
        <w:t>to</w:t>
      </w:r>
      <w:r>
        <w:rPr>
          <w:spacing w:val="-5"/>
        </w:rPr>
        <w:t> </w:t>
      </w:r>
      <w:r>
        <w:rPr/>
        <w:t>[RFC4511]</w:t>
      </w:r>
      <w:r>
        <w:rPr>
          <w:spacing w:val="-5"/>
        </w:rPr>
        <w:t> </w:t>
      </w:r>
      <w:r>
        <w:rPr/>
        <w:t>style</w:t>
      </w:r>
      <w:r>
        <w:rPr>
          <w:spacing w:val="-5"/>
        </w:rPr>
        <w:t> </w:t>
      </w:r>
      <w:r>
        <w:rPr/>
        <w:t>throughout</w:t>
      </w:r>
      <w:r>
        <w:rPr>
          <w:spacing w:val="-5"/>
        </w:rPr>
        <w:t> </w:t>
      </w:r>
      <w:r>
        <w:rPr/>
        <w:t>the document.</w:t>
      </w:r>
      <w:r>
        <w:rPr>
          <w:spacing w:val="78"/>
          <w:w w:val="150"/>
        </w:rPr>
        <w:t> </w:t>
      </w:r>
      <w:r>
        <w:rPr/>
        <w:t>Added references to RFC 4234 and RFC 3629.</w:t>
      </w:r>
      <w:r>
        <w:rPr>
          <w:spacing w:val="78"/>
          <w:w w:val="150"/>
        </w:rPr>
        <w:t> </w:t>
      </w:r>
      <w:r>
        <w:rPr/>
        <w:t>Updated all RFC 1738 references to point to the appropriate sections within [RFC3986].</w:t>
      </w:r>
      <w:r>
        <w:rPr>
          <w:spacing w:val="80"/>
        </w:rPr>
        <w:t> </w:t>
      </w:r>
      <w:r>
        <w:rPr/>
        <w:t>Updated the LDAP references to refer to LDAPBis WG documents.</w:t>
      </w:r>
      <w:r>
        <w:rPr>
          <w:spacing w:val="80"/>
        </w:rPr>
        <w:t> </w:t>
      </w:r>
      <w:r>
        <w:rPr/>
        <w:t>Removed the reference to the LDAP Attribute Syntaxes document and added references to the [RFC4513], [RFC4520], and [RFC4510] documents.</w:t>
      </w:r>
    </w:p>
    <w:p>
      <w:pPr>
        <w:pStyle w:val="BodyText"/>
        <w:spacing w:before="216"/>
        <w:jc w:val="both"/>
      </w:pPr>
      <w:r>
        <w:rPr/>
        <w:t>"Informative</w:t>
      </w:r>
      <w:r>
        <w:rPr>
          <w:spacing w:val="-11"/>
        </w:rPr>
        <w:t> </w:t>
      </w:r>
      <w:r>
        <w:rPr/>
        <w:t>References"</w:t>
      </w:r>
      <w:r>
        <w:rPr>
          <w:spacing w:val="-10"/>
        </w:rPr>
        <w:t> </w:t>
      </w:r>
      <w:r>
        <w:rPr/>
        <w:t>section:</w:t>
      </w:r>
      <w:r>
        <w:rPr>
          <w:spacing w:val="-10"/>
        </w:rPr>
        <w:t> </w:t>
      </w:r>
      <w:r>
        <w:rPr>
          <w:spacing w:val="-2"/>
        </w:rPr>
        <w:t>added.</w:t>
      </w:r>
    </w:p>
    <w:p>
      <w:pPr>
        <w:pStyle w:val="BodyText"/>
        <w:spacing w:line="232" w:lineRule="auto" w:before="219"/>
        <w:ind w:right="199"/>
      </w:pPr>
      <w:r>
        <w:rPr/>
        <w:t>Header</w:t>
      </w:r>
      <w:r>
        <w:rPr>
          <w:spacing w:val="-5"/>
        </w:rPr>
        <w:t> </w:t>
      </w:r>
      <w:r>
        <w:rPr/>
        <w:t>and</w:t>
      </w:r>
      <w:r>
        <w:rPr>
          <w:spacing w:val="-5"/>
        </w:rPr>
        <w:t> </w:t>
      </w:r>
      <w:r>
        <w:rPr/>
        <w:t>"Authors’</w:t>
      </w:r>
      <w:r>
        <w:rPr>
          <w:spacing w:val="-5"/>
        </w:rPr>
        <w:t> </w:t>
      </w:r>
      <w:r>
        <w:rPr/>
        <w:t>Addresses"</w:t>
      </w:r>
      <w:r>
        <w:rPr>
          <w:spacing w:val="-5"/>
        </w:rPr>
        <w:t> </w:t>
      </w:r>
      <w:r>
        <w:rPr/>
        <w:t>sections:</w:t>
      </w:r>
      <w:r>
        <w:rPr>
          <w:spacing w:val="-5"/>
        </w:rPr>
        <w:t> </w:t>
      </w:r>
      <w:r>
        <w:rPr/>
        <w:t>added</w:t>
      </w:r>
      <w:r>
        <w:rPr>
          <w:spacing w:val="-5"/>
        </w:rPr>
        <w:t> </w:t>
      </w:r>
      <w:r>
        <w:rPr/>
        <w:t>"editor"</w:t>
      </w:r>
      <w:r>
        <w:rPr>
          <w:spacing w:val="-5"/>
        </w:rPr>
        <w:t> </w:t>
      </w:r>
      <w:r>
        <w:rPr/>
        <w:t>next</w:t>
      </w:r>
      <w:r>
        <w:rPr>
          <w:spacing w:val="-5"/>
        </w:rPr>
        <w:t> </w:t>
      </w:r>
      <w:r>
        <w:rPr/>
        <w:t>to</w:t>
      </w:r>
      <w:r>
        <w:rPr>
          <w:spacing w:val="-5"/>
        </w:rPr>
        <w:t> </w:t>
      </w:r>
      <w:r>
        <w:rPr/>
        <w:t>Mark Smith’s name.</w:t>
      </w:r>
      <w:r>
        <w:rPr>
          <w:spacing w:val="80"/>
        </w:rPr>
        <w:t> </w:t>
      </w:r>
      <w:r>
        <w:rPr/>
        <w:t>Updated affiliation and contact information.</w:t>
      </w:r>
    </w:p>
    <w:p>
      <w:pPr>
        <w:pStyle w:val="BodyText"/>
        <w:spacing w:before="215"/>
        <w:jc w:val="both"/>
      </w:pPr>
      <w:r>
        <w:rPr/>
        <w:t>Copyright:</w:t>
      </w:r>
      <w:r>
        <w:rPr>
          <w:spacing w:val="-7"/>
        </w:rPr>
        <w:t> </w:t>
      </w:r>
      <w:r>
        <w:rPr/>
        <w:t>updated</w:t>
      </w:r>
      <w:r>
        <w:rPr>
          <w:spacing w:val="-7"/>
        </w:rPr>
        <w:t> </w:t>
      </w:r>
      <w:r>
        <w:rPr/>
        <w:t>the</w:t>
      </w:r>
      <w:r>
        <w:rPr>
          <w:spacing w:val="-6"/>
        </w:rPr>
        <w:t> </w:t>
      </w:r>
      <w:r>
        <w:rPr>
          <w:spacing w:val="-2"/>
        </w:rPr>
        <w:t>year.</w:t>
      </w:r>
    </w:p>
    <w:p>
      <w:pPr>
        <w:pStyle w:val="BodyText"/>
        <w:spacing w:line="232" w:lineRule="auto" w:before="219"/>
        <w:ind w:right="199"/>
      </w:pPr>
      <w:r>
        <w:rPr/>
        <w:t>Throughout</w:t>
      </w:r>
      <w:r>
        <w:rPr>
          <w:spacing w:val="-5"/>
        </w:rPr>
        <w:t> </w:t>
      </w:r>
      <w:r>
        <w:rPr/>
        <w:t>the</w:t>
      </w:r>
      <w:r>
        <w:rPr>
          <w:spacing w:val="-5"/>
        </w:rPr>
        <w:t> </w:t>
      </w:r>
      <w:r>
        <w:rPr/>
        <w:t>document:</w:t>
      </w:r>
      <w:r>
        <w:rPr>
          <w:spacing w:val="-5"/>
        </w:rPr>
        <w:t> </w:t>
      </w:r>
      <w:r>
        <w:rPr/>
        <w:t>surrounded</w:t>
      </w:r>
      <w:r>
        <w:rPr>
          <w:spacing w:val="-5"/>
        </w:rPr>
        <w:t> </w:t>
      </w:r>
      <w:r>
        <w:rPr/>
        <w:t>the</w:t>
      </w:r>
      <w:r>
        <w:rPr>
          <w:spacing w:val="-5"/>
        </w:rPr>
        <w:t> </w:t>
      </w:r>
      <w:r>
        <w:rPr/>
        <w:t>names</w:t>
      </w:r>
      <w:r>
        <w:rPr>
          <w:spacing w:val="-5"/>
        </w:rPr>
        <w:t> </w:t>
      </w:r>
      <w:r>
        <w:rPr/>
        <w:t>of</w:t>
      </w:r>
      <w:r>
        <w:rPr>
          <w:spacing w:val="-5"/>
        </w:rPr>
        <w:t> </w:t>
      </w:r>
      <w:r>
        <w:rPr/>
        <w:t>all</w:t>
      </w:r>
      <w:r>
        <w:rPr>
          <w:spacing w:val="-5"/>
        </w:rPr>
        <w:t> </w:t>
      </w:r>
      <w:r>
        <w:rPr/>
        <w:t>ABNF</w:t>
      </w:r>
      <w:r>
        <w:rPr>
          <w:spacing w:val="-5"/>
        </w:rPr>
        <w:t> </w:t>
      </w:r>
      <w:r>
        <w:rPr/>
        <w:t>productions with "&lt;" and "&gt;" where they are used in descriptive text.</w:t>
      </w:r>
    </w:p>
    <w:p>
      <w:pPr>
        <w:pStyle w:val="BodyText"/>
        <w:spacing w:after="0" w:line="232" w:lineRule="auto"/>
        <w:sectPr>
          <w:pgSz w:w="12240" w:h="15840"/>
          <w:pgMar w:header="793" w:footer="2967" w:top="1360" w:bottom="3160" w:left="1440" w:right="1800"/>
        </w:sectPr>
      </w:pPr>
    </w:p>
    <w:p>
      <w:pPr>
        <w:pStyle w:val="BodyText"/>
        <w:spacing w:before="90"/>
        <w:ind w:left="160"/>
      </w:pPr>
      <w:r>
        <w:rPr/>
        <w:t>Authors’</w:t>
      </w:r>
      <w:r>
        <w:rPr>
          <w:spacing w:val="-8"/>
        </w:rPr>
        <w:t> </w:t>
      </w:r>
      <w:r>
        <w:rPr>
          <w:spacing w:val="-2"/>
        </w:rPr>
        <w:t>Addresses</w:t>
      </w:r>
    </w:p>
    <w:p>
      <w:pPr>
        <w:pStyle w:val="BodyText"/>
        <w:spacing w:line="232" w:lineRule="auto" w:before="218"/>
        <w:ind w:right="5871"/>
      </w:pPr>
      <w:r>
        <w:rPr/>
        <w:t>Mark Smith, Editor Pearl</w:t>
      </w:r>
      <w:r>
        <w:rPr>
          <w:spacing w:val="-20"/>
        </w:rPr>
        <w:t> </w:t>
      </w:r>
      <w:r>
        <w:rPr/>
        <w:t>Crescent,</w:t>
      </w:r>
      <w:r>
        <w:rPr>
          <w:spacing w:val="-20"/>
        </w:rPr>
        <w:t> </w:t>
      </w:r>
      <w:r>
        <w:rPr/>
        <w:t>LLC</w:t>
      </w:r>
    </w:p>
    <w:p>
      <w:pPr>
        <w:pStyle w:val="BodyText"/>
        <w:spacing w:line="219" w:lineRule="exact"/>
      </w:pPr>
      <w:r>
        <w:rPr/>
        <w:t>447</w:t>
      </w:r>
      <w:r>
        <w:rPr>
          <w:spacing w:val="-6"/>
        </w:rPr>
        <w:t> </w:t>
      </w:r>
      <w:r>
        <w:rPr/>
        <w:t>Marlpool</w:t>
      </w:r>
      <w:r>
        <w:rPr>
          <w:spacing w:val="-5"/>
        </w:rPr>
        <w:t> Dr.</w:t>
      </w:r>
    </w:p>
    <w:p>
      <w:pPr>
        <w:pStyle w:val="BodyText"/>
        <w:spacing w:line="232" w:lineRule="auto" w:before="2"/>
        <w:ind w:right="6459"/>
      </w:pPr>
      <w:r>
        <w:rPr/>
        <w:t>Saline,</w:t>
      </w:r>
      <w:r>
        <w:rPr>
          <w:spacing w:val="-20"/>
        </w:rPr>
        <w:t> </w:t>
      </w:r>
      <w:r>
        <w:rPr/>
        <w:t>MI</w:t>
      </w:r>
      <w:r>
        <w:rPr>
          <w:spacing w:val="-20"/>
        </w:rPr>
        <w:t> </w:t>
      </w:r>
      <w:r>
        <w:rPr/>
        <w:t>48176 </w:t>
      </w:r>
      <w:r>
        <w:rPr>
          <w:spacing w:val="-4"/>
        </w:rPr>
        <w:t>USA</w:t>
      </w:r>
    </w:p>
    <w:p>
      <w:pPr>
        <w:pStyle w:val="BodyText"/>
        <w:spacing w:line="223" w:lineRule="exact" w:before="215"/>
      </w:pPr>
      <w:r>
        <w:rPr/>
        <w:t>Phone:</w:t>
      </w:r>
      <w:r>
        <w:rPr>
          <w:spacing w:val="-5"/>
        </w:rPr>
        <w:t> </w:t>
      </w:r>
      <w:r>
        <w:rPr/>
        <w:t>+1</w:t>
      </w:r>
      <w:r>
        <w:rPr>
          <w:spacing w:val="-5"/>
        </w:rPr>
        <w:t> </w:t>
      </w:r>
      <w:r>
        <w:rPr/>
        <w:t>734</w:t>
      </w:r>
      <w:r>
        <w:rPr>
          <w:spacing w:val="-5"/>
        </w:rPr>
        <w:t> </w:t>
      </w:r>
      <w:r>
        <w:rPr/>
        <w:t>944-</w:t>
      </w:r>
      <w:r>
        <w:rPr>
          <w:spacing w:val="-4"/>
        </w:rPr>
        <w:t>2856</w:t>
      </w:r>
    </w:p>
    <w:p>
      <w:pPr>
        <w:pStyle w:val="BodyText"/>
        <w:spacing w:line="223" w:lineRule="exact"/>
      </w:pPr>
      <w:r>
        <w:rPr/>
        <w:t>EMail:</w:t>
      </w:r>
      <w:r>
        <w:rPr>
          <w:spacing w:val="-8"/>
        </w:rPr>
        <w:t> </w:t>
      </w:r>
      <w:hyperlink r:id="rId8">
        <w:r>
          <w:rPr>
            <w:spacing w:val="-2"/>
          </w:rPr>
          <w:t>mcs@pearlcrescent.com</w:t>
        </w:r>
      </w:hyperlink>
    </w:p>
    <w:p>
      <w:pPr>
        <w:pStyle w:val="BodyText"/>
        <w:spacing w:before="212"/>
        <w:ind w:left="0"/>
      </w:pPr>
    </w:p>
    <w:p>
      <w:pPr>
        <w:pStyle w:val="BodyText"/>
        <w:spacing w:line="232" w:lineRule="auto"/>
        <w:ind w:right="6459"/>
      </w:pPr>
      <w:r>
        <w:rPr/>
        <w:t>Tim Howes Opsware,</w:t>
      </w:r>
      <w:r>
        <w:rPr>
          <w:spacing w:val="-32"/>
        </w:rPr>
        <w:t> </w:t>
      </w:r>
      <w:r>
        <w:rPr/>
        <w:t>Inc.</w:t>
      </w:r>
    </w:p>
    <w:p>
      <w:pPr>
        <w:pStyle w:val="BodyText"/>
        <w:spacing w:line="232" w:lineRule="auto" w:before="1"/>
        <w:ind w:right="5871"/>
      </w:pPr>
      <w:r>
        <w:rPr/>
        <w:t>599</w:t>
      </w:r>
      <w:r>
        <w:rPr>
          <w:spacing w:val="-14"/>
        </w:rPr>
        <w:t> </w:t>
      </w:r>
      <w:r>
        <w:rPr/>
        <w:t>N.</w:t>
      </w:r>
      <w:r>
        <w:rPr>
          <w:spacing w:val="-14"/>
        </w:rPr>
        <w:t> </w:t>
      </w:r>
      <w:r>
        <w:rPr/>
        <w:t>Mathilda</w:t>
      </w:r>
      <w:r>
        <w:rPr>
          <w:spacing w:val="-14"/>
        </w:rPr>
        <w:t> </w:t>
      </w:r>
      <w:r>
        <w:rPr/>
        <w:t>Ave. Sunnyvale, CA 94085 </w:t>
      </w:r>
      <w:r>
        <w:rPr>
          <w:spacing w:val="-4"/>
        </w:rPr>
        <w:t>USA</w:t>
      </w:r>
    </w:p>
    <w:p>
      <w:pPr>
        <w:pStyle w:val="BodyText"/>
        <w:spacing w:line="223" w:lineRule="exact" w:before="215"/>
      </w:pPr>
      <w:r>
        <w:rPr/>
        <w:t>Phone:</w:t>
      </w:r>
      <w:r>
        <w:rPr>
          <w:spacing w:val="-5"/>
        </w:rPr>
        <w:t> </w:t>
      </w:r>
      <w:r>
        <w:rPr/>
        <w:t>+1</w:t>
      </w:r>
      <w:r>
        <w:rPr>
          <w:spacing w:val="-5"/>
        </w:rPr>
        <w:t> </w:t>
      </w:r>
      <w:r>
        <w:rPr/>
        <w:t>408</w:t>
      </w:r>
      <w:r>
        <w:rPr>
          <w:spacing w:val="-5"/>
        </w:rPr>
        <w:t> </w:t>
      </w:r>
      <w:r>
        <w:rPr/>
        <w:t>744-</w:t>
      </w:r>
      <w:r>
        <w:rPr>
          <w:spacing w:val="-4"/>
        </w:rPr>
        <w:t>7509</w:t>
      </w:r>
    </w:p>
    <w:p>
      <w:pPr>
        <w:pStyle w:val="BodyText"/>
        <w:spacing w:line="223" w:lineRule="exact"/>
      </w:pPr>
      <w:r>
        <w:rPr/>
        <w:t>EMail:</w:t>
      </w:r>
      <w:r>
        <w:rPr>
          <w:spacing w:val="-8"/>
        </w:rPr>
        <w:t> </w:t>
      </w:r>
      <w:hyperlink r:id="rId9">
        <w:r>
          <w:rPr>
            <w:spacing w:val="-2"/>
          </w:rPr>
          <w:t>howes@opsware.com</w:t>
        </w:r>
      </w:hyperlink>
    </w:p>
    <w:p>
      <w:pPr>
        <w:pStyle w:val="BodyText"/>
        <w:spacing w:after="0" w:line="223" w:lineRule="exact"/>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0">
        <w:r>
          <w:rPr>
            <w:spacing w:val="-2"/>
          </w:rPr>
          <w:t>http://www.ietf.org/ipr</w:t>
        </w:r>
      </w:hyperlink>
      <w:r>
        <w:rPr>
          <w:spacing w:val="-2"/>
        </w:rPr>
        <w:t>.</w:t>
      </w:r>
    </w:p>
    <w:p>
      <w:pPr>
        <w:pStyle w:val="BodyText"/>
        <w:spacing w:line="232" w:lineRule="auto" w:before="222"/>
        <w:ind w:right="319"/>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pPr>
      <w:hyperlink r:id="rId11">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ind w:right="115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23488">
              <wp:simplePos x="0" y="0"/>
              <wp:positionH relativeFrom="page">
                <wp:posOffset>1003300</wp:posOffset>
              </wp:positionH>
              <wp:positionV relativeFrom="page">
                <wp:posOffset>8314370</wp:posOffset>
              </wp:positionV>
              <wp:extent cx="10160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16000" cy="169545"/>
                      </a:xfrm>
                      <a:prstGeom prst="rect">
                        <a:avLst/>
                      </a:prstGeom>
                    </wps:spPr>
                    <wps:txbx>
                      <w:txbxContent>
                        <w:p>
                          <w:pPr>
                            <w:pStyle w:val="BodyText"/>
                            <w:spacing w:before="20"/>
                            <w:ind w:left="20"/>
                          </w:pPr>
                          <w:r>
                            <w:rPr/>
                            <w:t>Smith</w:t>
                          </w:r>
                          <w:r>
                            <w:rPr>
                              <w:spacing w:val="-3"/>
                            </w:rPr>
                            <w:t> </w:t>
                          </w:r>
                          <w:r>
                            <w:rPr/>
                            <w:t>&amp;</w:t>
                          </w:r>
                          <w:r>
                            <w:rPr>
                              <w:spacing w:val="-3"/>
                            </w:rPr>
                            <w:t> </w:t>
                          </w:r>
                          <w:r>
                            <w:rPr>
                              <w:spacing w:val="-2"/>
                            </w:rPr>
                            <w:t>Howes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80pt;height:13.35pt;mso-position-horizontal-relative:page;mso-position-vertical-relative:page;z-index:-15892992" type="#_x0000_t202" id="docshape1" filled="false" stroked="false">
              <v:textbox inset="0,0,0,0">
                <w:txbxContent>
                  <w:p>
                    <w:pPr>
                      <w:pStyle w:val="BodyText"/>
                      <w:spacing w:before="20"/>
                      <w:ind w:left="20"/>
                    </w:pPr>
                    <w:r>
                      <w:rPr/>
                      <w:t>Smith</w:t>
                    </w:r>
                    <w:r>
                      <w:rPr>
                        <w:spacing w:val="-3"/>
                      </w:rPr>
                      <w:t> </w:t>
                    </w:r>
                    <w:r>
                      <w:rPr/>
                      <w:t>&amp;</w:t>
                    </w:r>
                    <w:r>
                      <w:rPr>
                        <w:spacing w:val="-3"/>
                      </w:rPr>
                      <w:t> </w:t>
                    </w:r>
                    <w:r>
                      <w:rPr>
                        <w:spacing w:val="-2"/>
                      </w:rPr>
                      <w:t>Howes</w:t>
                    </w:r>
                  </w:p>
                </w:txbxContent>
              </v:textbox>
              <w10:wrap type="none"/>
            </v:shape>
          </w:pict>
        </mc:Fallback>
      </mc:AlternateContent>
    </w:r>
    <w:r>
      <w:rPr/>
      <mc:AlternateContent>
        <mc:Choice Requires="wps">
          <w:drawing>
            <wp:anchor distT="0" distB="0" distL="0" distR="0" allowOverlap="1" layoutInCell="1" locked="0" behindDoc="1" simplePos="0" relativeHeight="487424000">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5892480"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24512">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5891968"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26560">
              <wp:simplePos x="0" y="0"/>
              <wp:positionH relativeFrom="page">
                <wp:posOffset>1003300</wp:posOffset>
              </wp:positionH>
              <wp:positionV relativeFrom="page">
                <wp:posOffset>8034970</wp:posOffset>
              </wp:positionV>
              <wp:extent cx="10160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016000" cy="169545"/>
                      </a:xfrm>
                      <a:prstGeom prst="rect">
                        <a:avLst/>
                      </a:prstGeom>
                    </wps:spPr>
                    <wps:txbx>
                      <w:txbxContent>
                        <w:p>
                          <w:pPr>
                            <w:pStyle w:val="BodyText"/>
                            <w:spacing w:before="20"/>
                            <w:ind w:left="20"/>
                          </w:pPr>
                          <w:r>
                            <w:rPr/>
                            <w:t>Smith</w:t>
                          </w:r>
                          <w:r>
                            <w:rPr>
                              <w:spacing w:val="-3"/>
                            </w:rPr>
                            <w:t> </w:t>
                          </w:r>
                          <w:r>
                            <w:rPr/>
                            <w:t>&amp;</w:t>
                          </w:r>
                          <w:r>
                            <w:rPr>
                              <w:spacing w:val="-3"/>
                            </w:rPr>
                            <w:t> </w:t>
                          </w:r>
                          <w:r>
                            <w:rPr>
                              <w:spacing w:val="-2"/>
                            </w:rPr>
                            <w:t>Howes</w:t>
                          </w:r>
                        </w:p>
                      </w:txbxContent>
                    </wps:txbx>
                    <wps:bodyPr wrap="square" lIns="0" tIns="0" rIns="0" bIns="0" rtlCol="0">
                      <a:noAutofit/>
                    </wps:bodyPr>
                  </wps:wsp>
                </a:graphicData>
              </a:graphic>
            </wp:anchor>
          </w:drawing>
        </mc:Choice>
        <mc:Fallback>
          <w:pict>
            <v:shape style="position:absolute;margin-left:79pt;margin-top:632.674805pt;width:80pt;height:13.35pt;mso-position-horizontal-relative:page;mso-position-vertical-relative:page;z-index:-15889920" type="#_x0000_t202" id="docshape7" filled="false" stroked="false">
              <v:textbox inset="0,0,0,0">
                <w:txbxContent>
                  <w:p>
                    <w:pPr>
                      <w:pStyle w:val="BodyText"/>
                      <w:spacing w:before="20"/>
                      <w:ind w:left="20"/>
                    </w:pPr>
                    <w:r>
                      <w:rPr/>
                      <w:t>Smith</w:t>
                    </w:r>
                    <w:r>
                      <w:rPr>
                        <w:spacing w:val="-3"/>
                      </w:rPr>
                      <w:t> </w:t>
                    </w:r>
                    <w:r>
                      <w:rPr/>
                      <w:t>&amp;</w:t>
                    </w:r>
                    <w:r>
                      <w:rPr>
                        <w:spacing w:val="-3"/>
                      </w:rPr>
                      <w:t> </w:t>
                    </w:r>
                    <w:r>
                      <w:rPr>
                        <w:spacing w:val="-2"/>
                      </w:rPr>
                      <w:t>Howes</w:t>
                    </w:r>
                  </w:p>
                </w:txbxContent>
              </v:textbox>
              <w10:wrap type="none"/>
            </v:shape>
          </w:pict>
        </mc:Fallback>
      </mc:AlternateContent>
    </w:r>
    <w:r>
      <w:rPr/>
      <mc:AlternateContent>
        <mc:Choice Requires="wps">
          <w:drawing>
            <wp:anchor distT="0" distB="0" distL="0" distR="0" allowOverlap="1" layoutInCell="1" locked="0" behindDoc="1" simplePos="0" relativeHeight="487427072">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5889408"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27584">
              <wp:simplePos x="0" y="0"/>
              <wp:positionH relativeFrom="page">
                <wp:posOffset>5803900</wp:posOffset>
              </wp:positionH>
              <wp:positionV relativeFrom="page">
                <wp:posOffset>8034970</wp:posOffset>
              </wp:positionV>
              <wp:extent cx="7112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2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00031pt;margin-top:632.674805pt;width:56pt;height:13.35pt;mso-position-horizontal-relative:page;mso-position-vertical-relative:page;z-index:-15888896"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25024">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4516</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5891456" type="#_x0000_t202" id="docshape4" filled="false" stroked="false">
              <v:textbox inset="0,0,0,0">
                <w:txbxContent>
                  <w:p>
                    <w:pPr>
                      <w:pStyle w:val="BodyText"/>
                      <w:spacing w:before="20"/>
                      <w:ind w:left="20"/>
                    </w:pPr>
                    <w:r>
                      <w:rPr/>
                      <w:t>RFC</w:t>
                    </w:r>
                    <w:r>
                      <w:rPr>
                        <w:spacing w:val="-3"/>
                      </w:rPr>
                      <w:t> </w:t>
                    </w:r>
                    <w:r>
                      <w:rPr>
                        <w:spacing w:val="-4"/>
                      </w:rPr>
                      <w:t>4516</w:t>
                    </w:r>
                  </w:p>
                </w:txbxContent>
              </v:textbox>
              <w10:wrap type="none"/>
            </v:shape>
          </w:pict>
        </mc:Fallback>
      </mc:AlternateContent>
    </w:r>
    <w:r>
      <w:rPr/>
      <mc:AlternateContent>
        <mc:Choice Requires="wps">
          <w:drawing>
            <wp:anchor distT="0" distB="0" distL="0" distR="0" allowOverlap="1" layoutInCell="1" locked="0" behindDoc="1" simplePos="0" relativeHeight="487425536">
              <wp:simplePos x="0" y="0"/>
              <wp:positionH relativeFrom="page">
                <wp:posOffset>2603500</wp:posOffset>
              </wp:positionH>
              <wp:positionV relativeFrom="page">
                <wp:posOffset>491170</wp:posOffset>
              </wp:positionV>
              <wp:extent cx="23114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311400" cy="169545"/>
                      </a:xfrm>
                      <a:prstGeom prst="rect">
                        <a:avLst/>
                      </a:prstGeom>
                    </wps:spPr>
                    <wps:txbx>
                      <w:txbxContent>
                        <w:p>
                          <w:pPr>
                            <w:pStyle w:val="BodyText"/>
                            <w:spacing w:before="20"/>
                            <w:ind w:left="20"/>
                          </w:pPr>
                          <w:r>
                            <w:rPr/>
                            <w:t>LDAP:</w:t>
                          </w:r>
                          <w:r>
                            <w:rPr>
                              <w:spacing w:val="-7"/>
                            </w:rPr>
                            <w:t> </w:t>
                          </w:r>
                          <w:r>
                            <w:rPr/>
                            <w:t>Uniform</w:t>
                          </w:r>
                          <w:r>
                            <w:rPr>
                              <w:spacing w:val="-7"/>
                            </w:rPr>
                            <w:t> </w:t>
                          </w:r>
                          <w:r>
                            <w:rPr/>
                            <w:t>Resource</w:t>
                          </w:r>
                          <w:r>
                            <w:rPr>
                              <w:spacing w:val="-6"/>
                            </w:rPr>
                            <w:t> </w:t>
                          </w:r>
                          <w:r>
                            <w:rPr>
                              <w:spacing w:val="-2"/>
                            </w:rPr>
                            <w:t>Locator</w:t>
                          </w:r>
                        </w:p>
                      </w:txbxContent>
                    </wps:txbx>
                    <wps:bodyPr wrap="square" lIns="0" tIns="0" rIns="0" bIns="0" rtlCol="0">
                      <a:noAutofit/>
                    </wps:bodyPr>
                  </wps:wsp>
                </a:graphicData>
              </a:graphic>
            </wp:anchor>
          </w:drawing>
        </mc:Choice>
        <mc:Fallback>
          <w:pict>
            <v:shape style="position:absolute;margin-left:205pt;margin-top:38.674805pt;width:182pt;height:13.35pt;mso-position-horizontal-relative:page;mso-position-vertical-relative:page;z-index:-15890944" type="#_x0000_t202" id="docshape5" filled="false" stroked="false">
              <v:textbox inset="0,0,0,0">
                <w:txbxContent>
                  <w:p>
                    <w:pPr>
                      <w:pStyle w:val="BodyText"/>
                      <w:spacing w:before="20"/>
                      <w:ind w:left="20"/>
                    </w:pPr>
                    <w:r>
                      <w:rPr/>
                      <w:t>LDAP:</w:t>
                    </w:r>
                    <w:r>
                      <w:rPr>
                        <w:spacing w:val="-7"/>
                      </w:rPr>
                      <w:t> </w:t>
                    </w:r>
                    <w:r>
                      <w:rPr/>
                      <w:t>Uniform</w:t>
                    </w:r>
                    <w:r>
                      <w:rPr>
                        <w:spacing w:val="-7"/>
                      </w:rPr>
                      <w:t> </w:t>
                    </w:r>
                    <w:r>
                      <w:rPr/>
                      <w:t>Resource</w:t>
                    </w:r>
                    <w:r>
                      <w:rPr>
                        <w:spacing w:val="-6"/>
                      </w:rPr>
                      <w:t> </w:t>
                    </w:r>
                    <w:r>
                      <w:rPr>
                        <w:spacing w:val="-2"/>
                      </w:rPr>
                      <w:t>Locator</w:t>
                    </w:r>
                  </w:p>
                </w:txbxContent>
              </v:textbox>
              <w10:wrap type="none"/>
            </v:shape>
          </w:pict>
        </mc:Fallback>
      </mc:AlternateContent>
    </w:r>
    <w:r>
      <w:rPr/>
      <mc:AlternateContent>
        <mc:Choice Requires="wps">
          <w:drawing>
            <wp:anchor distT="0" distB="0" distL="0" distR="0" allowOverlap="1" layoutInCell="1" locked="0" behindDoc="1" simplePos="0" relativeHeight="487426048">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5890432"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upperLetter"/>
      <w:lvlText w:val="%1"/>
      <w:lvlJc w:val="left"/>
      <w:pPr>
        <w:ind w:left="880" w:hanging="720"/>
        <w:jc w:val="left"/>
      </w:pPr>
      <w:rPr>
        <w:rFonts w:hint="default"/>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504" w:hanging="720"/>
      </w:pPr>
      <w:rPr>
        <w:rFonts w:hint="default"/>
        <w:lang w:val="en-US" w:eastAsia="en-US" w:bidi="ar-SA"/>
      </w:rPr>
    </w:lvl>
    <w:lvl w:ilvl="3">
      <w:start w:val="0"/>
      <w:numFmt w:val="bullet"/>
      <w:lvlText w:val="•"/>
      <w:lvlJc w:val="left"/>
      <w:pPr>
        <w:ind w:left="3316" w:hanging="720"/>
      </w:pPr>
      <w:rPr>
        <w:rFonts w:hint="default"/>
        <w:lang w:val="en-US" w:eastAsia="en-US" w:bidi="ar-SA"/>
      </w:rPr>
    </w:lvl>
    <w:lvl w:ilvl="4">
      <w:start w:val="0"/>
      <w:numFmt w:val="bullet"/>
      <w:lvlText w:val="•"/>
      <w:lvlJc w:val="left"/>
      <w:pPr>
        <w:ind w:left="4128" w:hanging="720"/>
      </w:pPr>
      <w:rPr>
        <w:rFonts w:hint="default"/>
        <w:lang w:val="en-US" w:eastAsia="en-US" w:bidi="ar-SA"/>
      </w:rPr>
    </w:lvl>
    <w:lvl w:ilvl="5">
      <w:start w:val="0"/>
      <w:numFmt w:val="bullet"/>
      <w:lvlText w:val="•"/>
      <w:lvlJc w:val="left"/>
      <w:pPr>
        <w:ind w:left="4940" w:hanging="720"/>
      </w:pPr>
      <w:rPr>
        <w:rFonts w:hint="default"/>
        <w:lang w:val="en-US" w:eastAsia="en-US" w:bidi="ar-SA"/>
      </w:rPr>
    </w:lvl>
    <w:lvl w:ilvl="6">
      <w:start w:val="0"/>
      <w:numFmt w:val="bullet"/>
      <w:lvlText w:val="•"/>
      <w:lvlJc w:val="left"/>
      <w:pPr>
        <w:ind w:left="5752" w:hanging="720"/>
      </w:pPr>
      <w:rPr>
        <w:rFonts w:hint="default"/>
        <w:lang w:val="en-US" w:eastAsia="en-US" w:bidi="ar-SA"/>
      </w:rPr>
    </w:lvl>
    <w:lvl w:ilvl="7">
      <w:start w:val="0"/>
      <w:numFmt w:val="bullet"/>
      <w:lvlText w:val="•"/>
      <w:lvlJc w:val="left"/>
      <w:pPr>
        <w:ind w:left="6564" w:hanging="720"/>
      </w:pPr>
      <w:rPr>
        <w:rFonts w:hint="default"/>
        <w:lang w:val="en-US" w:eastAsia="en-US" w:bidi="ar-SA"/>
      </w:rPr>
    </w:lvl>
    <w:lvl w:ilvl="8">
      <w:start w:val="0"/>
      <w:numFmt w:val="bullet"/>
      <w:lvlText w:val="•"/>
      <w:lvlJc w:val="left"/>
      <w:pPr>
        <w:ind w:left="7376" w:hanging="720"/>
      </w:pPr>
      <w:rPr>
        <w:rFonts w:hint="default"/>
        <w:lang w:val="en-US" w:eastAsia="en-US" w:bidi="ar-SA"/>
      </w:rPr>
    </w:lvl>
  </w:abstractNum>
  <w:abstractNum w:abstractNumId="2">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1782" w:hanging="720"/>
      </w:pPr>
      <w:rPr>
        <w:rFonts w:hint="default"/>
        <w:lang w:val="en-US" w:eastAsia="en-US" w:bidi="ar-SA"/>
      </w:rPr>
    </w:lvl>
    <w:lvl w:ilvl="3">
      <w:start w:val="0"/>
      <w:numFmt w:val="bullet"/>
      <w:lvlText w:val="•"/>
      <w:lvlJc w:val="left"/>
      <w:pPr>
        <w:ind w:left="2684" w:hanging="720"/>
      </w:pPr>
      <w:rPr>
        <w:rFonts w:hint="default"/>
        <w:lang w:val="en-US" w:eastAsia="en-US" w:bidi="ar-SA"/>
      </w:rPr>
    </w:lvl>
    <w:lvl w:ilvl="4">
      <w:start w:val="0"/>
      <w:numFmt w:val="bullet"/>
      <w:lvlText w:val="•"/>
      <w:lvlJc w:val="left"/>
      <w:pPr>
        <w:ind w:left="3586" w:hanging="720"/>
      </w:pPr>
      <w:rPr>
        <w:rFonts w:hint="default"/>
        <w:lang w:val="en-US" w:eastAsia="en-US" w:bidi="ar-SA"/>
      </w:rPr>
    </w:lvl>
    <w:lvl w:ilvl="5">
      <w:start w:val="0"/>
      <w:numFmt w:val="bullet"/>
      <w:lvlText w:val="•"/>
      <w:lvlJc w:val="left"/>
      <w:pPr>
        <w:ind w:left="4488" w:hanging="720"/>
      </w:pPr>
      <w:rPr>
        <w:rFonts w:hint="default"/>
        <w:lang w:val="en-US" w:eastAsia="en-US" w:bidi="ar-SA"/>
      </w:rPr>
    </w:lvl>
    <w:lvl w:ilvl="6">
      <w:start w:val="0"/>
      <w:numFmt w:val="bullet"/>
      <w:lvlText w:val="•"/>
      <w:lvlJc w:val="left"/>
      <w:pPr>
        <w:ind w:left="5391" w:hanging="720"/>
      </w:pPr>
      <w:rPr>
        <w:rFonts w:hint="default"/>
        <w:lang w:val="en-US" w:eastAsia="en-US" w:bidi="ar-SA"/>
      </w:rPr>
    </w:lvl>
    <w:lvl w:ilvl="7">
      <w:start w:val="0"/>
      <w:numFmt w:val="bullet"/>
      <w:lvlText w:val="•"/>
      <w:lvlJc w:val="left"/>
      <w:pPr>
        <w:ind w:left="6293" w:hanging="720"/>
      </w:pPr>
      <w:rPr>
        <w:rFonts w:hint="default"/>
        <w:lang w:val="en-US" w:eastAsia="en-US" w:bidi="ar-SA"/>
      </w:rPr>
    </w:lvl>
    <w:lvl w:ilvl="8">
      <w:start w:val="0"/>
      <w:numFmt w:val="bullet"/>
      <w:lvlText w:val="•"/>
      <w:lvlJc w:val="left"/>
      <w:pPr>
        <w:ind w:left="7195" w:hanging="720"/>
      </w:pPr>
      <w:rPr>
        <w:rFonts w:hint="default"/>
        <w:lang w:val="en-US" w:eastAsia="en-US" w:bidi="ar-SA"/>
      </w:rPr>
    </w:lvl>
  </w:abstractNum>
  <w:abstractNum w:abstractNumId="1">
    <w:multiLevelType w:val="hybridMultilevel"/>
    <w:lvl w:ilvl="0">
      <w:start w:val="1"/>
      <w:numFmt w:val="upperLetter"/>
      <w:lvlText w:val="%1"/>
      <w:lvlJc w:val="left"/>
      <w:pPr>
        <w:ind w:left="1480" w:hanging="600"/>
        <w:jc w:val="left"/>
      </w:pPr>
      <w:rPr>
        <w:rFonts w:hint="default"/>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984" w:hanging="600"/>
      </w:pPr>
      <w:rPr>
        <w:rFonts w:hint="default"/>
        <w:lang w:val="en-US" w:eastAsia="en-US" w:bidi="ar-SA"/>
      </w:rPr>
    </w:lvl>
    <w:lvl w:ilvl="3">
      <w:start w:val="0"/>
      <w:numFmt w:val="bullet"/>
      <w:lvlText w:val="•"/>
      <w:lvlJc w:val="left"/>
      <w:pPr>
        <w:ind w:left="3736" w:hanging="600"/>
      </w:pPr>
      <w:rPr>
        <w:rFonts w:hint="default"/>
        <w:lang w:val="en-US" w:eastAsia="en-US" w:bidi="ar-SA"/>
      </w:rPr>
    </w:lvl>
    <w:lvl w:ilvl="4">
      <w:start w:val="0"/>
      <w:numFmt w:val="bullet"/>
      <w:lvlText w:val="•"/>
      <w:lvlJc w:val="left"/>
      <w:pPr>
        <w:ind w:left="4488" w:hanging="600"/>
      </w:pPr>
      <w:rPr>
        <w:rFonts w:hint="default"/>
        <w:lang w:val="en-US" w:eastAsia="en-US" w:bidi="ar-SA"/>
      </w:rPr>
    </w:lvl>
    <w:lvl w:ilvl="5">
      <w:start w:val="0"/>
      <w:numFmt w:val="bullet"/>
      <w:lvlText w:val="•"/>
      <w:lvlJc w:val="left"/>
      <w:pPr>
        <w:ind w:left="5240" w:hanging="600"/>
      </w:pPr>
      <w:rPr>
        <w:rFonts w:hint="default"/>
        <w:lang w:val="en-US" w:eastAsia="en-US" w:bidi="ar-SA"/>
      </w:rPr>
    </w:lvl>
    <w:lvl w:ilvl="6">
      <w:start w:val="0"/>
      <w:numFmt w:val="bullet"/>
      <w:lvlText w:val="•"/>
      <w:lvlJc w:val="left"/>
      <w:pPr>
        <w:ind w:left="5992" w:hanging="600"/>
      </w:pPr>
      <w:rPr>
        <w:rFonts w:hint="default"/>
        <w:lang w:val="en-US" w:eastAsia="en-US" w:bidi="ar-SA"/>
      </w:rPr>
    </w:lvl>
    <w:lvl w:ilvl="7">
      <w:start w:val="0"/>
      <w:numFmt w:val="bullet"/>
      <w:lvlText w:val="•"/>
      <w:lvlJc w:val="left"/>
      <w:pPr>
        <w:ind w:left="6744" w:hanging="600"/>
      </w:pPr>
      <w:rPr>
        <w:rFonts w:hint="default"/>
        <w:lang w:val="en-US" w:eastAsia="en-US" w:bidi="ar-SA"/>
      </w:rPr>
    </w:lvl>
    <w:lvl w:ilvl="8">
      <w:start w:val="0"/>
      <w:numFmt w:val="bullet"/>
      <w:lvlText w:val="•"/>
      <w:lvlJc w:val="left"/>
      <w:pPr>
        <w:ind w:left="7496" w:hanging="600"/>
      </w:pPr>
      <w:rPr>
        <w:rFonts w:hint="default"/>
        <w:lang w:val="en-US" w:eastAsia="en-US" w:bidi="ar-SA"/>
      </w:rPr>
    </w:lvl>
  </w:abstractNum>
  <w:abstractNum w:abstractNumId="0">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315" w:hanging="600"/>
      </w:pPr>
      <w:rPr>
        <w:rFonts w:hint="default"/>
        <w:lang w:val="en-US" w:eastAsia="en-US" w:bidi="ar-SA"/>
      </w:rPr>
    </w:lvl>
    <w:lvl w:ilvl="3">
      <w:start w:val="0"/>
      <w:numFmt w:val="bullet"/>
      <w:lvlText w:val="•"/>
      <w:lvlJc w:val="left"/>
      <w:pPr>
        <w:ind w:left="3151" w:hanging="600"/>
      </w:pPr>
      <w:rPr>
        <w:rFonts w:hint="default"/>
        <w:lang w:val="en-US" w:eastAsia="en-US" w:bidi="ar-SA"/>
      </w:rPr>
    </w:lvl>
    <w:lvl w:ilvl="4">
      <w:start w:val="0"/>
      <w:numFmt w:val="bullet"/>
      <w:lvlText w:val="•"/>
      <w:lvlJc w:val="left"/>
      <w:pPr>
        <w:ind w:left="3986" w:hanging="600"/>
      </w:pPr>
      <w:rPr>
        <w:rFonts w:hint="default"/>
        <w:lang w:val="en-US" w:eastAsia="en-US" w:bidi="ar-SA"/>
      </w:rPr>
    </w:lvl>
    <w:lvl w:ilvl="5">
      <w:start w:val="0"/>
      <w:numFmt w:val="bullet"/>
      <w:lvlText w:val="•"/>
      <w:lvlJc w:val="left"/>
      <w:pPr>
        <w:ind w:left="4822" w:hanging="600"/>
      </w:pPr>
      <w:rPr>
        <w:rFonts w:hint="default"/>
        <w:lang w:val="en-US" w:eastAsia="en-US" w:bidi="ar-SA"/>
      </w:rPr>
    </w:lvl>
    <w:lvl w:ilvl="6">
      <w:start w:val="0"/>
      <w:numFmt w:val="bullet"/>
      <w:lvlText w:val="•"/>
      <w:lvlJc w:val="left"/>
      <w:pPr>
        <w:ind w:left="5657" w:hanging="600"/>
      </w:pPr>
      <w:rPr>
        <w:rFonts w:hint="default"/>
        <w:lang w:val="en-US" w:eastAsia="en-US" w:bidi="ar-SA"/>
      </w:rPr>
    </w:lvl>
    <w:lvl w:ilvl="7">
      <w:start w:val="0"/>
      <w:numFmt w:val="bullet"/>
      <w:lvlText w:val="•"/>
      <w:lvlJc w:val="left"/>
      <w:pPr>
        <w:ind w:left="6493" w:hanging="600"/>
      </w:pPr>
      <w:rPr>
        <w:rFonts w:hint="default"/>
        <w:lang w:val="en-US" w:eastAsia="en-US" w:bidi="ar-SA"/>
      </w:rPr>
    </w:lvl>
    <w:lvl w:ilvl="8">
      <w:start w:val="0"/>
      <w:numFmt w:val="bullet"/>
      <w:lvlText w:val="•"/>
      <w:lvlJc w:val="left"/>
      <w:pPr>
        <w:ind w:left="7328" w:hanging="60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638" w:hanging="478"/>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mcs@pearlcrescent.com" TargetMode="External"/><Relationship Id="rId9" Type="http://schemas.openxmlformats.org/officeDocument/2006/relationships/hyperlink" Target="mailto:howes@opsware.com" TargetMode="External"/><Relationship Id="rId10" Type="http://schemas.openxmlformats.org/officeDocument/2006/relationships/hyperlink" Target="http://www.ietf.org/ipr" TargetMode="External"/><Relationship Id="rId11" Type="http://schemas.openxmlformats.org/officeDocument/2006/relationships/hyperlink" Target="mailto:ietf-ipr@ietf.org"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2026-01-19T03:25:49Z</dcterms:created>
  <dcterms:modified xsi:type="dcterms:W3CDTF">2026-01-19T03:25:49Z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