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pacing w:val="120"/>
          <w:sz w:val="22"/>
          <w:szCs w:val="22"/>
        </w:rPr>
        <w:t xml:space="preserve">EXECUTIVE BRIEF</w:t>
      </w:r>
    </w:p>
    <w:p>
      <w:pPr>
        <w:spacing w:after="120"/>
      </w:pPr>
      <w:r>
        <w:rPr>
          <w:rFonts w:ascii="Arial" w:cs="Arial" w:eastAsia="Arial" w:hAnsi="Arial"/>
          <w:b/>
          <w:bCs/>
          <w:color w:val="1B3A5C"/>
          <w:sz w:val="36"/>
          <w:szCs w:val="36"/>
        </w:rPr>
        <w:t xml:space="preserve">Microsoft Authentication Methods Migration:</w:t>
      </w:r>
    </w:p>
    <w:p>
      <w:pPr>
        <w:spacing w:after="200"/>
      </w:pPr>
      <w:r>
        <w:rPr>
          <w:rFonts w:ascii="Arial" w:cs="Arial" w:eastAsia="Arial" w:hAnsi="Arial"/>
          <w:color w:val="666666"/>
          <w:sz w:val="28"/>
          <w:szCs w:val="28"/>
        </w:rPr>
        <w:t xml:space="preserve">Industry Experience and Validation of UNT System’s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Date:</w:t>
            </w:r>
          </w:p>
        </w:tc>
        <w:tc>
          <w:tcPr>
            <w:tcW w:type="dxa" w:w="736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333333"/>
                <w:sz w:val="20"/>
                <w:szCs w:val="20"/>
              </w:rPr>
              <w:t xml:space="preserve">February 14, 2026</w:t>
            </w:r>
          </w:p>
        </w:tc>
      </w:tr>
      <w:tr>
        <w:tc>
          <w:tcPr>
            <w:tcW w:type="dxa" w:w="20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Prepared by:</w:t>
            </w:r>
          </w:p>
        </w:tc>
        <w:tc>
          <w:tcPr>
            <w:tcW w:type="dxa" w:w="736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333333"/>
                <w:sz w:val="20"/>
                <w:szCs w:val="20"/>
              </w:rPr>
              <w:t xml:space="preserve">Jack Stewart, IAM Engineer, UNT System</w:t>
            </w:r>
          </w:p>
        </w:tc>
      </w:tr>
      <w:tr>
        <w:tc>
          <w:tcPr>
            <w:tcW w:type="dxa" w:w="20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Audience:</w:t>
            </w:r>
          </w:p>
        </w:tc>
        <w:tc>
          <w:tcPr>
            <w:tcW w:type="dxa" w:w="736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333333"/>
                <w:sz w:val="20"/>
                <w:szCs w:val="20"/>
              </w:rPr>
              <w:t xml:space="preserve">University Leadership</w:t>
            </w:r>
          </w:p>
        </w:tc>
      </w:tr>
    </w:tbl>
    <w:p>
      <w:pPr>
        <w:pBdr>
          <w:bottom w:val="single" w:color="2E75B6" w:sz="8" w:space="1"/>
        </w:pBdr>
        <w:spacing w:before="240" w:after="0"/>
      </w:pPr>
    </w:p>
    <w:p>
      <w:pPr>
        <w:pStyle w:val="Heading1"/>
      </w:pPr>
      <w:r>
        <w:t xml:space="preserve">Purpose</w:t>
      </w:r>
    </w:p>
    <w:p>
      <w:pPr>
        <w:spacing w:after="200"/>
      </w:pPr>
      <w:r>
        <w:rPr>
          <w:rFonts w:ascii="Arial" w:cs="Arial" w:eastAsia="Arial" w:hAnsi="Arial"/>
          <w:color w:val="333333"/>
          <w:sz w:val="22"/>
          <w:szCs w:val="22"/>
        </w:rPr>
        <w:t xml:space="preserve">This brief provides external validation that the challenges UNT System encountered during its migration to Microsoft’s new Authentication Methods framework are consistent with industry-wide experience. It also highlights areas where UNT System’s approach exceeded what most organizations have accomplished.</w:t>
      </w:r>
    </w:p>
    <w:p>
      <w:pPr>
        <w:pStyle w:val="Heading1"/>
      </w:pPr>
      <w:r>
        <w:t xml:space="preserve">Background</w:t>
      </w:r>
    </w:p>
    <w:p>
      <w:pPr>
        <w:spacing w:after="160"/>
      </w:pPr>
      <w:r>
        <w:rPr>
          <w:rFonts w:ascii="Arial" w:cs="Arial" w:eastAsia="Arial" w:hAnsi="Arial"/>
          <w:color w:val="333333"/>
          <w:sz w:val="22"/>
          <w:szCs w:val="22"/>
        </w:rPr>
        <w:t xml:space="preserve">In March 2023, Microsoft announced the deprecation of legacy multifactor authentication (MFA) and self-service password reset (SSPR) policies. All organizations must migrate to the unified Authentication Methods policy by September 30, 2025. This migration affects every Azure/Entra ID tenant worldwide.</w:t>
      </w:r>
    </w:p>
    <w:p>
      <w:pPr>
        <w:spacing w:after="200"/>
      </w:pPr>
      <w:r>
        <w:rPr>
          <w:rFonts w:ascii="Arial" w:cs="Arial" w:eastAsia="Arial" w:hAnsi="Arial"/>
          <w:color w:val="333333"/>
          <w:sz w:val="22"/>
          <w:szCs w:val="22"/>
        </w:rPr>
        <w:t xml:space="preserve">UNT System completed this migration on January 28, 2026, simultaneously de-federating from ADFS, enabling Password Hash Sync, and configuring Cisco Duo as an External Authentication Method (EAM). This was a complex, multi-system migration that required coordinated changes across several interdependent platforms.</w:t>
      </w:r>
    </w:p>
    <w:p>
      <w:pPr>
        <w:pStyle w:val="Heading1"/>
      </w:pPr>
      <w:r>
        <w:t xml:space="preserve">Industry Findings</w:t>
      </w:r>
    </w:p>
    <w:p>
      <w:pPr>
        <w:pStyle w:val="Heading2"/>
      </w:pPr>
      <w:r>
        <w:t xml:space="preserve">1. Authenticator Fallback Behavior Is Widely Reported</w:t>
      </w:r>
    </w:p>
    <w:p>
      <w:pPr>
        <w:spacing w:after="160"/>
      </w:pPr>
      <w:r>
        <w:rPr>
          <w:rFonts w:ascii="Arial" w:cs="Arial" w:eastAsia="Arial" w:hAnsi="Arial"/>
          <w:color w:val="333333"/>
          <w:sz w:val="22"/>
          <w:szCs w:val="22"/>
        </w:rPr>
        <w:t xml:space="preserve">Multiple organizations using Cisco Duo as an External Authentication Method report that Microsoft Authenticator continues to appear as an MFA option despite being disabled in the Authentication Methods policy. This behavior has been documented in the Cisco Community forums and Microsoft Q&amp;A, with organizations reporting identical symptoms to those observed at UNT System.</w:t>
      </w:r>
    </w:p>
    <w:p>
      <w:pPr>
        <w:spacing w:after="120"/>
      </w:pPr>
      <w:r>
        <w:rPr>
          <w:rFonts w:ascii="Arial" w:cs="Arial" w:eastAsia="Arial" w:hAnsi="Arial"/>
          <w:b/>
          <w:bCs/>
          <w:color w:val="333333"/>
          <w:sz w:val="22"/>
          <w:szCs w:val="22"/>
        </w:rPr>
        <w:t xml:space="preserve">Key finding: </w:t>
      </w:r>
      <w:r>
        <w:rPr>
          <w:rFonts w:ascii="Arial" w:cs="Arial" w:eastAsia="Arial" w:hAnsi="Arial"/>
          <w:color w:val="333333"/>
          <w:sz w:val="22"/>
          <w:szCs w:val="22"/>
        </w:rPr>
        <w:t xml:space="preserve">Microsoft’s M365 mobile apps (Teams, Outlook) embed the Authenticator SDK as a device-level authentication broker. This broker creates authentication capabilities on the device that exist outside the scope of the Authentication Methods policy. These capabilities do not appear as registered methods on the user object in Entra ID, making them invisible to administrators and uncontrollable through standard policy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kcgwycnlzv5kvm3r6-i0t">
              <w:r>
                <w:rPr>
                  <w:rFonts w:ascii="Arial" w:cs="Arial" w:eastAsia="Arial" w:hAnsi="Arial"/>
                  <w:color w:val="2E75B6"/>
                  <w:sz w:val="18"/>
                  <w:szCs w:val="18"/>
                  <w:u w:val="single"/>
                </w:rPr>
                <w:t xml:space="preserve">Cisco Community: Duo Entra CA Policy — Recent Authenticator Behavior</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Organization reports identical Authenticator fallback despite all methods disabled; January 2026</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hyperlink w:history="1" r:id="rIdwgxhdlarhdcaapap-5qs7">
              <w:r>
                <w:rPr>
                  <w:rFonts w:ascii="Arial" w:cs="Arial" w:eastAsia="Arial" w:hAnsi="Arial"/>
                  <w:color w:val="2E75B6"/>
                  <w:sz w:val="18"/>
                  <w:szCs w:val="18"/>
                  <w:u w:val="single"/>
                </w:rPr>
                <w:t xml:space="preserve">Microsoft Q&amp;A: Turn Off Authenticator for Admin Accounts</w:t>
              </w:r>
            </w:hyperlink>
          </w:p>
        </w:tc>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accounts persistently prompted for Authenticator before Duo despite correct EAM configuration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fszz_r-gweteeh1uo8aau">
              <w:r>
                <w:rPr>
                  <w:rFonts w:ascii="Arial" w:cs="Arial" w:eastAsia="Arial" w:hAnsi="Arial"/>
                  <w:color w:val="2E75B6"/>
                  <w:sz w:val="18"/>
                  <w:szCs w:val="18"/>
                  <w:u w:val="single"/>
                </w:rPr>
                <w:t xml:space="preserve">JanBakker.tech: Passkeys in Authenticator</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Documents that Authenticator app registration automatically enables all authentication methods for the user</w:t>
            </w:r>
          </w:p>
        </w:tc>
      </w:tr>
    </w:tbl>
    <w:p>
      <w:pPr>
        <w:spacing w:after="200"/>
      </w:pPr>
    </w:p>
    <w:p>
      <w:pPr>
        <w:pStyle w:val="Heading2"/>
      </w:pPr>
      <w:r>
        <w:t xml:space="preserve">2. Admin Lockouts After Migration Are Common</w:t>
      </w:r>
    </w:p>
    <w:p>
      <w:pPr>
        <w:spacing w:after="160"/>
      </w:pPr>
      <w:r>
        <w:rPr>
          <w:rFonts w:ascii="Arial" w:cs="Arial" w:eastAsia="Arial" w:hAnsi="Arial"/>
          <w:color w:val="333333"/>
          <w:sz w:val="22"/>
          <w:szCs w:val="22"/>
        </w:rPr>
        <w:t xml:space="preserve">Organizations that migrated from legacy MFA policies to the new Authentication Methods framework report admin lockouts as a recurring issue. In multiple documented cases, Global Administrators were unable to access their tenants after migration because the only MFA method presented was Microsoft Authenticator, even when alternative methods were configured. Resolution required contacting Microsoft support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ytclaqsa18k0dxjmajms6">
              <w:r>
                <w:rPr>
                  <w:rFonts w:ascii="Arial" w:cs="Arial" w:eastAsia="Arial" w:hAnsi="Arial"/>
                  <w:color w:val="2E75B6"/>
                  <w:sz w:val="18"/>
                  <w:szCs w:val="18"/>
                  <w:u w:val="single"/>
                </w:rPr>
                <w:t xml:space="preserve">Microsoft Q&amp;A: Entra ID Admin Lockout / MFA Reset Needed</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Global admin locked out after authentication methods migration; required Microsoft support intervention</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hyperlink w:history="1" r:id="rIddh0dicy6d38m-ejz3lz6t">
              <w:r>
                <w:rPr>
                  <w:rFonts w:ascii="Arial" w:cs="Arial" w:eastAsia="Arial" w:hAnsi="Arial"/>
                  <w:color w:val="2E75B6"/>
                  <w:sz w:val="18"/>
                  <w:szCs w:val="18"/>
                  <w:u w:val="single"/>
                </w:rPr>
                <w:t xml:space="preserve">Enterprise Solutions: Migrate Before September 2025</w:t>
              </w:r>
            </w:hyperlink>
          </w:p>
        </w:tc>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Warns that admin accounts could be locked out if MFA methods are not enabled in the new policy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pbbnhcfpcmicgfboden1u">
              <w:r>
                <w:rPr>
                  <w:rFonts w:ascii="Arial" w:cs="Arial" w:eastAsia="Arial" w:hAnsi="Arial"/>
                  <w:color w:val="2E75B6"/>
                  <w:sz w:val="18"/>
                  <w:szCs w:val="18"/>
                  <w:u w:val="single"/>
                </w:rPr>
                <w:t xml:space="preserve">GuidePoint Security: Goodbye Legacy MFA</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Recommends migrating Global Admins first and validating access before cutoff date</w:t>
            </w:r>
          </w:p>
        </w:tc>
      </w:tr>
    </w:tbl>
    <w:p>
      <w:pPr>
        <w:spacing w:after="200"/>
      </w:pPr>
    </w:p>
    <w:p>
      <w:pPr>
        <w:pStyle w:val="Heading2"/>
      </w:pPr>
      <w:r>
        <w:t xml:space="preserve">3. “Microsoft Managed” Settings Cause Widespread Confusion</w:t>
      </w:r>
    </w:p>
    <w:p>
      <w:pPr>
        <w:spacing w:after="160"/>
      </w:pPr>
      <w:r>
        <w:rPr>
          <w:rFonts w:ascii="Arial" w:cs="Arial" w:eastAsia="Arial" w:hAnsi="Arial"/>
          <w:color w:val="333333"/>
          <w:sz w:val="22"/>
          <w:szCs w:val="22"/>
        </w:rPr>
        <w:t xml:space="preserve">Microsoft’s “Microsoft managed” default for several authentication settings (including the Registration Campaign and System-preferred MFA) has caused significant confusion across the industry. Multiple administrators report spending hours troubleshooting why users are being forced to set up Microsoft Authenticator when their organization uses a third-party MFA provider. The root cause is that these “Microsoft managed” defaults silently enable Authenticator enrollment prompts without explicit admin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ajv_al50pimcx4olabyal">
              <w:r>
                <w:rPr>
                  <w:rFonts w:ascii="Arial" w:cs="Arial" w:eastAsia="Arial" w:hAnsi="Arial"/>
                  <w:color w:val="2E75B6"/>
                  <w:sz w:val="18"/>
                  <w:szCs w:val="18"/>
                  <w:u w:val="single"/>
                </w:rPr>
                <w:t xml:space="preserve">Microsoft Q&amp;A: Users Forced to Use Authenticator</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Hundreds of responses; admins report no published list of what “Microsoft managed” controls; one admin spent 7 hours troubleshooting</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hyperlink w:history="1" r:id="rIdp4asqupijdjhi9_b1uela">
              <w:r>
                <w:rPr>
                  <w:rFonts w:ascii="Arial" w:cs="Arial" w:eastAsia="Arial" w:hAnsi="Arial"/>
                  <w:color w:val="2E75B6"/>
                  <w:sz w:val="18"/>
                  <w:szCs w:val="18"/>
                  <w:u w:val="single"/>
                </w:rPr>
                <w:t xml:space="preserve">Redmond Magazine: Disable Mandatory Authenticator Requirement</w:t>
              </w:r>
            </w:hyperlink>
          </w:p>
        </w:tc>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Documents the multiple scattered settings that must be disabled to suppress Authenticator, calling it “not always straightforward”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tnwgl-ntaumo3ha2vei1s">
              <w:r>
                <w:rPr>
                  <w:rFonts w:ascii="Arial" w:cs="Arial" w:eastAsia="Arial" w:hAnsi="Arial"/>
                  <w:color w:val="2E75B6"/>
                  <w:sz w:val="18"/>
                  <w:szCs w:val="18"/>
                  <w:u w:val="single"/>
                </w:rPr>
                <w:t xml:space="preserve">Threatscape: Common Entra ID MFA Mistakes</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Notes that “Microsoft managed” system-preferred MFA should be explicitly set to “Enabled” rather than left as default</w:t>
            </w:r>
          </w:p>
        </w:tc>
      </w:tr>
    </w:tbl>
    <w:p>
      <w:pPr>
        <w:spacing w:after="200"/>
      </w:pPr>
    </w:p>
    <w:p>
      <w:pPr>
        <w:pStyle w:val="Heading2"/>
      </w:pPr>
      <w:r>
        <w:t xml:space="preserve">4. Orphaned Authentication Method Registrations Are Undocumented</w:t>
      </w:r>
    </w:p>
    <w:p>
      <w:pPr>
        <w:spacing w:after="160"/>
      </w:pPr>
      <w:r>
        <w:rPr>
          <w:rFonts w:ascii="Arial" w:cs="Arial" w:eastAsia="Arial" w:hAnsi="Arial"/>
          <w:color w:val="333333"/>
          <w:sz w:val="22"/>
          <w:szCs w:val="22"/>
        </w:rPr>
        <w:t xml:space="preserve">UNT System discovered that deleting an External Authentication Method configuration from the tenant does not clean up the corresponding registrations on individual user objects. This required a custom scanning and remediation effort across all 72,000+ user objects in the tenant.</w:t>
      </w:r>
    </w:p>
    <w:p>
      <w:pPr>
        <w:spacing w:after="160"/>
      </w:pPr>
      <w:r>
        <w:rPr>
          <w:rFonts w:ascii="Arial" w:cs="Arial" w:eastAsia="Arial" w:hAnsi="Arial"/>
          <w:color w:val="333333"/>
          <w:sz w:val="22"/>
          <w:szCs w:val="22"/>
        </w:rPr>
        <w:t xml:space="preserve">After extensive research across Microsoft’s official documentation, the Cisco Duo EAM documentation, Microsoft Q&amp;A, community forums, and consultant blogs, </w:t>
      </w:r>
      <w:r>
        <w:rPr>
          <w:rFonts w:ascii="Arial" w:cs="Arial" w:eastAsia="Arial" w:hAnsi="Arial"/>
          <w:b/>
          <w:bCs/>
          <w:color w:val="333333"/>
          <w:sz w:val="22"/>
          <w:szCs w:val="22"/>
        </w:rPr>
        <w:t xml:space="preserve">no guidance was found anywhere in the industry regarding the need to audit or clean up authentication method registrations on user objects before, during, or after migration.</w:t>
      </w:r>
    </w:p>
    <w:p>
      <w:pPr>
        <w:spacing w:after="160"/>
      </w:pPr>
      <w:r>
        <w:rPr>
          <w:rFonts w:ascii="Arial" w:cs="Arial" w:eastAsia="Arial" w:hAnsi="Arial"/>
          <w:color w:val="333333"/>
          <w:sz w:val="22"/>
          <w:szCs w:val="22"/>
        </w:rPr>
        <w:t xml:space="preserve">This represents a significant documentation gap from both Microsoft and Cisco. UNT System’s proactive discovery and remediation of this issue prevented what could have been a prolonged disruption to university authentication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xxrtvx8bqxdsv0b-0hydp">
              <w:r>
                <w:rPr>
                  <w:rFonts w:ascii="Arial" w:cs="Arial" w:eastAsia="Arial" w:hAnsi="Arial"/>
                  <w:color w:val="2E75B6"/>
                  <w:sz w:val="18"/>
                  <w:szCs w:val="18"/>
                  <w:u w:val="single"/>
                </w:rPr>
                <w:t xml:space="preserve">Cisco Duo: EAM Documentation</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Canonical Duo EAM setup guide; contains no mention of user object registration cleanup</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hyperlink w:history="1" r:id="rIdk59khdulbeesxzvdlwkgx">
              <w:r>
                <w:rPr>
                  <w:rFonts w:ascii="Arial" w:cs="Arial" w:eastAsia="Arial" w:hAnsi="Arial"/>
                  <w:color w:val="2E75B6"/>
                  <w:sz w:val="18"/>
                  <w:szCs w:val="18"/>
                  <w:u w:val="single"/>
                </w:rPr>
                <w:t xml:space="preserve">Microsoft Learn: Manage External Authentication Methods</w:t>
              </w:r>
            </w:hyperlink>
          </w:p>
        </w:tc>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Microsoft’s own EAM management documentation; no guidance on orphaned registration cleanup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f-yv6itwatkuxj-0r3-vr">
              <w:r>
                <w:rPr>
                  <w:rFonts w:ascii="Arial" w:cs="Arial" w:eastAsia="Arial" w:hAnsi="Arial"/>
                  <w:color w:val="2E75B6"/>
                  <w:sz w:val="18"/>
                  <w:szCs w:val="18"/>
                  <w:u w:val="single"/>
                </w:rPr>
                <w:t xml:space="preserve">Microsoft Learn: How to Migrate to Authentication Methods Policy</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Migration guide focuses entirely on policy configuration; one sentence noting users “may need to register new methods”</w:t>
            </w:r>
          </w:p>
        </w:tc>
      </w:tr>
    </w:tbl>
    <w:p>
      <w:pPr>
        <w:spacing w:after="200"/>
      </w:pPr>
    </w:p>
    <w:p>
      <w:pPr>
        <w:pStyle w:val="Heading2"/>
      </w:pPr>
      <w:r>
        <w:t xml:space="preserve">5. Increased MFA Prompt Frequency Is an Expected Side Effect</w:t>
      </w:r>
    </w:p>
    <w:p>
      <w:pPr>
        <w:spacing w:after="160"/>
      </w:pPr>
      <w:r>
        <w:rPr>
          <w:rFonts w:ascii="Arial" w:cs="Arial" w:eastAsia="Arial" w:hAnsi="Arial"/>
          <w:color w:val="333333"/>
          <w:sz w:val="22"/>
          <w:szCs w:val="22"/>
        </w:rPr>
        <w:t xml:space="preserve">Under the previous ADFS-federated configuration, Duo’s “remembered device” cookie provided users with extended sessions (typically 30 days). After migrating to managed authentication with Entra ID, the session lifetime is now governed by the intersection of Entra’s token policies, Conditional Access session controls, and Duo’s remembered device duration. Without explicit configuration of persistent browser sessions or Duo remembered device policies, users experience more frequent MFA prompts. This is by design and is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225fu9jdmxamskb16nqop">
              <w:r>
                <w:rPr>
                  <w:rFonts w:ascii="Arial" w:cs="Arial" w:eastAsia="Arial" w:hAnsi="Arial"/>
                  <w:color w:val="2E75B6"/>
                  <w:sz w:val="18"/>
                  <w:szCs w:val="18"/>
                  <w:u w:val="single"/>
                </w:rPr>
                <w:t xml:space="preserve">AdminDroid: Authentication Prompts Analysis Workbook</w:t>
              </w:r>
            </w:hyperlink>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Documents MFA prompt frequency as a common admin concern; provides Entra workbook for diagnosing excessive prompts</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hyperlink w:history="1" r:id="rIdbydlm2saaspd2oaz1xtk5">
              <w:r>
                <w:rPr>
                  <w:rFonts w:ascii="Arial" w:cs="Arial" w:eastAsia="Arial" w:hAnsi="Arial"/>
                  <w:color w:val="2E75B6"/>
                  <w:sz w:val="18"/>
                  <w:szCs w:val="18"/>
                  <w:u w:val="single"/>
                </w:rPr>
                <w:t xml:space="preserve">C7 Solutions: Migrating from Custom Controls to EAM</w:t>
              </w:r>
            </w:hyperlink>
          </w:p>
        </w:tc>
        <w:tc>
          <w:tcPr>
            <w:tcW w:type="dxa" w:w="46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Consultant walkthrough documenting EAM migration and session behavior changes</w:t>
            </w:r>
          </w:p>
        </w:tc>
      </w:tr>
    </w:tbl>
    <w:p>
      <w:r>
        <w:br w:type="page"/>
      </w:r>
    </w:p>
    <w:p>
      <w:pPr>
        <w:pStyle w:val="Heading1"/>
      </w:pPr>
      <w:r>
        <w:t xml:space="preserve">What UNT System Did Differently</w:t>
      </w:r>
    </w:p>
    <w:p>
      <w:pPr>
        <w:spacing w:after="160"/>
      </w:pPr>
      <w:r>
        <w:rPr>
          <w:rFonts w:ascii="Arial" w:cs="Arial" w:eastAsia="Arial" w:hAnsi="Arial"/>
          <w:color w:val="333333"/>
          <w:sz w:val="22"/>
          <w:szCs w:val="22"/>
        </w:rPr>
        <w:t xml:space="preserve">While the challenges UNT System encountered are consistent with industry experience, the IAM team’s response exceeded what most organizations have accomplished:</w:t>
      </w:r>
    </w:p>
    <w:p>
      <w:pPr>
        <w:pStyle w:val="ListParagraph"/>
        <w:numPr>
          <w:ilvl w:val="0"/>
          <w:numId w:val="2"/>
        </w:numPr>
        <w:spacing w:after="120"/>
      </w:pPr>
      <w:r>
        <w:rPr>
          <w:rFonts w:ascii="Arial" w:cs="Arial" w:eastAsia="Arial" w:hAnsi="Arial"/>
          <w:b/>
          <w:bCs/>
          <w:color w:val="333333"/>
          <w:sz w:val="22"/>
          <w:szCs w:val="22"/>
        </w:rPr>
        <w:t xml:space="preserve">Early identification of the risk. </w:t>
      </w:r>
      <w:r>
        <w:rPr>
          <w:rFonts w:ascii="Arial" w:cs="Arial" w:eastAsia="Arial" w:hAnsi="Arial"/>
          <w:color w:val="333333"/>
          <w:sz w:val="22"/>
          <w:szCs w:val="22"/>
        </w:rPr>
        <w:t xml:space="preserve">In August 2025 — more than a month before Microsoft’s September 30, 2025 deprecation deadline — the IAM Engineer flagged the need to begin the authentication methods migration. At that time, the concern was dismissed by colleagues who believed the change only affected portal.azure.com users (i.e., Global Administrators). This reflected a common industry confusion between two separate Microsoft mandates: the </w:t>
      </w:r>
      <w:r>
        <w:rPr>
          <w:rFonts w:ascii="Arial" w:cs="Arial" w:eastAsia="Arial" w:hAnsi="Arial"/>
          <w:i/>
          <w:iCs/>
          <w:color w:val="333333"/>
          <w:sz w:val="22"/>
          <w:szCs w:val="22"/>
        </w:rPr>
        <w:t xml:space="preserve">Authentication Methods policy migration</w:t>
      </w:r>
      <w:r>
        <w:rPr>
          <w:rFonts w:ascii="Arial" w:cs="Arial" w:eastAsia="Arial" w:hAnsi="Arial"/>
          <w:color w:val="333333"/>
          <w:sz w:val="22"/>
          <w:szCs w:val="22"/>
        </w:rPr>
        <w:t xml:space="preserve"> (affecting all users and all MFA/SSPR methods) and the </w:t>
      </w:r>
      <w:r>
        <w:rPr>
          <w:rFonts w:ascii="Arial" w:cs="Arial" w:eastAsia="Arial" w:hAnsi="Arial"/>
          <w:i/>
          <w:iCs/>
          <w:color w:val="333333"/>
          <w:sz w:val="22"/>
          <w:szCs w:val="22"/>
        </w:rPr>
        <w:t xml:space="preserve">mandatory MFA enforcement for admin portals</w:t>
      </w:r>
      <w:r>
        <w:rPr>
          <w:rFonts w:ascii="Arial" w:cs="Arial" w:eastAsia="Arial" w:hAnsi="Arial"/>
          <w:color w:val="333333"/>
          <w:sz w:val="22"/>
          <w:szCs w:val="22"/>
        </w:rPr>
        <w:t xml:space="preserve"> (Phase 1, which began rolling out October 2024 and targeted only Azure/Entra/Intune portal access). These are distinct requirements with different scopes, timelines, and impacts.</w:t>
      </w:r>
    </w:p>
    <w:p>
      <w:pPr>
        <w:pStyle w:val="ListParagraph"/>
        <w:numPr>
          <w:ilvl w:val="0"/>
          <w:numId w:val="2"/>
        </w:numPr>
        <w:spacing w:after="120"/>
      </w:pPr>
      <w:r>
        <w:rPr>
          <w:rFonts w:ascii="Arial" w:cs="Arial" w:eastAsia="Arial" w:hAnsi="Arial"/>
          <w:b/>
          <w:bCs/>
          <w:color w:val="333333"/>
          <w:sz w:val="22"/>
          <w:szCs w:val="22"/>
        </w:rPr>
        <w:t xml:space="preserve">No disruption despite passing the deadline. </w:t>
      </w:r>
      <w:r>
        <w:rPr>
          <w:rFonts w:ascii="Arial" w:cs="Arial" w:eastAsia="Arial" w:hAnsi="Arial"/>
          <w:color w:val="333333"/>
          <w:sz w:val="22"/>
          <w:szCs w:val="22"/>
        </w:rPr>
        <w:t xml:space="preserve">Microsoft’s legacy MFA and SSPR policy deprecation deadline was September 30, 2025. UNT System completed its migration on January 28, 2026, approximately four months after the deadline. Notably, no untoward change in authentication behavior was observed during this interim period. This is consistent with Microsoft’s gradual enforcement approach — the ability to manage methods in the legacy policies was removed, but existing configurations continued to function. However, operating past the deadline meant UNT System was in an unsupported state where any issues with legacy policies could not be resolved through the deprecated interfaces.</w:t>
      </w:r>
    </w:p>
    <w:p>
      <w:pPr>
        <w:pStyle w:val="ListParagraph"/>
        <w:numPr>
          <w:ilvl w:val="0"/>
          <w:numId w:val="2"/>
        </w:numPr>
        <w:spacing w:after="120"/>
      </w:pPr>
      <w:r>
        <w:rPr>
          <w:rFonts w:ascii="Arial" w:cs="Arial" w:eastAsia="Arial" w:hAnsi="Arial"/>
          <w:b/>
          <w:bCs/>
          <w:color w:val="333333"/>
          <w:sz w:val="22"/>
          <w:szCs w:val="22"/>
        </w:rPr>
        <w:t xml:space="preserve">Proactive orphaned registration cleanup. </w:t>
      </w:r>
      <w:r>
        <w:rPr>
          <w:rFonts w:ascii="Arial" w:cs="Arial" w:eastAsia="Arial" w:hAnsi="Arial"/>
          <w:color w:val="333333"/>
          <w:sz w:val="22"/>
          <w:szCs w:val="22"/>
        </w:rPr>
        <w:t xml:space="preserve">UNT System developed custom PowerShell scripts to scan all 72,274 user objects, identify orphaned authentication method registrations, and remediate them before they caused widespread authentication failures. No other organization has publicly documented performing this cleanup.</w:t>
      </w:r>
    </w:p>
    <w:p>
      <w:pPr>
        <w:pStyle w:val="ListParagraph"/>
        <w:numPr>
          <w:ilvl w:val="0"/>
          <w:numId w:val="2"/>
        </w:numPr>
        <w:spacing w:after="120"/>
      </w:pPr>
      <w:r>
        <w:rPr>
          <w:rFonts w:ascii="Arial" w:cs="Arial" w:eastAsia="Arial" w:hAnsi="Arial"/>
          <w:b/>
          <w:bCs/>
          <w:color w:val="333333"/>
          <w:sz w:val="22"/>
          <w:szCs w:val="22"/>
        </w:rPr>
        <w:t xml:space="preserve">Simultaneous multi-system migration. </w:t>
      </w:r>
      <w:r>
        <w:rPr>
          <w:rFonts w:ascii="Arial" w:cs="Arial" w:eastAsia="Arial" w:hAnsi="Arial"/>
          <w:color w:val="333333"/>
          <w:sz w:val="22"/>
          <w:szCs w:val="22"/>
        </w:rPr>
        <w:t xml:space="preserve">UNT System executed the ADFS de-federation, Password Hash Sync enablement, Authentication Methods migration, and Duo EAM configuration in a single coordinated change window — a significantly more complex approach than the phased migrations recommended by Microsoft and most consultancies.</w:t>
      </w:r>
    </w:p>
    <w:p>
      <w:pPr>
        <w:pStyle w:val="ListParagraph"/>
        <w:numPr>
          <w:ilvl w:val="0"/>
          <w:numId w:val="2"/>
        </w:numPr>
        <w:spacing w:after="200"/>
      </w:pPr>
      <w:r>
        <w:rPr>
          <w:rFonts w:ascii="Arial" w:cs="Arial" w:eastAsia="Arial" w:hAnsi="Arial"/>
          <w:b/>
          <w:bCs/>
          <w:color w:val="333333"/>
          <w:sz w:val="22"/>
          <w:szCs w:val="22"/>
        </w:rPr>
        <w:t xml:space="preserve">Discovery of undocumented behavior. </w:t>
      </w:r>
      <w:r>
        <w:rPr>
          <w:rFonts w:ascii="Arial" w:cs="Arial" w:eastAsia="Arial" w:hAnsi="Arial"/>
          <w:color w:val="333333"/>
          <w:sz w:val="22"/>
          <w:szCs w:val="22"/>
        </w:rPr>
        <w:t xml:space="preserve">The identification of the device-level Authenticator broker fallback and the orphaned registration issue represent findings that are not documented by Microsoft, Cisco, or any third-party source identified during this research.</w:t>
      </w:r>
    </w:p>
    <w:p>
      <w:pPr>
        <w:pStyle w:val="Heading1"/>
      </w:pPr>
      <w:r>
        <w:t xml:space="preserve">Business Continuity Risk: Duo Service Dependency</w:t>
      </w:r>
    </w:p>
    <w:p>
      <w:pPr>
        <w:spacing w:after="160"/>
      </w:pPr>
      <w:r>
        <w:rPr>
          <w:rFonts w:ascii="Arial" w:cs="Arial" w:eastAsia="Arial" w:hAnsi="Arial"/>
          <w:color w:val="333333"/>
          <w:sz w:val="22"/>
          <w:szCs w:val="22"/>
        </w:rPr>
        <w:t xml:space="preserve">The migration to Microsoft’s External Authentication Method (EAM) framework introduced an architectural change with significant business continuity implications. Under the previous ADFS+Duo configuration, the Duo MFA adapter ran as a plugin inside UNT System’s on-premises ADFS infrastructure. ADFS provided an explicit </w:t>
      </w:r>
      <w:r>
        <w:rPr>
          <w:rFonts w:ascii="Arial" w:cs="Arial" w:eastAsia="Arial" w:hAnsi="Arial"/>
          <w:b/>
          <w:bCs/>
          <w:color w:val="333333"/>
          <w:sz w:val="22"/>
          <w:szCs w:val="22"/>
        </w:rPr>
        <w:t xml:space="preserve">Fail Mode</w:t>
      </w:r>
      <w:r>
        <w:rPr>
          <w:rFonts w:ascii="Arial" w:cs="Arial" w:eastAsia="Arial" w:hAnsi="Arial"/>
          <w:color w:val="333333"/>
          <w:sz w:val="22"/>
          <w:szCs w:val="22"/>
        </w:rPr>
        <w:t xml:space="preserve"> setting that allowed administrators to choose between “fail open” (allow access without MFA if Duo is unreachable) or “fail closed” (block access). This gave the university direct control over the tradeoff between security and availability during a Duo service disruption.</w:t>
      </w:r>
    </w:p>
    <w:p>
      <w:pPr>
        <w:spacing w:after="160"/>
      </w:pPr>
      <w:r>
        <w:rPr>
          <w:rFonts w:ascii="Arial" w:cs="Arial" w:eastAsia="Arial" w:hAnsi="Arial"/>
          <w:b/>
          <w:bCs/>
          <w:color w:val="333333"/>
          <w:sz w:val="22"/>
          <w:szCs w:val="22"/>
        </w:rPr>
        <w:t xml:space="preserve">With EAM, this control no longer exists. </w:t>
      </w:r>
      <w:r>
        <w:rPr>
          <w:rFonts w:ascii="Arial" w:cs="Arial" w:eastAsia="Arial" w:hAnsi="Arial"/>
          <w:color w:val="333333"/>
          <w:sz w:val="22"/>
          <w:szCs w:val="22"/>
        </w:rPr>
        <w:t xml:space="preserve">Entra ID redirects users to Duo’s cloud service via the OpenID Connect protocol. If Duo is unreachable — due to a service outage, network disruption, or DNS failure — the redirect fails. Entra ID receives no MFA claim. The Conditional Access policy (Logon-InternalUsers-CA) requires multifactor authentication for all cloud app access, and there is no “fail open” or “skip MFA” mechanism in Microsoft’s Conditional Access engine. If no alternative MFA method is available, access is denied.</w:t>
      </w:r>
    </w:p>
    <w:p>
      <w:pPr>
        <w:spacing w:after="16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If Cisco Duo experiences a service outage and no fallback MFA method is enabled for internal users, the entire university user population could be unable to access Microsoft 365 services — including Outlook, Teams, SharePoint, and OneDrive — for the duration of the outage. Desktop and browser-based users would have no recourse.</w:t>
      </w:r>
    </w:p>
    <w:p>
      <w:pPr>
        <w:spacing w:after="120"/>
      </w:pPr>
      <w:r>
        <w:rPr>
          <w:rFonts w:ascii="Arial" w:cs="Arial" w:eastAsia="Arial" w:hAnsi="Arial"/>
          <w:b/>
          <w:bCs/>
          <w:color w:val="333333"/>
          <w:sz w:val="22"/>
          <w:szCs w:val="22"/>
        </w:rPr>
        <w:t xml:space="preserve">Recommended mitigation: </w:t>
      </w:r>
      <w:r>
        <w:rPr>
          <w:rFonts w:ascii="Arial" w:cs="Arial" w:eastAsia="Arial" w:hAnsi="Arial"/>
          <w:color w:val="333333"/>
          <w:sz w:val="22"/>
          <w:szCs w:val="22"/>
        </w:rPr>
        <w:t xml:space="preserve">Enable SMS and Voice Call as supplemental MFA methods for the internal user population (ECS-DUO-Users). These methods are already configured for the Entra-Admin-Roles group and function independently of the Duo service. Enabling them for internal users provides an automatic fallback path during a Duo outage without requiring manual administrative intervention.</w:t>
      </w:r>
    </w:p>
    <w:p>
      <w:pPr>
        <w:spacing w:after="160"/>
      </w:pPr>
      <w:r>
        <w:rPr>
          <w:rFonts w:ascii="Arial" w:cs="Arial" w:eastAsia="Arial" w:hAnsi="Arial"/>
          <w:b/>
          <w:bCs/>
          <w:color w:val="333333"/>
          <w:sz w:val="22"/>
          <w:szCs w:val="22"/>
        </w:rPr>
        <w:t xml:space="preserve">Tradeoff: </w:t>
      </w:r>
      <w:r>
        <w:rPr>
          <w:rFonts w:ascii="Arial" w:cs="Arial" w:eastAsia="Arial" w:hAnsi="Arial"/>
          <w:color w:val="333333"/>
          <w:sz w:val="22"/>
          <w:szCs w:val="22"/>
        </w:rPr>
        <w:t xml:space="preserve">Microsoft Entra ID does not support authentication method priority or ordered fallback. Enabling SMS and Voice alongside Duo means users will see all three options as equal choices during MFA. Some users may select SMS instead of Duo for convenience. However, SMS and Voice remain legitimate multifactor authentication methods, and the business continuity benefit of ensuring access during a Duo outage outweighs the user experience compromise.</w:t>
      </w:r>
    </w:p>
    <w:p>
      <w:pPr>
        <w:pStyle w:val="Heading1"/>
      </w:pPr>
      <w:r>
        <w:t xml:space="preserve">Conclusion</w:t>
      </w:r>
    </w:p>
    <w:p>
      <w:pPr>
        <w:spacing w:after="160"/>
      </w:pPr>
      <w:r>
        <w:rPr>
          <w:rFonts w:ascii="Arial" w:cs="Arial" w:eastAsia="Arial" w:hAnsi="Arial"/>
          <w:color w:val="333333"/>
          <w:sz w:val="22"/>
          <w:szCs w:val="22"/>
        </w:rPr>
        <w:t xml:space="preserve">The authentication behavior currently observed by UNT System users — including daily MFA prompts and occasional Authenticator fallback on mobile devices — is consistent with what organizations across the industry are experiencing after migrating to Microsoft’s new Authentication Methods framework. The increased prompt frequency compared to the previous ADFS/Duo configuration is an expected result of the architectural change and is adjustable through Duo’s remembered device policy settings.</w:t>
      </w:r>
    </w:p>
    <w:p>
      <w:pPr>
        <w:spacing w:after="160"/>
      </w:pPr>
      <w:r>
        <w:rPr>
          <w:rFonts w:ascii="Arial" w:cs="Arial" w:eastAsia="Arial" w:hAnsi="Arial"/>
          <w:color w:val="333333"/>
          <w:sz w:val="22"/>
          <w:szCs w:val="22"/>
        </w:rPr>
        <w:t xml:space="preserve">The concerns raised by the IAM Engineer in August 2025 were well-founded. The Authentication Methods migration affected the entire user population — not just administrators accessing portal.azure.com — and required coordinated changes across ADFS, Password Hash Sync, Conditional Access, and Duo. The fact that UNT System experienced no disruption between the September 2025 deadline and the January 2026 migration was a fortunate outcome of Microsoft’s gradual enforcement, not a guarantee.</w:t>
      </w:r>
    </w:p>
    <w:p>
      <w:pPr>
        <w:spacing w:after="160"/>
      </w:pPr>
      <w:r>
        <w:rPr>
          <w:rFonts w:ascii="Arial" w:cs="Arial" w:eastAsia="Arial" w:hAnsi="Arial"/>
          <w:color w:val="333333"/>
          <w:sz w:val="22"/>
          <w:szCs w:val="22"/>
        </w:rPr>
        <w:t xml:space="preserve">UNT System’s implementation was not only successful but identified and resolved issues that remain undocumented in the broader industry. The current authentication configuration is working as designed.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999999"/>
        <w:sz w:val="16"/>
        <w:szCs w:val="16"/>
      </w:rPr>
      <w:t xml:space="preserve">Confidential — UNT System IAM</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0"/>
    </w:pPr>
    <w:r>
      <w:rPr>
        <w:rFonts w:ascii="Arial" w:cs="Arial" w:eastAsia="Arial" w:hAnsi="Arial"/>
        <w:b/>
        <w:bCs/>
        <w:color w:val="1B3A5C"/>
        <w:sz w:val="16"/>
        <w:szCs w:val="16"/>
      </w:rPr>
      <w:t xml:space="preserve">UNT SYSTEM  </w:t>
    </w:r>
    <w:r>
      <w:rPr>
        <w:rFonts w:ascii="Arial" w:cs="Arial" w:eastAsia="Arial" w:hAnsi="Arial"/>
        <w:color w:val="999999"/>
        <w:sz w:val="16"/>
        <w:szCs w:val="16"/>
      </w:rPr>
      <w:t xml:space="preserve">Identity &amp; Access Management</w:t>
    </w:r>
    <w:r>
      <w:t xml:space="preserve">	</w:t>
    </w:r>
    <w:r>
      <w:rPr>
        <w:rFonts w:ascii="Arial" w:cs="Arial" w:eastAsia="Arial" w:hAnsi="Arial"/>
        <w:i/>
        <w:iCs/>
        <w:color w:val="999999"/>
        <w:sz w:val="16"/>
        <w:szCs w:val="16"/>
      </w:rPr>
      <w:t xml:space="preserve">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kcgwycnlzv5kvm3r6-i0t" Type="http://schemas.openxmlformats.org/officeDocument/2006/relationships/hyperlink" Target="https://community.cisco.com/t5/policy-access-control/duo-entra-ca-policy-recent-microsoft-authenticator-behavior/td-p/5360046" TargetMode="External"/><Relationship Id="rIdwgxhdlarhdcaapap-5qs7" Type="http://schemas.openxmlformats.org/officeDocument/2006/relationships/hyperlink" Target="https://learn.microsoft.com/en-us/answers/questions/2069515/turn-off-ms-authenticator-for-admin-accounts-use-a" TargetMode="External"/><Relationship Id="rIdfszz_r-gweteeh1uo8aau" Type="http://schemas.openxmlformats.org/officeDocument/2006/relationships/hyperlink" Target="https://janbakker.tech/things-you-should-know-before-rolling-out-device-bound-passkeys-in-microsoft-authenticator-app/" TargetMode="External"/><Relationship Id="rIdytclaqsa18k0dxjmajms6" Type="http://schemas.openxmlformats.org/officeDocument/2006/relationships/hyperlink" Target="https://learn.microsoft.com/en-us/answers/questions/2139438/entra-id-admin-lockout-mfa-reset-needed" TargetMode="External"/><Relationship Id="rIddh0dicy6d38m-ejz3lz6t" Type="http://schemas.openxmlformats.org/officeDocument/2006/relationships/hyperlink" Target="https://enterprise-solutions.ie/migrate-your-entra-authentication-methods/" TargetMode="External"/><Relationship Id="rIdpbbnhcfpcmicgfboden1u" Type="http://schemas.openxmlformats.org/officeDocument/2006/relationships/hyperlink" Target="https://www.guidepointsecurity.com/blog/goodbye-legacy-mfa-new-microsoft-authentication-methods-policy/" TargetMode="External"/><Relationship Id="rIdajv_al50pimcx4olabyal" Type="http://schemas.openxmlformats.org/officeDocument/2006/relationships/hyperlink" Target="https://learn.microsoft.com/en-us/answers/questions/1338546/users-are-being-forced-to-use-microsoft-authentica" TargetMode="External"/><Relationship Id="rIdp4asqupijdjhi9_b1uela" Type="http://schemas.openxmlformats.org/officeDocument/2006/relationships/hyperlink" Target="https://redmondmag.com/articles/2025/05/20/how-to-disable-the-mandatory-microsoft-authenticator-app-requirement.aspx" TargetMode="External"/><Relationship Id="rIdtnwgl-ntaumo3ha2vei1s" Type="http://schemas.openxmlformats.org/officeDocument/2006/relationships/hyperlink" Target="https://www.threatscape.com/cyber-security-blog/common-entra-id-mfa-mistakes-you-might-be-making/" TargetMode="External"/><Relationship Id="rIdxxrtvx8bqxdsv0b-0hydp" Type="http://schemas.openxmlformats.org/officeDocument/2006/relationships/hyperlink" Target="https://duo.com/docs/microsoft-eam" TargetMode="External"/><Relationship Id="rIdk59khdulbeesxzvdlwkgx" Type="http://schemas.openxmlformats.org/officeDocument/2006/relationships/hyperlink" Target="https://learn.microsoft.com/en-us/entra/identity/authentication/how-to-authentication-external-method-manage" TargetMode="External"/><Relationship Id="rIdf-yv6itwatkuxj-0r3-vr" Type="http://schemas.openxmlformats.org/officeDocument/2006/relationships/hyperlink" Target="https://learn.microsoft.com/en-us/entra/identity/authentication/how-to-authentication-methods-manage" TargetMode="External"/><Relationship Id="rId225fu9jdmxamskb16nqop" Type="http://schemas.openxmlformats.org/officeDocument/2006/relationships/hyperlink" Target="https://blog.admindroid.com/authentication-prompts-analysis-workbook-in-entra-id/" TargetMode="External"/><Relationship Id="rIdbydlm2saaspd2oaz1xtk5" Type="http://schemas.openxmlformats.org/officeDocument/2006/relationships/hyperlink" Target="https://c7solutions.com/2024/05/migrating-from-entra-id-custom-controls-to-external-authentication-methods" TargetMode="External"/><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2026-02-14T22:43:35.059Z</dcterms:created>
  <dcterms:modified xsi:type="dcterms:W3CDTF">2026-02-14T22:43:35.060Z</dcterms:modified>
</cp:coreProperties>
</file>

<file path=docProps/custom.xml><?xml version="1.0" encoding="utf-8"?>
<Properties xmlns="http://schemas.openxmlformats.org/officeDocument/2006/custom-properties" xmlns:vt="http://schemas.openxmlformats.org/officeDocument/2006/docPropsVTypes"/>
</file>