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7441" w:val="left" w:leader="none"/>
        </w:tabs>
        <w:spacing w:line="223" w:lineRule="exact" w:before="73"/>
        <w:ind w:left="0" w:right="436"/>
        <w:jc w:val="right"/>
      </w:pPr>
      <w:r>
        <w:rPr/>
        <w:t>Network Working </w:t>
      </w:r>
      <w:r>
        <w:rPr>
          <w:spacing w:val="-2"/>
        </w:rPr>
        <w:t>Group</w:t>
      </w:r>
      <w:r>
        <w:rPr/>
        <w:tab/>
        <w:t>T. </w:t>
      </w:r>
      <w:r>
        <w:rPr>
          <w:spacing w:val="-2"/>
        </w:rPr>
        <w:t>Howes</w:t>
      </w:r>
    </w:p>
    <w:p>
      <w:pPr>
        <w:pStyle w:val="BodyText"/>
        <w:tabs>
          <w:tab w:pos="7441" w:val="left" w:leader="none"/>
        </w:tabs>
        <w:spacing w:line="220" w:lineRule="exact" w:before="0"/>
        <w:ind w:left="0" w:right="436"/>
        <w:jc w:val="right"/>
      </w:pPr>
      <w:r>
        <w:rPr/>
        <w:t>Request for Comments: </w:t>
      </w:r>
      <w:r>
        <w:rPr>
          <w:spacing w:val="-4"/>
        </w:rPr>
        <w:t>2255</w:t>
      </w:r>
      <w:r>
        <w:rPr/>
        <w:tab/>
        <w:t>M. </w:t>
      </w:r>
      <w:r>
        <w:rPr>
          <w:spacing w:val="-2"/>
        </w:rPr>
        <w:t>Smith</w:t>
      </w:r>
    </w:p>
    <w:p>
      <w:pPr>
        <w:pStyle w:val="BodyText"/>
        <w:tabs>
          <w:tab w:pos="5080" w:val="left" w:leader="none"/>
        </w:tabs>
        <w:spacing w:line="232" w:lineRule="auto" w:before="2"/>
        <w:ind w:left="7001" w:right="436" w:hanging="6842"/>
        <w:jc w:val="right"/>
      </w:pPr>
      <w:r>
        <w:rPr/>
        <w:t>Category: Standards Track</w:t>
        <w:tab/>
        <w:t>Netscape</w:t>
      </w:r>
      <w:r>
        <w:rPr>
          <w:spacing w:val="-19"/>
        </w:rPr>
        <w:t> </w:t>
      </w:r>
      <w:r>
        <w:rPr/>
        <w:t>Communications</w:t>
      </w:r>
      <w:r>
        <w:rPr>
          <w:spacing w:val="-19"/>
        </w:rPr>
        <w:t> </w:t>
      </w:r>
      <w:r>
        <w:rPr/>
        <w:t>Corp. December</w:t>
      </w:r>
      <w:r>
        <w:rPr>
          <w:spacing w:val="-2"/>
        </w:rPr>
        <w:t> </w:t>
      </w:r>
      <w:r>
        <w:rPr>
          <w:spacing w:val="-4"/>
        </w:rPr>
        <w:t>1997</w:t>
      </w:r>
    </w:p>
    <w:p>
      <w:pPr>
        <w:pStyle w:val="BodyText"/>
        <w:spacing w:before="209"/>
        <w:ind w:left="0"/>
      </w:pPr>
    </w:p>
    <w:p>
      <w:pPr>
        <w:pStyle w:val="BodyText"/>
        <w:spacing w:before="0"/>
        <w:ind w:left="0" w:right="156"/>
        <w:jc w:val="center"/>
      </w:pPr>
      <w:r>
        <w:rPr/>
        <w:t>The LDAP URL </w:t>
      </w:r>
      <w:r>
        <w:rPr>
          <w:spacing w:val="-2"/>
        </w:rPr>
        <w:t>Format</w:t>
      </w:r>
    </w:p>
    <w:p>
      <w:pPr>
        <w:pStyle w:val="ListParagraph"/>
        <w:numPr>
          <w:ilvl w:val="0"/>
          <w:numId w:val="1"/>
        </w:numPr>
        <w:tabs>
          <w:tab w:pos="520" w:val="left" w:leader="none"/>
        </w:tabs>
        <w:spacing w:line="240" w:lineRule="auto" w:before="213" w:after="0"/>
        <w:ind w:left="520" w:right="0" w:hanging="360"/>
        <w:jc w:val="left"/>
        <w:rPr>
          <w:sz w:val="20"/>
        </w:rPr>
      </w:pPr>
      <w:r>
        <w:rPr>
          <w:sz w:val="20"/>
        </w:rPr>
        <w:t>Status of this </w:t>
      </w:r>
      <w:r>
        <w:rPr>
          <w:spacing w:val="-4"/>
          <w:sz w:val="20"/>
        </w:rPr>
        <w:t>Memo</w:t>
      </w:r>
    </w:p>
    <w:p>
      <w:pPr>
        <w:pStyle w:val="BodyText"/>
        <w:tabs>
          <w:tab w:pos="2320" w:val="left" w:leader="none"/>
          <w:tab w:pos="4120" w:val="left" w:leader="none"/>
        </w:tabs>
        <w:spacing w:line="232" w:lineRule="auto" w:before="219"/>
        <w:ind w:right="198"/>
      </w:pPr>
      <w:r>
        <w:rPr/>
        <w:t>This document specifies an Internet standards track protocol for the Internet community, and requests discussion and suggestions for </w:t>
      </w:r>
      <w:r>
        <w:rPr>
          <w:spacing w:val="-2"/>
        </w:rPr>
        <w:t>improvements.</w:t>
      </w:r>
      <w:r>
        <w:rPr/>
        <w:tab/>
        <w:t>Please refer to the current edition of the "Internet Official Protocol Standards" (STD 1) for the standardization state and status of this protocol.</w:t>
        <w:tab/>
        <w:t>Distribution</w:t>
      </w:r>
      <w:r>
        <w:rPr>
          <w:spacing w:val="-8"/>
        </w:rPr>
        <w:t> </w:t>
      </w:r>
      <w:r>
        <w:rPr/>
        <w:t>of</w:t>
      </w:r>
      <w:r>
        <w:rPr>
          <w:spacing w:val="-8"/>
        </w:rPr>
        <w:t> </w:t>
      </w:r>
      <w:r>
        <w:rPr/>
        <w:t>this</w:t>
      </w:r>
      <w:r>
        <w:rPr>
          <w:spacing w:val="-8"/>
        </w:rPr>
        <w:t> </w:t>
      </w:r>
      <w:r>
        <w:rPr/>
        <w:t>memo</w:t>
      </w:r>
      <w:r>
        <w:rPr>
          <w:spacing w:val="-8"/>
        </w:rPr>
        <w:t> </w:t>
      </w:r>
      <w:r>
        <w:rPr/>
        <w:t>is</w:t>
      </w:r>
      <w:r>
        <w:rPr>
          <w:spacing w:val="-8"/>
        </w:rPr>
        <w:t> </w:t>
      </w:r>
      <w:r>
        <w:rPr/>
        <w:t>unlimited.</w:t>
      </w:r>
    </w:p>
    <w:p>
      <w:pPr>
        <w:pStyle w:val="BodyText"/>
        <w:spacing w:before="216"/>
        <w:ind w:left="160"/>
      </w:pPr>
      <w:r>
        <w:rPr/>
        <w:t>Copyright </w:t>
      </w:r>
      <w:r>
        <w:rPr>
          <w:spacing w:val="-2"/>
        </w:rPr>
        <w:t>Notice</w:t>
      </w:r>
    </w:p>
    <w:p>
      <w:pPr>
        <w:pStyle w:val="BodyText"/>
        <w:tabs>
          <w:tab w:pos="5800" w:val="left" w:leader="none"/>
        </w:tabs>
        <w:spacing w:before="213"/>
      </w:pPr>
      <w:r>
        <w:rPr/>
        <w:t>Copyright (C) The Internet Society </w:t>
      </w:r>
      <w:r>
        <w:rPr>
          <w:spacing w:val="-2"/>
        </w:rPr>
        <w:t>(1997).</w:t>
      </w:r>
      <w:r>
        <w:rPr/>
        <w:tab/>
        <w:t>All Rights </w:t>
      </w:r>
      <w:r>
        <w:rPr>
          <w:spacing w:val="-2"/>
        </w:rPr>
        <w:t>Reserved.</w:t>
      </w:r>
    </w:p>
    <w:p>
      <w:pPr>
        <w:pStyle w:val="BodyText"/>
        <w:spacing w:before="214"/>
        <w:ind w:left="160"/>
      </w:pPr>
      <w:r>
        <w:rPr/>
        <w:t>IESG </w:t>
      </w:r>
      <w:r>
        <w:rPr>
          <w:spacing w:val="-4"/>
        </w:rPr>
        <w:t>NOTE</w:t>
      </w:r>
    </w:p>
    <w:p>
      <w:pPr>
        <w:pStyle w:val="BodyText"/>
        <w:tabs>
          <w:tab w:pos="4120" w:val="left" w:leader="none"/>
        </w:tabs>
        <w:spacing w:line="232" w:lineRule="auto" w:before="218"/>
        <w:ind w:right="316"/>
      </w:pPr>
      <w:r>
        <w:rPr/>
        <w:t>This document describes a directory access protocol that provides both read and update access.</w:t>
        <w:tab/>
        <w:t>Update access requires secure authentication,</w:t>
      </w:r>
      <w:r>
        <w:rPr>
          <w:spacing w:val="-5"/>
        </w:rPr>
        <w:t> </w:t>
      </w:r>
      <w:r>
        <w:rPr/>
        <w:t>but</w:t>
      </w:r>
      <w:r>
        <w:rPr>
          <w:spacing w:val="-5"/>
        </w:rPr>
        <w:t> </w:t>
      </w:r>
      <w:r>
        <w:rPr/>
        <w:t>this</w:t>
      </w:r>
      <w:r>
        <w:rPr>
          <w:spacing w:val="-5"/>
        </w:rPr>
        <w:t> </w:t>
      </w:r>
      <w:r>
        <w:rPr/>
        <w:t>document</w:t>
      </w:r>
      <w:r>
        <w:rPr>
          <w:spacing w:val="-5"/>
        </w:rPr>
        <w:t> </w:t>
      </w:r>
      <w:r>
        <w:rPr/>
        <w:t>does</w:t>
      </w:r>
      <w:r>
        <w:rPr>
          <w:spacing w:val="-5"/>
        </w:rPr>
        <w:t> </w:t>
      </w:r>
      <w:r>
        <w:rPr/>
        <w:t>not</w:t>
      </w:r>
      <w:r>
        <w:rPr>
          <w:spacing w:val="-5"/>
        </w:rPr>
        <w:t> </w:t>
      </w:r>
      <w:r>
        <w:rPr/>
        <w:t>mandate</w:t>
      </w:r>
      <w:r>
        <w:rPr>
          <w:spacing w:val="-5"/>
        </w:rPr>
        <w:t> </w:t>
      </w:r>
      <w:r>
        <w:rPr/>
        <w:t>implementation</w:t>
      </w:r>
      <w:r>
        <w:rPr>
          <w:spacing w:val="-5"/>
        </w:rPr>
        <w:t> </w:t>
      </w:r>
      <w:r>
        <w:rPr/>
        <w:t>of any satisfactory authentication mechanisms.</w:t>
      </w:r>
    </w:p>
    <w:p>
      <w:pPr>
        <w:pStyle w:val="BodyText"/>
        <w:spacing w:line="232" w:lineRule="auto"/>
        <w:ind w:right="316"/>
      </w:pPr>
      <w:r>
        <w:rPr/>
        <w:t>In</w:t>
      </w:r>
      <w:r>
        <w:rPr>
          <w:spacing w:val="-5"/>
        </w:rPr>
        <w:t> </w:t>
      </w:r>
      <w:r>
        <w:rPr/>
        <w:t>accordance</w:t>
      </w:r>
      <w:r>
        <w:rPr>
          <w:spacing w:val="-5"/>
        </w:rPr>
        <w:t> </w:t>
      </w:r>
      <w:r>
        <w:rPr/>
        <w:t>with</w:t>
      </w:r>
      <w:r>
        <w:rPr>
          <w:spacing w:val="-5"/>
        </w:rPr>
        <w:t> </w:t>
      </w:r>
      <w:r>
        <w:rPr/>
        <w:t>RFC</w:t>
      </w:r>
      <w:r>
        <w:rPr>
          <w:spacing w:val="-5"/>
        </w:rPr>
        <w:t> </w:t>
      </w:r>
      <w:r>
        <w:rPr/>
        <w:t>2026,</w:t>
      </w:r>
      <w:r>
        <w:rPr>
          <w:spacing w:val="-5"/>
        </w:rPr>
        <w:t> </w:t>
      </w:r>
      <w:r>
        <w:rPr/>
        <w:t>section</w:t>
      </w:r>
      <w:r>
        <w:rPr>
          <w:spacing w:val="-5"/>
        </w:rPr>
        <w:t> </w:t>
      </w:r>
      <w:r>
        <w:rPr/>
        <w:t>4.4.1,</w:t>
      </w:r>
      <w:r>
        <w:rPr>
          <w:spacing w:val="-5"/>
        </w:rPr>
        <w:t> </w:t>
      </w:r>
      <w:r>
        <w:rPr/>
        <w:t>this</w:t>
      </w:r>
      <w:r>
        <w:rPr>
          <w:spacing w:val="-5"/>
        </w:rPr>
        <w:t> </w:t>
      </w:r>
      <w:r>
        <w:rPr/>
        <w:t>specification</w:t>
      </w:r>
      <w:r>
        <w:rPr>
          <w:spacing w:val="-5"/>
        </w:rPr>
        <w:t> </w:t>
      </w:r>
      <w:r>
        <w:rPr/>
        <w:t>is being approved by IESG as a Proposed Standard despite this limitation, for the following reasons:</w:t>
      </w:r>
    </w:p>
    <w:p>
      <w:pPr>
        <w:pStyle w:val="ListParagraph"/>
        <w:numPr>
          <w:ilvl w:val="1"/>
          <w:numId w:val="1"/>
        </w:numPr>
        <w:tabs>
          <w:tab w:pos="880" w:val="left" w:leader="none"/>
        </w:tabs>
        <w:spacing w:line="232" w:lineRule="auto" w:before="221" w:after="0"/>
        <w:ind w:left="880" w:right="1036" w:hanging="361"/>
        <w:jc w:val="both"/>
        <w:rPr>
          <w:sz w:val="20"/>
        </w:rPr>
      </w:pPr>
      <w:r>
        <w:rPr>
          <w:sz w:val="20"/>
        </w:rPr>
        <w:t>to</w:t>
      </w:r>
      <w:r>
        <w:rPr>
          <w:spacing w:val="-7"/>
          <w:sz w:val="20"/>
        </w:rPr>
        <w:t> </w:t>
      </w:r>
      <w:r>
        <w:rPr>
          <w:sz w:val="20"/>
        </w:rPr>
        <w:t>encourage</w:t>
      </w:r>
      <w:r>
        <w:rPr>
          <w:spacing w:val="-7"/>
          <w:sz w:val="20"/>
        </w:rPr>
        <w:t> </w:t>
      </w:r>
      <w:r>
        <w:rPr>
          <w:sz w:val="20"/>
        </w:rPr>
        <w:t>implementation</w:t>
      </w:r>
      <w:r>
        <w:rPr>
          <w:spacing w:val="-7"/>
          <w:sz w:val="20"/>
        </w:rPr>
        <w:t> </w:t>
      </w:r>
      <w:r>
        <w:rPr>
          <w:sz w:val="20"/>
        </w:rPr>
        <w:t>and</w:t>
      </w:r>
      <w:r>
        <w:rPr>
          <w:spacing w:val="-7"/>
          <w:sz w:val="20"/>
        </w:rPr>
        <w:t> </w:t>
      </w:r>
      <w:r>
        <w:rPr>
          <w:sz w:val="20"/>
        </w:rPr>
        <w:t>interoperability</w:t>
      </w:r>
      <w:r>
        <w:rPr>
          <w:spacing w:val="-7"/>
          <w:sz w:val="20"/>
        </w:rPr>
        <w:t> </w:t>
      </w:r>
      <w:r>
        <w:rPr>
          <w:sz w:val="20"/>
        </w:rPr>
        <w:t>testing</w:t>
      </w:r>
      <w:r>
        <w:rPr>
          <w:spacing w:val="-7"/>
          <w:sz w:val="20"/>
        </w:rPr>
        <w:t> </w:t>
      </w:r>
      <w:r>
        <w:rPr>
          <w:sz w:val="20"/>
        </w:rPr>
        <w:t>of these</w:t>
      </w:r>
      <w:r>
        <w:rPr>
          <w:spacing w:val="-5"/>
          <w:sz w:val="20"/>
        </w:rPr>
        <w:t> </w:t>
      </w:r>
      <w:r>
        <w:rPr>
          <w:sz w:val="20"/>
        </w:rPr>
        <w:t>protocols</w:t>
      </w:r>
      <w:r>
        <w:rPr>
          <w:spacing w:val="-5"/>
          <w:sz w:val="20"/>
        </w:rPr>
        <w:t> </w:t>
      </w:r>
      <w:r>
        <w:rPr>
          <w:sz w:val="20"/>
        </w:rPr>
        <w:t>(with</w:t>
      </w:r>
      <w:r>
        <w:rPr>
          <w:spacing w:val="-5"/>
          <w:sz w:val="20"/>
        </w:rPr>
        <w:t> </w:t>
      </w:r>
      <w:r>
        <w:rPr>
          <w:sz w:val="20"/>
        </w:rPr>
        <w:t>or</w:t>
      </w:r>
      <w:r>
        <w:rPr>
          <w:spacing w:val="-5"/>
          <w:sz w:val="20"/>
        </w:rPr>
        <w:t> </w:t>
      </w:r>
      <w:r>
        <w:rPr>
          <w:sz w:val="20"/>
        </w:rPr>
        <w:t>without</w:t>
      </w:r>
      <w:r>
        <w:rPr>
          <w:spacing w:val="-5"/>
          <w:sz w:val="20"/>
        </w:rPr>
        <w:t> </w:t>
      </w:r>
      <w:r>
        <w:rPr>
          <w:sz w:val="20"/>
        </w:rPr>
        <w:t>update</w:t>
      </w:r>
      <w:r>
        <w:rPr>
          <w:spacing w:val="-5"/>
          <w:sz w:val="20"/>
        </w:rPr>
        <w:t> </w:t>
      </w:r>
      <w:r>
        <w:rPr>
          <w:sz w:val="20"/>
        </w:rPr>
        <w:t>access)</w:t>
      </w:r>
      <w:r>
        <w:rPr>
          <w:spacing w:val="-5"/>
          <w:sz w:val="20"/>
        </w:rPr>
        <w:t> </w:t>
      </w:r>
      <w:r>
        <w:rPr>
          <w:sz w:val="20"/>
        </w:rPr>
        <w:t>before</w:t>
      </w:r>
      <w:r>
        <w:rPr>
          <w:spacing w:val="-5"/>
          <w:sz w:val="20"/>
        </w:rPr>
        <w:t> </w:t>
      </w:r>
      <w:r>
        <w:rPr>
          <w:sz w:val="20"/>
        </w:rPr>
        <w:t>they are deployed, and</w:t>
      </w:r>
    </w:p>
    <w:p>
      <w:pPr>
        <w:pStyle w:val="ListParagraph"/>
        <w:numPr>
          <w:ilvl w:val="1"/>
          <w:numId w:val="1"/>
        </w:numPr>
        <w:tabs>
          <w:tab w:pos="880" w:val="left" w:leader="none"/>
          <w:tab w:pos="2680" w:val="left" w:leader="none"/>
        </w:tabs>
        <w:spacing w:line="232" w:lineRule="auto" w:before="221" w:after="0"/>
        <w:ind w:left="880" w:right="556" w:hanging="361"/>
        <w:jc w:val="left"/>
        <w:rPr>
          <w:sz w:val="20"/>
        </w:rPr>
      </w:pPr>
      <w:r>
        <w:rPr>
          <w:sz w:val="20"/>
        </w:rPr>
        <w:t>to</w:t>
      </w:r>
      <w:r>
        <w:rPr>
          <w:spacing w:val="-5"/>
          <w:sz w:val="20"/>
        </w:rPr>
        <w:t> </w:t>
      </w:r>
      <w:r>
        <w:rPr>
          <w:sz w:val="20"/>
        </w:rPr>
        <w:t>encourage</w:t>
      </w:r>
      <w:r>
        <w:rPr>
          <w:spacing w:val="-5"/>
          <w:sz w:val="20"/>
        </w:rPr>
        <w:t> </w:t>
      </w:r>
      <w:r>
        <w:rPr>
          <w:sz w:val="20"/>
        </w:rPr>
        <w:t>deployment</w:t>
      </w:r>
      <w:r>
        <w:rPr>
          <w:spacing w:val="-5"/>
          <w:sz w:val="20"/>
        </w:rPr>
        <w:t> </w:t>
      </w:r>
      <w:r>
        <w:rPr>
          <w:sz w:val="20"/>
        </w:rPr>
        <w:t>and</w:t>
      </w:r>
      <w:r>
        <w:rPr>
          <w:spacing w:val="-5"/>
          <w:sz w:val="20"/>
        </w:rPr>
        <w:t> </w:t>
      </w:r>
      <w:r>
        <w:rPr>
          <w:sz w:val="20"/>
        </w:rPr>
        <w:t>use</w:t>
      </w:r>
      <w:r>
        <w:rPr>
          <w:spacing w:val="-5"/>
          <w:sz w:val="20"/>
        </w:rPr>
        <w:t> </w:t>
      </w:r>
      <w:r>
        <w:rPr>
          <w:sz w:val="20"/>
        </w:rPr>
        <w:t>of</w:t>
      </w:r>
      <w:r>
        <w:rPr>
          <w:spacing w:val="-5"/>
          <w:sz w:val="20"/>
        </w:rPr>
        <w:t> </w:t>
      </w:r>
      <w:r>
        <w:rPr>
          <w:sz w:val="20"/>
        </w:rPr>
        <w:t>these</w:t>
      </w:r>
      <w:r>
        <w:rPr>
          <w:spacing w:val="-5"/>
          <w:sz w:val="20"/>
        </w:rPr>
        <w:t> </w:t>
      </w:r>
      <w:r>
        <w:rPr>
          <w:sz w:val="20"/>
        </w:rPr>
        <w:t>protocols</w:t>
      </w:r>
      <w:r>
        <w:rPr>
          <w:spacing w:val="-5"/>
          <w:sz w:val="20"/>
        </w:rPr>
        <w:t> </w:t>
      </w:r>
      <w:r>
        <w:rPr>
          <w:sz w:val="20"/>
        </w:rPr>
        <w:t>in</w:t>
      </w:r>
      <w:r>
        <w:rPr>
          <w:spacing w:val="-5"/>
          <w:sz w:val="20"/>
        </w:rPr>
        <w:t> </w:t>
      </w:r>
      <w:r>
        <w:rPr>
          <w:sz w:val="20"/>
        </w:rPr>
        <w:t>read-</w:t>
      </w:r>
      <w:r>
        <w:rPr>
          <w:sz w:val="20"/>
        </w:rPr>
        <w:t>only </w:t>
      </w:r>
      <w:r>
        <w:rPr>
          <w:spacing w:val="-2"/>
          <w:sz w:val="20"/>
        </w:rPr>
        <w:t>applications.</w:t>
      </w:r>
      <w:r>
        <w:rPr>
          <w:sz w:val="20"/>
        </w:rPr>
        <w:tab/>
        <w:t>(e.g. applications where LDAPv3 is used as</w:t>
      </w:r>
    </w:p>
    <w:p>
      <w:pPr>
        <w:pStyle w:val="BodyText"/>
        <w:spacing w:line="232" w:lineRule="auto" w:before="0"/>
        <w:ind w:left="880" w:right="916"/>
      </w:pPr>
      <w:r>
        <w:rPr/>
        <w:t>a</w:t>
      </w:r>
      <w:r>
        <w:rPr>
          <w:spacing w:val="-5"/>
        </w:rPr>
        <w:t> </w:t>
      </w:r>
      <w:r>
        <w:rPr/>
        <w:t>query</w:t>
      </w:r>
      <w:r>
        <w:rPr>
          <w:spacing w:val="-5"/>
        </w:rPr>
        <w:t> </w:t>
      </w:r>
      <w:r>
        <w:rPr/>
        <w:t>language</w:t>
      </w:r>
      <w:r>
        <w:rPr>
          <w:spacing w:val="-5"/>
        </w:rPr>
        <w:t> </w:t>
      </w:r>
      <w:r>
        <w:rPr/>
        <w:t>for</w:t>
      </w:r>
      <w:r>
        <w:rPr>
          <w:spacing w:val="-5"/>
        </w:rPr>
        <w:t> </w:t>
      </w:r>
      <w:r>
        <w:rPr/>
        <w:t>directories</w:t>
      </w:r>
      <w:r>
        <w:rPr>
          <w:spacing w:val="-5"/>
        </w:rPr>
        <w:t> </w:t>
      </w:r>
      <w:r>
        <w:rPr/>
        <w:t>which</w:t>
      </w:r>
      <w:r>
        <w:rPr>
          <w:spacing w:val="-5"/>
        </w:rPr>
        <w:t> </w:t>
      </w:r>
      <w:r>
        <w:rPr/>
        <w:t>are</w:t>
      </w:r>
      <w:r>
        <w:rPr>
          <w:spacing w:val="-5"/>
        </w:rPr>
        <w:t> </w:t>
      </w:r>
      <w:r>
        <w:rPr/>
        <w:t>updated</w:t>
      </w:r>
      <w:r>
        <w:rPr>
          <w:spacing w:val="-5"/>
        </w:rPr>
        <w:t> </w:t>
      </w:r>
      <w:r>
        <w:rPr/>
        <w:t>by</w:t>
      </w:r>
      <w:r>
        <w:rPr>
          <w:spacing w:val="-5"/>
        </w:rPr>
        <w:t> </w:t>
      </w:r>
      <w:r>
        <w:rPr/>
        <w:t>some secure mechanism other than LDAP), and</w:t>
      </w:r>
    </w:p>
    <w:p>
      <w:pPr>
        <w:pStyle w:val="ListParagraph"/>
        <w:numPr>
          <w:ilvl w:val="1"/>
          <w:numId w:val="1"/>
        </w:numPr>
        <w:tabs>
          <w:tab w:pos="880" w:val="left" w:leader="none"/>
        </w:tabs>
        <w:spacing w:line="232" w:lineRule="auto" w:before="220" w:after="0"/>
        <w:ind w:left="880" w:right="196" w:hanging="361"/>
        <w:jc w:val="left"/>
        <w:rPr>
          <w:sz w:val="20"/>
        </w:rPr>
      </w:pPr>
      <w:r>
        <w:rPr>
          <w:sz w:val="20"/>
        </w:rPr>
        <w:t>to</w:t>
      </w:r>
      <w:r>
        <w:rPr>
          <w:spacing w:val="-5"/>
          <w:sz w:val="20"/>
        </w:rPr>
        <w:t> </w:t>
      </w:r>
      <w:r>
        <w:rPr>
          <w:sz w:val="20"/>
        </w:rPr>
        <w:t>avoid</w:t>
      </w:r>
      <w:r>
        <w:rPr>
          <w:spacing w:val="-5"/>
          <w:sz w:val="20"/>
        </w:rPr>
        <w:t> </w:t>
      </w:r>
      <w:r>
        <w:rPr>
          <w:sz w:val="20"/>
        </w:rPr>
        <w:t>delaying</w:t>
      </w:r>
      <w:r>
        <w:rPr>
          <w:spacing w:val="-5"/>
          <w:sz w:val="20"/>
        </w:rPr>
        <w:t> </w:t>
      </w:r>
      <w:r>
        <w:rPr>
          <w:sz w:val="20"/>
        </w:rPr>
        <w:t>the</w:t>
      </w:r>
      <w:r>
        <w:rPr>
          <w:spacing w:val="-5"/>
          <w:sz w:val="20"/>
        </w:rPr>
        <w:t> </w:t>
      </w:r>
      <w:r>
        <w:rPr>
          <w:sz w:val="20"/>
        </w:rPr>
        <w:t>advancement</w:t>
      </w:r>
      <w:r>
        <w:rPr>
          <w:spacing w:val="-5"/>
          <w:sz w:val="20"/>
        </w:rPr>
        <w:t> </w:t>
      </w:r>
      <w:r>
        <w:rPr>
          <w:sz w:val="20"/>
        </w:rPr>
        <w:t>and</w:t>
      </w:r>
      <w:r>
        <w:rPr>
          <w:spacing w:val="-5"/>
          <w:sz w:val="20"/>
        </w:rPr>
        <w:t> </w:t>
      </w:r>
      <w:r>
        <w:rPr>
          <w:sz w:val="20"/>
        </w:rPr>
        <w:t>deployment</w:t>
      </w:r>
      <w:r>
        <w:rPr>
          <w:spacing w:val="-5"/>
          <w:sz w:val="20"/>
        </w:rPr>
        <w:t> </w:t>
      </w:r>
      <w:r>
        <w:rPr>
          <w:sz w:val="20"/>
        </w:rPr>
        <w:t>of</w:t>
      </w:r>
      <w:r>
        <w:rPr>
          <w:spacing w:val="-5"/>
          <w:sz w:val="20"/>
        </w:rPr>
        <w:t> </w:t>
      </w:r>
      <w:r>
        <w:rPr>
          <w:sz w:val="20"/>
        </w:rPr>
        <w:t>other</w:t>
      </w:r>
      <w:r>
        <w:rPr>
          <w:spacing w:val="-5"/>
          <w:sz w:val="20"/>
        </w:rPr>
        <w:t> </w:t>
      </w:r>
      <w:r>
        <w:rPr>
          <w:sz w:val="20"/>
        </w:rPr>
        <w:t>Internet standards-track protocols which require the ability to query, but not update, LDAPv3 directory servers.</w:t>
      </w:r>
    </w:p>
    <w:p>
      <w:pPr>
        <w:pStyle w:val="ListParagraph"/>
        <w:spacing w:after="0" w:line="232" w:lineRule="auto"/>
        <w:jc w:val="left"/>
        <w:rPr>
          <w:sz w:val="20"/>
        </w:rPr>
        <w:sectPr>
          <w:footerReference w:type="default" r:id="rId5"/>
          <w:type w:val="continuous"/>
          <w:pgSz w:w="12240" w:h="15840"/>
          <w:pgMar w:header="0" w:footer="2527" w:top="1820" w:bottom="2720" w:left="1440" w:right="1800"/>
          <w:pgNumType w:start="1"/>
        </w:sectPr>
      </w:pPr>
    </w:p>
    <w:p>
      <w:pPr>
        <w:pStyle w:val="BodyText"/>
        <w:spacing w:line="232" w:lineRule="auto" w:before="95"/>
        <w:ind w:right="198"/>
      </w:pPr>
      <w:r>
        <w:rPr/>
        <w:t>Readers are hereby warned that until mandatory authentication mechanisms</w:t>
      </w:r>
      <w:r>
        <w:rPr>
          <w:spacing w:val="-5"/>
        </w:rPr>
        <w:t> </w:t>
      </w:r>
      <w:r>
        <w:rPr/>
        <w:t>are</w:t>
      </w:r>
      <w:r>
        <w:rPr>
          <w:spacing w:val="-5"/>
        </w:rPr>
        <w:t> </w:t>
      </w:r>
      <w:r>
        <w:rPr/>
        <w:t>standardized,</w:t>
      </w:r>
      <w:r>
        <w:rPr>
          <w:spacing w:val="-5"/>
        </w:rPr>
        <w:t> </w:t>
      </w:r>
      <w:r>
        <w:rPr/>
        <w:t>clients</w:t>
      </w:r>
      <w:r>
        <w:rPr>
          <w:spacing w:val="-5"/>
        </w:rPr>
        <w:t> </w:t>
      </w:r>
      <w:r>
        <w:rPr/>
        <w:t>and</w:t>
      </w:r>
      <w:r>
        <w:rPr>
          <w:spacing w:val="-5"/>
        </w:rPr>
        <w:t> </w:t>
      </w:r>
      <w:r>
        <w:rPr/>
        <w:t>servers</w:t>
      </w:r>
      <w:r>
        <w:rPr>
          <w:spacing w:val="-5"/>
        </w:rPr>
        <w:t> </w:t>
      </w:r>
      <w:r>
        <w:rPr/>
        <w:t>written</w:t>
      </w:r>
      <w:r>
        <w:rPr>
          <w:spacing w:val="-5"/>
        </w:rPr>
        <w:t> </w:t>
      </w:r>
      <w:r>
        <w:rPr/>
        <w:t>according</w:t>
      </w:r>
      <w:r>
        <w:rPr>
          <w:spacing w:val="-5"/>
        </w:rPr>
        <w:t> </w:t>
      </w:r>
      <w:r>
        <w:rPr/>
        <w:t>to this specification which make use of update functionality are UNLIKELY TO INTEROPERATE, or MAY INTEROPERATE ONLY IF AUTHENTICATION IS REDUCED TO AN UNACCEPTABLY WEAK LEVEL.</w:t>
      </w:r>
    </w:p>
    <w:p>
      <w:pPr>
        <w:pStyle w:val="BodyText"/>
        <w:spacing w:line="232" w:lineRule="auto"/>
        <w:ind w:right="198"/>
      </w:pPr>
      <w:r>
        <w:rPr/>
        <w:t>Implementors are hereby discouraged from deploying LDAPv3 clients or servers which implement the update functionality, until a Proposed Standard</w:t>
      </w:r>
      <w:r>
        <w:rPr>
          <w:spacing w:val="-5"/>
        </w:rPr>
        <w:t> </w:t>
      </w:r>
      <w:r>
        <w:rPr/>
        <w:t>for</w:t>
      </w:r>
      <w:r>
        <w:rPr>
          <w:spacing w:val="-5"/>
        </w:rPr>
        <w:t> </w:t>
      </w:r>
      <w:r>
        <w:rPr/>
        <w:t>mandatory</w:t>
      </w:r>
      <w:r>
        <w:rPr>
          <w:spacing w:val="-5"/>
        </w:rPr>
        <w:t> </w:t>
      </w:r>
      <w:r>
        <w:rPr/>
        <w:t>authentication</w:t>
      </w:r>
      <w:r>
        <w:rPr>
          <w:spacing w:val="-5"/>
        </w:rPr>
        <w:t> </w:t>
      </w:r>
      <w:r>
        <w:rPr/>
        <w:t>in</w:t>
      </w:r>
      <w:r>
        <w:rPr>
          <w:spacing w:val="-5"/>
        </w:rPr>
        <w:t> </w:t>
      </w:r>
      <w:r>
        <w:rPr/>
        <w:t>LDAPv3</w:t>
      </w:r>
      <w:r>
        <w:rPr>
          <w:spacing w:val="-5"/>
        </w:rPr>
        <w:t> </w:t>
      </w:r>
      <w:r>
        <w:rPr/>
        <w:t>has</w:t>
      </w:r>
      <w:r>
        <w:rPr>
          <w:spacing w:val="-5"/>
        </w:rPr>
        <w:t> </w:t>
      </w:r>
      <w:r>
        <w:rPr/>
        <w:t>been</w:t>
      </w:r>
      <w:r>
        <w:rPr>
          <w:spacing w:val="-5"/>
        </w:rPr>
        <w:t> </w:t>
      </w:r>
      <w:r>
        <w:rPr/>
        <w:t>approved</w:t>
      </w:r>
      <w:r>
        <w:rPr>
          <w:spacing w:val="-5"/>
        </w:rPr>
        <w:t> </w:t>
      </w:r>
      <w:r>
        <w:rPr/>
        <w:t>and published as an RFC.</w:t>
      </w:r>
    </w:p>
    <w:p>
      <w:pPr>
        <w:pStyle w:val="ListParagraph"/>
        <w:numPr>
          <w:ilvl w:val="0"/>
          <w:numId w:val="1"/>
        </w:numPr>
        <w:tabs>
          <w:tab w:pos="520" w:val="left" w:leader="none"/>
        </w:tabs>
        <w:spacing w:line="240" w:lineRule="auto" w:before="216" w:after="0"/>
        <w:ind w:left="520" w:right="0" w:hanging="360"/>
        <w:jc w:val="left"/>
        <w:rPr>
          <w:sz w:val="20"/>
        </w:rPr>
      </w:pPr>
      <w:r>
        <w:rPr>
          <w:spacing w:val="-2"/>
          <w:sz w:val="20"/>
        </w:rPr>
        <w:t>Abstract</w:t>
      </w:r>
    </w:p>
    <w:p>
      <w:pPr>
        <w:pStyle w:val="BodyText"/>
        <w:spacing w:line="223" w:lineRule="exact" w:before="213"/>
      </w:pPr>
      <w:r>
        <w:rPr/>
        <w:t>LDAP is the Lightweight Directory Access Protocol, defined in </w:t>
      </w:r>
      <w:r>
        <w:rPr>
          <w:spacing w:val="-4"/>
        </w:rPr>
        <w:t>[1],</w:t>
      </w:r>
    </w:p>
    <w:p>
      <w:pPr>
        <w:pStyle w:val="BodyText"/>
        <w:tabs>
          <w:tab w:pos="2200" w:val="left" w:leader="none"/>
          <w:tab w:pos="2800" w:val="left" w:leader="none"/>
        </w:tabs>
        <w:spacing w:line="232" w:lineRule="auto" w:before="2"/>
        <w:ind w:right="198"/>
      </w:pPr>
      <w:r>
        <w:rPr/>
        <w:t>[2] and [3].</w:t>
        <w:tab/>
        <w:t>This document describes a format for an LDAP Uniform Resource Locator.</w:t>
        <w:tab/>
        <w:t>The format describes an LDAP search operation to perform</w:t>
      </w:r>
      <w:r>
        <w:rPr>
          <w:spacing w:val="-5"/>
        </w:rPr>
        <w:t> </w:t>
      </w:r>
      <w:r>
        <w:rPr/>
        <w:t>to</w:t>
      </w:r>
      <w:r>
        <w:rPr>
          <w:spacing w:val="-5"/>
        </w:rPr>
        <w:t> </w:t>
      </w:r>
      <w:r>
        <w:rPr/>
        <w:t>retrieve</w:t>
      </w:r>
      <w:r>
        <w:rPr>
          <w:spacing w:val="-5"/>
        </w:rPr>
        <w:t> </w:t>
      </w:r>
      <w:r>
        <w:rPr/>
        <w:t>information</w:t>
      </w:r>
      <w:r>
        <w:rPr>
          <w:spacing w:val="-5"/>
        </w:rPr>
        <w:t> </w:t>
      </w:r>
      <w:r>
        <w:rPr/>
        <w:t>from</w:t>
      </w:r>
      <w:r>
        <w:rPr>
          <w:spacing w:val="-5"/>
        </w:rPr>
        <w:t> </w:t>
      </w:r>
      <w:r>
        <w:rPr/>
        <w:t>an</w:t>
      </w:r>
      <w:r>
        <w:rPr>
          <w:spacing w:val="-5"/>
        </w:rPr>
        <w:t> </w:t>
      </w:r>
      <w:r>
        <w:rPr/>
        <w:t>LDAP</w:t>
      </w:r>
      <w:r>
        <w:rPr>
          <w:spacing w:val="-5"/>
        </w:rPr>
        <w:t> </w:t>
      </w:r>
      <w:r>
        <w:rPr/>
        <w:t>directory.</w:t>
      </w:r>
      <w:r>
        <w:rPr>
          <w:spacing w:val="-5"/>
        </w:rPr>
        <w:t> </w:t>
      </w:r>
      <w:r>
        <w:rPr/>
        <w:t>This</w:t>
      </w:r>
      <w:r>
        <w:rPr>
          <w:spacing w:val="-5"/>
        </w:rPr>
        <w:t> </w:t>
      </w:r>
      <w:r>
        <w:rPr/>
        <w:t>document replaces RFC 1959. It updates the LDAP URL format for version 3 of LDAP and clarifies how LDAP URLs are resolved. This document also defines an extension mechanism for LDAP URLs, so that future documents can extend their functionality, for example, to provide access to new LDAPv3 extensions as they are defined.</w:t>
      </w:r>
    </w:p>
    <w:p>
      <w:pPr>
        <w:pStyle w:val="BodyText"/>
        <w:spacing w:line="232" w:lineRule="auto" w:before="222"/>
        <w:ind w:right="316"/>
      </w:pPr>
      <w:r>
        <w:rPr/>
        <w:t>The</w:t>
      </w:r>
      <w:r>
        <w:rPr>
          <w:spacing w:val="-4"/>
        </w:rPr>
        <w:t> </w:t>
      </w:r>
      <w:r>
        <w:rPr/>
        <w:t>key</w:t>
      </w:r>
      <w:r>
        <w:rPr>
          <w:spacing w:val="-4"/>
        </w:rPr>
        <w:t> </w:t>
      </w:r>
      <w:r>
        <w:rPr/>
        <w:t>words</w:t>
      </w:r>
      <w:r>
        <w:rPr>
          <w:spacing w:val="-4"/>
        </w:rPr>
        <w:t> </w:t>
      </w:r>
      <w:r>
        <w:rPr/>
        <w:t>"MUST",</w:t>
      </w:r>
      <w:r>
        <w:rPr>
          <w:spacing w:val="-4"/>
        </w:rPr>
        <w:t> </w:t>
      </w:r>
      <w:r>
        <w:rPr/>
        <w:t>"MAY",</w:t>
      </w:r>
      <w:r>
        <w:rPr>
          <w:spacing w:val="-4"/>
        </w:rPr>
        <w:t> </w:t>
      </w:r>
      <w:r>
        <w:rPr/>
        <w:t>and</w:t>
      </w:r>
      <w:r>
        <w:rPr>
          <w:spacing w:val="-4"/>
        </w:rPr>
        <w:t> </w:t>
      </w:r>
      <w:r>
        <w:rPr/>
        <w:t>"SHOULD"</w:t>
      </w:r>
      <w:r>
        <w:rPr>
          <w:spacing w:val="-4"/>
        </w:rPr>
        <w:t> </w:t>
      </w:r>
      <w:r>
        <w:rPr/>
        <w:t>used</w:t>
      </w:r>
      <w:r>
        <w:rPr>
          <w:spacing w:val="-4"/>
        </w:rPr>
        <w:t> </w:t>
      </w:r>
      <w:r>
        <w:rPr/>
        <w:t>in</w:t>
      </w:r>
      <w:r>
        <w:rPr>
          <w:spacing w:val="-4"/>
        </w:rPr>
        <w:t> </w:t>
      </w:r>
      <w:r>
        <w:rPr/>
        <w:t>this</w:t>
      </w:r>
      <w:r>
        <w:rPr>
          <w:spacing w:val="-4"/>
        </w:rPr>
        <w:t> </w:t>
      </w:r>
      <w:r>
        <w:rPr/>
        <w:t>document</w:t>
      </w:r>
      <w:r>
        <w:rPr>
          <w:spacing w:val="-4"/>
        </w:rPr>
        <w:t> </w:t>
      </w:r>
      <w:r>
        <w:rPr/>
        <w:t>are to be interpreted as described in [6].</w:t>
      </w:r>
    </w:p>
    <w:p>
      <w:pPr>
        <w:pStyle w:val="BodyText"/>
        <w:spacing w:after="0" w:line="232" w:lineRule="auto"/>
        <w:sectPr>
          <w:headerReference w:type="default" r:id="rId6"/>
          <w:footerReference w:type="default" r:id="rId7"/>
          <w:pgSz w:w="12240" w:h="15840"/>
          <w:pgMar w:header="793" w:footer="2967" w:top="1360" w:bottom="3160" w:left="1440" w:right="1800"/>
          <w:pgNumType w:start="2"/>
        </w:sectPr>
      </w:pPr>
    </w:p>
    <w:p>
      <w:pPr>
        <w:pStyle w:val="ListParagraph"/>
        <w:numPr>
          <w:ilvl w:val="0"/>
          <w:numId w:val="1"/>
        </w:numPr>
        <w:tabs>
          <w:tab w:pos="520" w:val="left" w:leader="none"/>
        </w:tabs>
        <w:spacing w:line="240" w:lineRule="auto" w:before="90" w:after="0"/>
        <w:ind w:left="520" w:right="0" w:hanging="360"/>
        <w:jc w:val="left"/>
        <w:rPr>
          <w:sz w:val="20"/>
        </w:rPr>
      </w:pPr>
      <w:r>
        <w:rPr>
          <w:sz w:val="20"/>
        </w:rPr>
        <w:t>URL </w:t>
      </w:r>
      <w:r>
        <w:rPr>
          <w:spacing w:val="-2"/>
          <w:sz w:val="20"/>
        </w:rPr>
        <w:t>Definition</w:t>
      </w:r>
    </w:p>
    <w:p>
      <w:pPr>
        <w:pStyle w:val="BodyText"/>
        <w:spacing w:line="232" w:lineRule="auto" w:before="218"/>
        <w:ind w:right="198"/>
      </w:pPr>
      <w:r>
        <w:rPr/>
        <w:t>An</w:t>
      </w:r>
      <w:r>
        <w:rPr>
          <w:spacing w:val="-4"/>
        </w:rPr>
        <w:t> </w:t>
      </w:r>
      <w:r>
        <w:rPr/>
        <w:t>LDAP</w:t>
      </w:r>
      <w:r>
        <w:rPr>
          <w:spacing w:val="-4"/>
        </w:rPr>
        <w:t> </w:t>
      </w:r>
      <w:r>
        <w:rPr/>
        <w:t>URL</w:t>
      </w:r>
      <w:r>
        <w:rPr>
          <w:spacing w:val="-4"/>
        </w:rPr>
        <w:t> </w:t>
      </w:r>
      <w:r>
        <w:rPr/>
        <w:t>begins</w:t>
      </w:r>
      <w:r>
        <w:rPr>
          <w:spacing w:val="-4"/>
        </w:rPr>
        <w:t> </w:t>
      </w:r>
      <w:r>
        <w:rPr/>
        <w:t>with</w:t>
      </w:r>
      <w:r>
        <w:rPr>
          <w:spacing w:val="-4"/>
        </w:rPr>
        <w:t> </w:t>
      </w:r>
      <w:r>
        <w:rPr/>
        <w:t>the</w:t>
      </w:r>
      <w:r>
        <w:rPr>
          <w:spacing w:val="-4"/>
        </w:rPr>
        <w:t> </w:t>
      </w:r>
      <w:r>
        <w:rPr/>
        <w:t>protocol</w:t>
      </w:r>
      <w:r>
        <w:rPr>
          <w:spacing w:val="-4"/>
        </w:rPr>
        <w:t> </w:t>
      </w:r>
      <w:r>
        <w:rPr/>
        <w:t>prefix</w:t>
      </w:r>
      <w:r>
        <w:rPr>
          <w:spacing w:val="-4"/>
        </w:rPr>
        <w:t> </w:t>
      </w:r>
      <w:r>
        <w:rPr/>
        <w:t>"ldap"</w:t>
      </w:r>
      <w:r>
        <w:rPr>
          <w:spacing w:val="-4"/>
        </w:rPr>
        <w:t> </w:t>
      </w:r>
      <w:r>
        <w:rPr/>
        <w:t>and</w:t>
      </w:r>
      <w:r>
        <w:rPr>
          <w:spacing w:val="-4"/>
        </w:rPr>
        <w:t> </w:t>
      </w:r>
      <w:r>
        <w:rPr/>
        <w:t>is</w:t>
      </w:r>
      <w:r>
        <w:rPr>
          <w:spacing w:val="-4"/>
        </w:rPr>
        <w:t> </w:t>
      </w:r>
      <w:r>
        <w:rPr/>
        <w:t>defined</w:t>
      </w:r>
      <w:r>
        <w:rPr>
          <w:spacing w:val="-4"/>
        </w:rPr>
        <w:t> </w:t>
      </w:r>
      <w:r>
        <w:rPr/>
        <w:t>by the following grammar.</w:t>
      </w:r>
    </w:p>
    <w:p>
      <w:pPr>
        <w:pStyle w:val="BodyText"/>
        <w:tabs>
          <w:tab w:pos="2320" w:val="left" w:leader="none"/>
        </w:tabs>
        <w:spacing w:line="223" w:lineRule="exact" w:before="216"/>
        <w:ind w:left="1000"/>
      </w:pPr>
      <w:r>
        <w:rPr>
          <w:spacing w:val="-2"/>
        </w:rPr>
        <w:t>ldapurl</w:t>
      </w:r>
      <w:r>
        <w:rPr/>
        <w:tab/>
        <w:t>= scheme "://" [hostport] </w:t>
      </w:r>
      <w:r>
        <w:rPr>
          <w:spacing w:val="-4"/>
        </w:rPr>
        <w:t>["/"</w:t>
      </w:r>
    </w:p>
    <w:p>
      <w:pPr>
        <w:pStyle w:val="BodyText"/>
        <w:spacing w:line="220" w:lineRule="exact" w:before="0"/>
        <w:ind w:left="2560"/>
      </w:pPr>
      <w:r>
        <w:rPr/>
        <w:t>[dn ["?" [attributes] ["?" </w:t>
      </w:r>
      <w:r>
        <w:rPr>
          <w:spacing w:val="-2"/>
        </w:rPr>
        <w:t>[scope]</w:t>
      </w:r>
    </w:p>
    <w:p>
      <w:pPr>
        <w:pStyle w:val="BodyText"/>
        <w:spacing w:line="220" w:lineRule="exact" w:before="0"/>
        <w:ind w:left="2560"/>
      </w:pPr>
      <w:r>
        <w:rPr/>
        <w:t>["?" [filter] ["?" </w:t>
      </w:r>
      <w:r>
        <w:rPr>
          <w:spacing w:val="-2"/>
        </w:rPr>
        <w:t>extensions]]]]]]</w:t>
      </w:r>
    </w:p>
    <w:p>
      <w:pPr>
        <w:pStyle w:val="BodyText"/>
        <w:tabs>
          <w:tab w:pos="2320" w:val="left" w:leader="none"/>
        </w:tabs>
        <w:spacing w:line="220" w:lineRule="exact" w:before="0"/>
        <w:ind w:left="1000"/>
      </w:pPr>
      <w:r>
        <w:rPr>
          <w:spacing w:val="-2"/>
        </w:rPr>
        <w:t>scheme</w:t>
      </w:r>
      <w:r>
        <w:rPr/>
        <w:tab/>
        <w:t>= </w:t>
      </w:r>
      <w:r>
        <w:rPr>
          <w:spacing w:val="-2"/>
        </w:rPr>
        <w:t>"ldap"</w:t>
      </w:r>
    </w:p>
    <w:p>
      <w:pPr>
        <w:pStyle w:val="BodyText"/>
        <w:tabs>
          <w:tab w:pos="2320" w:val="left" w:leader="none"/>
        </w:tabs>
        <w:spacing w:line="232" w:lineRule="auto" w:before="1"/>
        <w:ind w:left="1000" w:right="3557"/>
      </w:pPr>
      <w:r>
        <w:rPr/>
        <w:t>attributes</w:t>
      </w:r>
      <w:r>
        <w:rPr>
          <w:spacing w:val="-10"/>
        </w:rPr>
        <w:t> </w:t>
      </w:r>
      <w:r>
        <w:rPr/>
        <w:t>=</w:t>
      </w:r>
      <w:r>
        <w:rPr>
          <w:spacing w:val="-10"/>
        </w:rPr>
        <w:t> </w:t>
      </w:r>
      <w:r>
        <w:rPr/>
        <w:t>attrdesc</w:t>
      </w:r>
      <w:r>
        <w:rPr>
          <w:spacing w:val="-10"/>
        </w:rPr>
        <w:t> </w:t>
      </w:r>
      <w:r>
        <w:rPr/>
        <w:t>*(","</w:t>
      </w:r>
      <w:r>
        <w:rPr>
          <w:spacing w:val="-10"/>
        </w:rPr>
        <w:t> </w:t>
      </w:r>
      <w:r>
        <w:rPr/>
        <w:t>attrdesc) </w:t>
      </w:r>
      <w:r>
        <w:rPr>
          <w:spacing w:val="-2"/>
        </w:rPr>
        <w:t>scope</w:t>
      </w:r>
      <w:r>
        <w:rPr/>
        <w:tab/>
        <w:t>= "base" / "one" / "sub"</w:t>
      </w:r>
    </w:p>
    <w:p>
      <w:pPr>
        <w:pStyle w:val="BodyText"/>
        <w:tabs>
          <w:tab w:pos="2320" w:val="left" w:leader="none"/>
        </w:tabs>
        <w:spacing w:line="232" w:lineRule="auto" w:before="1"/>
        <w:ind w:left="1000" w:right="916"/>
      </w:pPr>
      <w:r>
        <w:rPr>
          <w:spacing w:val="-6"/>
        </w:rPr>
        <w:t>dn</w:t>
      </w:r>
      <w:r>
        <w:rPr/>
        <w:tab/>
        <w:t>= distinguishedName from Section 3 of [1] </w:t>
      </w:r>
      <w:r>
        <w:rPr>
          <w:spacing w:val="-2"/>
        </w:rPr>
        <w:t>hostport</w:t>
      </w:r>
      <w:r>
        <w:rPr/>
        <w:tab/>
        <w:t>= hostport from Section 5 of RFC 1738 [5] </w:t>
      </w:r>
      <w:r>
        <w:rPr>
          <w:spacing w:val="-2"/>
        </w:rPr>
        <w:t>attrdesc</w:t>
      </w:r>
      <w:r>
        <w:rPr/>
        <w:tab/>
        <w:t>=</w:t>
      </w:r>
      <w:r>
        <w:rPr>
          <w:spacing w:val="-7"/>
        </w:rPr>
        <w:t> </w:t>
      </w:r>
      <w:r>
        <w:rPr/>
        <w:t>AttributeDescription</w:t>
      </w:r>
      <w:r>
        <w:rPr>
          <w:spacing w:val="-7"/>
        </w:rPr>
        <w:t> </w:t>
      </w:r>
      <w:r>
        <w:rPr/>
        <w:t>from</w:t>
      </w:r>
      <w:r>
        <w:rPr>
          <w:spacing w:val="-7"/>
        </w:rPr>
        <w:t> </w:t>
      </w:r>
      <w:r>
        <w:rPr/>
        <w:t>Section</w:t>
      </w:r>
      <w:r>
        <w:rPr>
          <w:spacing w:val="-7"/>
        </w:rPr>
        <w:t> </w:t>
      </w:r>
      <w:r>
        <w:rPr/>
        <w:t>4.1.5</w:t>
      </w:r>
      <w:r>
        <w:rPr>
          <w:spacing w:val="-7"/>
        </w:rPr>
        <w:t> </w:t>
      </w:r>
      <w:r>
        <w:rPr/>
        <w:t>of</w:t>
      </w:r>
      <w:r>
        <w:rPr>
          <w:spacing w:val="-7"/>
        </w:rPr>
        <w:t> </w:t>
      </w:r>
      <w:r>
        <w:rPr/>
        <w:t>[2] </w:t>
      </w:r>
      <w:r>
        <w:rPr>
          <w:spacing w:val="-2"/>
        </w:rPr>
        <w:t>filter</w:t>
      </w:r>
      <w:r>
        <w:rPr/>
        <w:tab/>
        <w:t>= filter from Section 4 of [4]</w:t>
      </w:r>
    </w:p>
    <w:p>
      <w:pPr>
        <w:pStyle w:val="BodyText"/>
        <w:spacing w:line="232" w:lineRule="auto" w:before="1"/>
        <w:ind w:left="1000" w:right="3317"/>
        <w:jc w:val="both"/>
      </w:pPr>
      <w:r>
        <w:rPr/>
        <w:t>extensions</w:t>
      </w:r>
      <w:r>
        <w:rPr>
          <w:spacing w:val="-10"/>
        </w:rPr>
        <w:t> </w:t>
      </w:r>
      <w:r>
        <w:rPr/>
        <w:t>=</w:t>
      </w:r>
      <w:r>
        <w:rPr>
          <w:spacing w:val="-10"/>
        </w:rPr>
        <w:t> </w:t>
      </w:r>
      <w:r>
        <w:rPr/>
        <w:t>extension</w:t>
      </w:r>
      <w:r>
        <w:rPr>
          <w:spacing w:val="-10"/>
        </w:rPr>
        <w:t> </w:t>
      </w:r>
      <w:r>
        <w:rPr/>
        <w:t>*(","</w:t>
      </w:r>
      <w:r>
        <w:rPr>
          <w:spacing w:val="-10"/>
        </w:rPr>
        <w:t> </w:t>
      </w:r>
      <w:r>
        <w:rPr/>
        <w:t>extension) extension</w:t>
      </w:r>
      <w:r>
        <w:rPr>
          <w:spacing w:val="40"/>
        </w:rPr>
        <w:t> </w:t>
      </w:r>
      <w:r>
        <w:rPr/>
        <w:t>=</w:t>
      </w:r>
      <w:r>
        <w:rPr>
          <w:spacing w:val="-7"/>
        </w:rPr>
        <w:t> </w:t>
      </w:r>
      <w:r>
        <w:rPr/>
        <w:t>["!"]</w:t>
      </w:r>
      <w:r>
        <w:rPr>
          <w:spacing w:val="-7"/>
        </w:rPr>
        <w:t> </w:t>
      </w:r>
      <w:r>
        <w:rPr/>
        <w:t>extype</w:t>
      </w:r>
      <w:r>
        <w:rPr>
          <w:spacing w:val="-7"/>
        </w:rPr>
        <w:t> </w:t>
      </w:r>
      <w:r>
        <w:rPr/>
        <w:t>["="</w:t>
      </w:r>
      <w:r>
        <w:rPr>
          <w:spacing w:val="-7"/>
        </w:rPr>
        <w:t> </w:t>
      </w:r>
      <w:r>
        <w:rPr/>
        <w:t>exvalue] extype</w:t>
      </w:r>
      <w:r>
        <w:rPr>
          <w:spacing w:val="80"/>
          <w:w w:val="150"/>
        </w:rPr>
        <w:t>  </w:t>
      </w:r>
      <w:r>
        <w:rPr/>
        <w:t>= token / xtoken</w:t>
      </w:r>
    </w:p>
    <w:p>
      <w:pPr>
        <w:pStyle w:val="BodyText"/>
        <w:spacing w:line="232" w:lineRule="auto" w:before="0"/>
        <w:ind w:left="1000" w:right="2116"/>
        <w:jc w:val="both"/>
      </w:pPr>
      <w:r>
        <w:rPr/>
        <w:t>exvalue</w:t>
      </w:r>
      <w:r>
        <w:rPr>
          <w:spacing w:val="80"/>
          <w:w w:val="150"/>
        </w:rPr>
        <w:t> </w:t>
      </w:r>
      <w:r>
        <w:rPr/>
        <w:t>=</w:t>
      </w:r>
      <w:r>
        <w:rPr>
          <w:spacing w:val="-4"/>
        </w:rPr>
        <w:t> </w:t>
      </w:r>
      <w:r>
        <w:rPr/>
        <w:t>LDAPString</w:t>
      </w:r>
      <w:r>
        <w:rPr>
          <w:spacing w:val="-4"/>
        </w:rPr>
        <w:t> </w:t>
      </w:r>
      <w:r>
        <w:rPr/>
        <w:t>from</w:t>
      </w:r>
      <w:r>
        <w:rPr>
          <w:spacing w:val="-4"/>
        </w:rPr>
        <w:t> </w:t>
      </w:r>
      <w:r>
        <w:rPr/>
        <w:t>section</w:t>
      </w:r>
      <w:r>
        <w:rPr>
          <w:spacing w:val="-4"/>
        </w:rPr>
        <w:t> </w:t>
      </w:r>
      <w:r>
        <w:rPr/>
        <w:t>4.1.2</w:t>
      </w:r>
      <w:r>
        <w:rPr>
          <w:spacing w:val="-4"/>
        </w:rPr>
        <w:t> </w:t>
      </w:r>
      <w:r>
        <w:rPr/>
        <w:t>of</w:t>
      </w:r>
      <w:r>
        <w:rPr>
          <w:spacing w:val="-4"/>
        </w:rPr>
        <w:t> </w:t>
      </w:r>
      <w:r>
        <w:rPr/>
        <w:t>[2] token</w:t>
      </w:r>
      <w:r>
        <w:rPr>
          <w:spacing w:val="80"/>
          <w:w w:val="150"/>
        </w:rPr>
        <w:t>   </w:t>
      </w:r>
      <w:r>
        <w:rPr/>
        <w:t>= oid from section 4.1 of [3]</w:t>
      </w:r>
    </w:p>
    <w:p>
      <w:pPr>
        <w:pStyle w:val="BodyText"/>
        <w:spacing w:line="222" w:lineRule="exact" w:before="0"/>
        <w:ind w:left="1000"/>
        <w:jc w:val="both"/>
      </w:pPr>
      <w:r>
        <w:rPr/>
        <w:t>xtoken</w:t>
      </w:r>
      <w:r>
        <w:rPr>
          <w:spacing w:val="20"/>
          <w:w w:val="150"/>
        </w:rPr>
        <w:t>   </w:t>
      </w:r>
      <w:r>
        <w:rPr/>
        <w:t>= ("X-" / "x-") </w:t>
      </w:r>
      <w:r>
        <w:rPr>
          <w:spacing w:val="-2"/>
        </w:rPr>
        <w:t>token</w:t>
      </w:r>
    </w:p>
    <w:p>
      <w:pPr>
        <w:pStyle w:val="BodyText"/>
        <w:spacing w:line="232" w:lineRule="auto" w:before="219"/>
        <w:ind w:right="198"/>
      </w:pPr>
      <w:r>
        <w:rPr/>
        <w:t>The "ldap" prefix indicates an entry or entries residing in the LDAP server running on the given hostname at the given portnumber. The default LDAP port is TCP port 389. If no hostport is given, the client</w:t>
      </w:r>
      <w:r>
        <w:rPr>
          <w:spacing w:val="-4"/>
        </w:rPr>
        <w:t> </w:t>
      </w:r>
      <w:r>
        <w:rPr/>
        <w:t>must</w:t>
      </w:r>
      <w:r>
        <w:rPr>
          <w:spacing w:val="-4"/>
        </w:rPr>
        <w:t> </w:t>
      </w:r>
      <w:r>
        <w:rPr/>
        <w:t>have</w:t>
      </w:r>
      <w:r>
        <w:rPr>
          <w:spacing w:val="-4"/>
        </w:rPr>
        <w:t> </w:t>
      </w:r>
      <w:r>
        <w:rPr/>
        <w:t>some</w:t>
      </w:r>
      <w:r>
        <w:rPr>
          <w:spacing w:val="-4"/>
        </w:rPr>
        <w:t> </w:t>
      </w:r>
      <w:r>
        <w:rPr/>
        <w:t>apriori</w:t>
      </w:r>
      <w:r>
        <w:rPr>
          <w:spacing w:val="-4"/>
        </w:rPr>
        <w:t> </w:t>
      </w:r>
      <w:r>
        <w:rPr/>
        <w:t>knowledge</w:t>
      </w:r>
      <w:r>
        <w:rPr>
          <w:spacing w:val="-4"/>
        </w:rPr>
        <w:t> </w:t>
      </w:r>
      <w:r>
        <w:rPr/>
        <w:t>of</w:t>
      </w:r>
      <w:r>
        <w:rPr>
          <w:spacing w:val="-4"/>
        </w:rPr>
        <w:t> </w:t>
      </w:r>
      <w:r>
        <w:rPr/>
        <w:t>an</w:t>
      </w:r>
      <w:r>
        <w:rPr>
          <w:spacing w:val="-4"/>
        </w:rPr>
        <w:t> </w:t>
      </w:r>
      <w:r>
        <w:rPr/>
        <w:t>appropriate</w:t>
      </w:r>
      <w:r>
        <w:rPr>
          <w:spacing w:val="-4"/>
        </w:rPr>
        <w:t> </w:t>
      </w:r>
      <w:r>
        <w:rPr/>
        <w:t>LDAP</w:t>
      </w:r>
      <w:r>
        <w:rPr>
          <w:spacing w:val="-4"/>
        </w:rPr>
        <w:t> </w:t>
      </w:r>
      <w:r>
        <w:rPr/>
        <w:t>server to contact.</w:t>
      </w:r>
    </w:p>
    <w:p>
      <w:pPr>
        <w:pStyle w:val="BodyText"/>
        <w:spacing w:line="232" w:lineRule="auto"/>
        <w:ind w:right="316"/>
      </w:pPr>
      <w:r>
        <w:rPr/>
        <w:t>The dn is an LDAP Distinguished Name using the string format described</w:t>
      </w:r>
      <w:r>
        <w:rPr>
          <w:spacing w:val="-4"/>
        </w:rPr>
        <w:t> </w:t>
      </w:r>
      <w:r>
        <w:rPr/>
        <w:t>in</w:t>
      </w:r>
      <w:r>
        <w:rPr>
          <w:spacing w:val="-4"/>
        </w:rPr>
        <w:t> </w:t>
      </w:r>
      <w:r>
        <w:rPr/>
        <w:t>[1].</w:t>
      </w:r>
      <w:r>
        <w:rPr>
          <w:spacing w:val="-4"/>
        </w:rPr>
        <w:t> </w:t>
      </w:r>
      <w:r>
        <w:rPr/>
        <w:t>It</w:t>
      </w:r>
      <w:r>
        <w:rPr>
          <w:spacing w:val="-4"/>
        </w:rPr>
        <w:t> </w:t>
      </w:r>
      <w:r>
        <w:rPr/>
        <w:t>identifies</w:t>
      </w:r>
      <w:r>
        <w:rPr>
          <w:spacing w:val="-4"/>
        </w:rPr>
        <w:t> </w:t>
      </w:r>
      <w:r>
        <w:rPr/>
        <w:t>the</w:t>
      </w:r>
      <w:r>
        <w:rPr>
          <w:spacing w:val="-4"/>
        </w:rPr>
        <w:t> </w:t>
      </w:r>
      <w:r>
        <w:rPr/>
        <w:t>base</w:t>
      </w:r>
      <w:r>
        <w:rPr>
          <w:spacing w:val="-4"/>
        </w:rPr>
        <w:t> </w:t>
      </w:r>
      <w:r>
        <w:rPr/>
        <w:t>object</w:t>
      </w:r>
      <w:r>
        <w:rPr>
          <w:spacing w:val="-4"/>
        </w:rPr>
        <w:t> </w:t>
      </w:r>
      <w:r>
        <w:rPr/>
        <w:t>of</w:t>
      </w:r>
      <w:r>
        <w:rPr>
          <w:spacing w:val="-4"/>
        </w:rPr>
        <w:t> </w:t>
      </w:r>
      <w:r>
        <w:rPr/>
        <w:t>the</w:t>
      </w:r>
      <w:r>
        <w:rPr>
          <w:spacing w:val="-4"/>
        </w:rPr>
        <w:t> </w:t>
      </w:r>
      <w:r>
        <w:rPr/>
        <w:t>LDAP</w:t>
      </w:r>
      <w:r>
        <w:rPr>
          <w:spacing w:val="-4"/>
        </w:rPr>
        <w:t> </w:t>
      </w:r>
      <w:r>
        <w:rPr/>
        <w:t>search.</w:t>
      </w:r>
    </w:p>
    <w:p>
      <w:pPr>
        <w:pStyle w:val="BodyText"/>
        <w:tabs>
          <w:tab w:pos="1840" w:val="left" w:leader="none"/>
        </w:tabs>
        <w:spacing w:line="223" w:lineRule="exact" w:before="216"/>
      </w:pPr>
      <w:r>
        <w:rPr>
          <w:spacing w:val="-2"/>
        </w:rPr>
        <w:t>ldapurl</w:t>
      </w:r>
      <w:r>
        <w:rPr/>
        <w:tab/>
        <w:t>= scheme "://" [hostport] </w:t>
      </w:r>
      <w:r>
        <w:rPr>
          <w:spacing w:val="-4"/>
        </w:rPr>
        <w:t>["/"</w:t>
      </w:r>
    </w:p>
    <w:p>
      <w:pPr>
        <w:pStyle w:val="BodyText"/>
        <w:spacing w:line="220" w:lineRule="exact" w:before="0"/>
        <w:ind w:left="2560"/>
      </w:pPr>
      <w:r>
        <w:rPr/>
        <w:t>[dn ["?" [attributes] ["?" </w:t>
      </w:r>
      <w:r>
        <w:rPr>
          <w:spacing w:val="-2"/>
        </w:rPr>
        <w:t>[scope]</w:t>
      </w:r>
    </w:p>
    <w:p>
      <w:pPr>
        <w:pStyle w:val="BodyText"/>
        <w:spacing w:line="220" w:lineRule="exact" w:before="0"/>
        <w:ind w:left="2560"/>
      </w:pPr>
      <w:r>
        <w:rPr/>
        <w:t>["?" [filter] ["?" </w:t>
      </w:r>
      <w:r>
        <w:rPr>
          <w:spacing w:val="-2"/>
        </w:rPr>
        <w:t>extensions]]]]]]</w:t>
      </w:r>
    </w:p>
    <w:p>
      <w:pPr>
        <w:pStyle w:val="BodyText"/>
        <w:tabs>
          <w:tab w:pos="2320" w:val="left" w:leader="none"/>
        </w:tabs>
        <w:spacing w:line="220" w:lineRule="exact" w:before="0"/>
        <w:ind w:left="1000"/>
      </w:pPr>
      <w:r>
        <w:rPr>
          <w:spacing w:val="-2"/>
        </w:rPr>
        <w:t>scheme</w:t>
      </w:r>
      <w:r>
        <w:rPr/>
        <w:tab/>
        <w:t>= </w:t>
      </w:r>
      <w:r>
        <w:rPr>
          <w:spacing w:val="-2"/>
        </w:rPr>
        <w:t>"ldap"</w:t>
      </w:r>
    </w:p>
    <w:p>
      <w:pPr>
        <w:pStyle w:val="BodyText"/>
        <w:tabs>
          <w:tab w:pos="2320" w:val="left" w:leader="none"/>
        </w:tabs>
        <w:spacing w:line="232" w:lineRule="auto" w:before="1"/>
        <w:ind w:left="1000" w:right="3557"/>
      </w:pPr>
      <w:r>
        <w:rPr/>
        <w:t>attributes</w:t>
      </w:r>
      <w:r>
        <w:rPr>
          <w:spacing w:val="-10"/>
        </w:rPr>
        <w:t> </w:t>
      </w:r>
      <w:r>
        <w:rPr/>
        <w:t>=</w:t>
      </w:r>
      <w:r>
        <w:rPr>
          <w:spacing w:val="-10"/>
        </w:rPr>
        <w:t> </w:t>
      </w:r>
      <w:r>
        <w:rPr/>
        <w:t>attrdesc</w:t>
      </w:r>
      <w:r>
        <w:rPr>
          <w:spacing w:val="-10"/>
        </w:rPr>
        <w:t> </w:t>
      </w:r>
      <w:r>
        <w:rPr/>
        <w:t>*(","</w:t>
      </w:r>
      <w:r>
        <w:rPr>
          <w:spacing w:val="-10"/>
        </w:rPr>
        <w:t> </w:t>
      </w:r>
      <w:r>
        <w:rPr/>
        <w:t>attrdesc) </w:t>
      </w:r>
      <w:r>
        <w:rPr>
          <w:spacing w:val="-2"/>
        </w:rPr>
        <w:t>scope</w:t>
      </w:r>
      <w:r>
        <w:rPr/>
        <w:tab/>
        <w:t>= "base" / "one" / "sub"</w:t>
      </w:r>
    </w:p>
    <w:p>
      <w:pPr>
        <w:pStyle w:val="BodyText"/>
        <w:tabs>
          <w:tab w:pos="2320" w:val="left" w:leader="none"/>
        </w:tabs>
        <w:spacing w:line="232" w:lineRule="auto" w:before="1"/>
        <w:ind w:left="1000" w:right="916"/>
      </w:pPr>
      <w:r>
        <w:rPr>
          <w:spacing w:val="-6"/>
        </w:rPr>
        <w:t>dn</w:t>
      </w:r>
      <w:r>
        <w:rPr/>
        <w:tab/>
        <w:t>= distinguishedName from Section 3 of [1] </w:t>
      </w:r>
      <w:r>
        <w:rPr>
          <w:spacing w:val="-2"/>
        </w:rPr>
        <w:t>hostport</w:t>
      </w:r>
      <w:r>
        <w:rPr/>
        <w:tab/>
        <w:t>= hostport from Section 5 of RFC 1738 [5] </w:t>
      </w:r>
      <w:r>
        <w:rPr>
          <w:spacing w:val="-2"/>
        </w:rPr>
        <w:t>attrdesc</w:t>
      </w:r>
      <w:r>
        <w:rPr/>
        <w:tab/>
        <w:t>=</w:t>
      </w:r>
      <w:r>
        <w:rPr>
          <w:spacing w:val="-7"/>
        </w:rPr>
        <w:t> </w:t>
      </w:r>
      <w:r>
        <w:rPr/>
        <w:t>AttributeDescription</w:t>
      </w:r>
      <w:r>
        <w:rPr>
          <w:spacing w:val="-7"/>
        </w:rPr>
        <w:t> </w:t>
      </w:r>
      <w:r>
        <w:rPr/>
        <w:t>from</w:t>
      </w:r>
      <w:r>
        <w:rPr>
          <w:spacing w:val="-7"/>
        </w:rPr>
        <w:t> </w:t>
      </w:r>
      <w:r>
        <w:rPr/>
        <w:t>Section</w:t>
      </w:r>
      <w:r>
        <w:rPr>
          <w:spacing w:val="-7"/>
        </w:rPr>
        <w:t> </w:t>
      </w:r>
      <w:r>
        <w:rPr/>
        <w:t>4.1.5</w:t>
      </w:r>
      <w:r>
        <w:rPr>
          <w:spacing w:val="-7"/>
        </w:rPr>
        <w:t> </w:t>
      </w:r>
      <w:r>
        <w:rPr/>
        <w:t>of</w:t>
      </w:r>
      <w:r>
        <w:rPr>
          <w:spacing w:val="-7"/>
        </w:rPr>
        <w:t> </w:t>
      </w:r>
      <w:r>
        <w:rPr/>
        <w:t>[2] </w:t>
      </w:r>
      <w:r>
        <w:rPr>
          <w:spacing w:val="-2"/>
        </w:rPr>
        <w:t>filter</w:t>
      </w:r>
      <w:r>
        <w:rPr/>
        <w:tab/>
        <w:t>= filter from Section 4 of [4]</w:t>
      </w:r>
    </w:p>
    <w:p>
      <w:pPr>
        <w:pStyle w:val="BodyText"/>
        <w:spacing w:line="232" w:lineRule="auto" w:before="1"/>
        <w:ind w:left="1000" w:right="3317"/>
        <w:jc w:val="both"/>
      </w:pPr>
      <w:r>
        <w:rPr/>
        <w:t>extensions</w:t>
      </w:r>
      <w:r>
        <w:rPr>
          <w:spacing w:val="-10"/>
        </w:rPr>
        <w:t> </w:t>
      </w:r>
      <w:r>
        <w:rPr/>
        <w:t>=</w:t>
      </w:r>
      <w:r>
        <w:rPr>
          <w:spacing w:val="-10"/>
        </w:rPr>
        <w:t> </w:t>
      </w:r>
      <w:r>
        <w:rPr/>
        <w:t>extension</w:t>
      </w:r>
      <w:r>
        <w:rPr>
          <w:spacing w:val="-10"/>
        </w:rPr>
        <w:t> </w:t>
      </w:r>
      <w:r>
        <w:rPr/>
        <w:t>*(","</w:t>
      </w:r>
      <w:r>
        <w:rPr>
          <w:spacing w:val="-10"/>
        </w:rPr>
        <w:t> </w:t>
      </w:r>
      <w:r>
        <w:rPr/>
        <w:t>extension) extension</w:t>
      </w:r>
      <w:r>
        <w:rPr>
          <w:spacing w:val="40"/>
        </w:rPr>
        <w:t> </w:t>
      </w:r>
      <w:r>
        <w:rPr/>
        <w:t>=</w:t>
      </w:r>
      <w:r>
        <w:rPr>
          <w:spacing w:val="-7"/>
        </w:rPr>
        <w:t> </w:t>
      </w:r>
      <w:r>
        <w:rPr/>
        <w:t>["!"]</w:t>
      </w:r>
      <w:r>
        <w:rPr>
          <w:spacing w:val="-7"/>
        </w:rPr>
        <w:t> </w:t>
      </w:r>
      <w:r>
        <w:rPr/>
        <w:t>extype</w:t>
      </w:r>
      <w:r>
        <w:rPr>
          <w:spacing w:val="-7"/>
        </w:rPr>
        <w:t> </w:t>
      </w:r>
      <w:r>
        <w:rPr/>
        <w:t>["="</w:t>
      </w:r>
      <w:r>
        <w:rPr>
          <w:spacing w:val="-7"/>
        </w:rPr>
        <w:t> </w:t>
      </w:r>
      <w:r>
        <w:rPr/>
        <w:t>exvalue] extype</w:t>
      </w:r>
      <w:r>
        <w:rPr>
          <w:spacing w:val="80"/>
          <w:w w:val="150"/>
        </w:rPr>
        <w:t>  </w:t>
      </w:r>
      <w:r>
        <w:rPr/>
        <w:t>= token / xtoken</w:t>
      </w:r>
    </w:p>
    <w:p>
      <w:pPr>
        <w:pStyle w:val="BodyText"/>
        <w:spacing w:line="232" w:lineRule="auto" w:before="0"/>
        <w:ind w:left="1000" w:right="2116"/>
        <w:jc w:val="both"/>
      </w:pPr>
      <w:r>
        <w:rPr/>
        <w:t>exvalue</w:t>
      </w:r>
      <w:r>
        <w:rPr>
          <w:spacing w:val="80"/>
          <w:w w:val="150"/>
        </w:rPr>
        <w:t> </w:t>
      </w:r>
      <w:r>
        <w:rPr/>
        <w:t>=</w:t>
      </w:r>
      <w:r>
        <w:rPr>
          <w:spacing w:val="-4"/>
        </w:rPr>
        <w:t> </w:t>
      </w:r>
      <w:r>
        <w:rPr/>
        <w:t>LDAPString</w:t>
      </w:r>
      <w:r>
        <w:rPr>
          <w:spacing w:val="-4"/>
        </w:rPr>
        <w:t> </w:t>
      </w:r>
      <w:r>
        <w:rPr/>
        <w:t>from</w:t>
      </w:r>
      <w:r>
        <w:rPr>
          <w:spacing w:val="-4"/>
        </w:rPr>
        <w:t> </w:t>
      </w:r>
      <w:r>
        <w:rPr/>
        <w:t>section</w:t>
      </w:r>
      <w:r>
        <w:rPr>
          <w:spacing w:val="-4"/>
        </w:rPr>
        <w:t> </w:t>
      </w:r>
      <w:r>
        <w:rPr/>
        <w:t>4.1.2</w:t>
      </w:r>
      <w:r>
        <w:rPr>
          <w:spacing w:val="-4"/>
        </w:rPr>
        <w:t> </w:t>
      </w:r>
      <w:r>
        <w:rPr/>
        <w:t>of</w:t>
      </w:r>
      <w:r>
        <w:rPr>
          <w:spacing w:val="-4"/>
        </w:rPr>
        <w:t> </w:t>
      </w:r>
      <w:r>
        <w:rPr/>
        <w:t>[2] token</w:t>
      </w:r>
      <w:r>
        <w:rPr>
          <w:spacing w:val="80"/>
          <w:w w:val="150"/>
        </w:rPr>
        <w:t>   </w:t>
      </w:r>
      <w:r>
        <w:rPr/>
        <w:t>= oid from section 4.1 of [3]</w:t>
      </w:r>
    </w:p>
    <w:p>
      <w:pPr>
        <w:pStyle w:val="BodyText"/>
        <w:spacing w:line="222" w:lineRule="exact" w:before="0"/>
        <w:ind w:left="1000"/>
        <w:jc w:val="both"/>
      </w:pPr>
      <w:r>
        <w:rPr/>
        <w:t>xtoken</w:t>
      </w:r>
      <w:r>
        <w:rPr>
          <w:spacing w:val="20"/>
          <w:w w:val="150"/>
        </w:rPr>
        <w:t>   </w:t>
      </w:r>
      <w:r>
        <w:rPr/>
        <w:t>= ("X-" / "x-") </w:t>
      </w:r>
      <w:r>
        <w:rPr>
          <w:spacing w:val="-2"/>
        </w:rPr>
        <w:t>token</w:t>
      </w:r>
    </w:p>
    <w:p>
      <w:pPr>
        <w:pStyle w:val="BodyText"/>
        <w:spacing w:after="0" w:line="222" w:lineRule="exact"/>
        <w:jc w:val="both"/>
        <w:sectPr>
          <w:pgSz w:w="12240" w:h="15840"/>
          <w:pgMar w:header="793" w:footer="2967" w:top="1360" w:bottom="3160" w:left="1440" w:right="1800"/>
        </w:sectPr>
      </w:pPr>
    </w:p>
    <w:p>
      <w:pPr>
        <w:pStyle w:val="BodyText"/>
        <w:spacing w:line="232" w:lineRule="auto" w:before="95"/>
        <w:ind w:right="198"/>
      </w:pPr>
      <w:r>
        <w:rPr/>
        <w:t>The "ldap" prefix indicates an entry or entries residing in the LDAP server running on the given hostname at the given portnumber. The default LDAP port is TCP port 389. If no hostport is given, the client</w:t>
      </w:r>
      <w:r>
        <w:rPr>
          <w:spacing w:val="-4"/>
        </w:rPr>
        <w:t> </w:t>
      </w:r>
      <w:r>
        <w:rPr/>
        <w:t>must</w:t>
      </w:r>
      <w:r>
        <w:rPr>
          <w:spacing w:val="-4"/>
        </w:rPr>
        <w:t> </w:t>
      </w:r>
      <w:r>
        <w:rPr/>
        <w:t>have</w:t>
      </w:r>
      <w:r>
        <w:rPr>
          <w:spacing w:val="-4"/>
        </w:rPr>
        <w:t> </w:t>
      </w:r>
      <w:r>
        <w:rPr/>
        <w:t>some</w:t>
      </w:r>
      <w:r>
        <w:rPr>
          <w:spacing w:val="-4"/>
        </w:rPr>
        <w:t> </w:t>
      </w:r>
      <w:r>
        <w:rPr/>
        <w:t>apriori</w:t>
      </w:r>
      <w:r>
        <w:rPr>
          <w:spacing w:val="-4"/>
        </w:rPr>
        <w:t> </w:t>
      </w:r>
      <w:r>
        <w:rPr/>
        <w:t>knowledge</w:t>
      </w:r>
      <w:r>
        <w:rPr>
          <w:spacing w:val="-4"/>
        </w:rPr>
        <w:t> </w:t>
      </w:r>
      <w:r>
        <w:rPr/>
        <w:t>of</w:t>
      </w:r>
      <w:r>
        <w:rPr>
          <w:spacing w:val="-4"/>
        </w:rPr>
        <w:t> </w:t>
      </w:r>
      <w:r>
        <w:rPr/>
        <w:t>an</w:t>
      </w:r>
      <w:r>
        <w:rPr>
          <w:spacing w:val="-4"/>
        </w:rPr>
        <w:t> </w:t>
      </w:r>
      <w:r>
        <w:rPr/>
        <w:t>appropriate</w:t>
      </w:r>
      <w:r>
        <w:rPr>
          <w:spacing w:val="-4"/>
        </w:rPr>
        <w:t> </w:t>
      </w:r>
      <w:r>
        <w:rPr/>
        <w:t>LDAP</w:t>
      </w:r>
      <w:r>
        <w:rPr>
          <w:spacing w:val="-4"/>
        </w:rPr>
        <w:t> </w:t>
      </w:r>
      <w:r>
        <w:rPr/>
        <w:t>server to contact.</w:t>
      </w:r>
    </w:p>
    <w:p>
      <w:pPr>
        <w:pStyle w:val="BodyText"/>
        <w:spacing w:line="232" w:lineRule="auto"/>
        <w:ind w:right="316"/>
      </w:pPr>
      <w:r>
        <w:rPr/>
        <w:t>The dn is an LDAP Distinguished Name using the string format described</w:t>
      </w:r>
      <w:r>
        <w:rPr>
          <w:spacing w:val="-4"/>
        </w:rPr>
        <w:t> </w:t>
      </w:r>
      <w:r>
        <w:rPr/>
        <w:t>in</w:t>
      </w:r>
      <w:r>
        <w:rPr>
          <w:spacing w:val="-4"/>
        </w:rPr>
        <w:t> </w:t>
      </w:r>
      <w:r>
        <w:rPr/>
        <w:t>[1].</w:t>
      </w:r>
      <w:r>
        <w:rPr>
          <w:spacing w:val="-4"/>
        </w:rPr>
        <w:t> </w:t>
      </w:r>
      <w:r>
        <w:rPr/>
        <w:t>It</w:t>
      </w:r>
      <w:r>
        <w:rPr>
          <w:spacing w:val="-4"/>
        </w:rPr>
        <w:t> </w:t>
      </w:r>
      <w:r>
        <w:rPr/>
        <w:t>identifies</w:t>
      </w:r>
      <w:r>
        <w:rPr>
          <w:spacing w:val="-4"/>
        </w:rPr>
        <w:t> </w:t>
      </w:r>
      <w:r>
        <w:rPr/>
        <w:t>the</w:t>
      </w:r>
      <w:r>
        <w:rPr>
          <w:spacing w:val="-4"/>
        </w:rPr>
        <w:t> </w:t>
      </w:r>
      <w:r>
        <w:rPr/>
        <w:t>base</w:t>
      </w:r>
      <w:r>
        <w:rPr>
          <w:spacing w:val="-4"/>
        </w:rPr>
        <w:t> </w:t>
      </w:r>
      <w:r>
        <w:rPr/>
        <w:t>object</w:t>
      </w:r>
      <w:r>
        <w:rPr>
          <w:spacing w:val="-4"/>
        </w:rPr>
        <w:t> </w:t>
      </w:r>
      <w:r>
        <w:rPr/>
        <w:t>of</w:t>
      </w:r>
      <w:r>
        <w:rPr>
          <w:spacing w:val="-4"/>
        </w:rPr>
        <w:t> </w:t>
      </w:r>
      <w:r>
        <w:rPr/>
        <w:t>the</w:t>
      </w:r>
      <w:r>
        <w:rPr>
          <w:spacing w:val="-4"/>
        </w:rPr>
        <w:t> </w:t>
      </w:r>
      <w:r>
        <w:rPr/>
        <w:t>LDAP</w:t>
      </w:r>
      <w:r>
        <w:rPr>
          <w:spacing w:val="-4"/>
        </w:rPr>
        <w:t> </w:t>
      </w:r>
      <w:r>
        <w:rPr/>
        <w:t>search.</w:t>
      </w:r>
    </w:p>
    <w:p>
      <w:pPr>
        <w:pStyle w:val="BodyText"/>
        <w:tabs>
          <w:tab w:pos="5320" w:val="left" w:leader="none"/>
          <w:tab w:pos="5920" w:val="left" w:leader="none"/>
        </w:tabs>
        <w:spacing w:line="232" w:lineRule="auto" w:before="220"/>
        <w:ind w:right="196"/>
      </w:pPr>
      <w:r>
        <w:rPr/>
        <w:t>The attributes construct is used to indicate which attributes should be returned from the entry or entries.</w:t>
        <w:tab/>
        <w:t>Individual</w:t>
      </w:r>
      <w:r>
        <w:rPr>
          <w:spacing w:val="-13"/>
        </w:rPr>
        <w:t> </w:t>
      </w:r>
      <w:r>
        <w:rPr/>
        <w:t>attrdesc</w:t>
      </w:r>
      <w:r>
        <w:rPr>
          <w:spacing w:val="-13"/>
        </w:rPr>
        <w:t> </w:t>
      </w:r>
      <w:r>
        <w:rPr/>
        <w:t>names</w:t>
      </w:r>
      <w:r>
        <w:rPr>
          <w:spacing w:val="-13"/>
        </w:rPr>
        <w:t> </w:t>
      </w:r>
      <w:r>
        <w:rPr/>
        <w:t>are as defined for AttributeDescription in [2].</w:t>
        <w:tab/>
        <w:t>If the attributes part is omitted, all user attributes of the entry or entries should be requested (e.g., by setting the attributes field AttributeDescriptionList in the LDAP search request to a NULL list, or (in LDAPv3) by requesting the special attribute name "*").</w:t>
      </w:r>
    </w:p>
    <w:p>
      <w:pPr>
        <w:pStyle w:val="BodyText"/>
        <w:tabs>
          <w:tab w:pos="2800" w:val="left" w:leader="none"/>
          <w:tab w:pos="4720" w:val="left" w:leader="none"/>
        </w:tabs>
        <w:spacing w:line="232" w:lineRule="auto" w:before="222"/>
        <w:ind w:right="198"/>
      </w:pPr>
      <w:r>
        <w:rPr/>
        <w:t>The scope construct is used to specify the scope of the search to perform in the given LDAP server.</w:t>
        <w:tab/>
        <w:t>The allowable scopes are "base" for a base object search, "one" for a one-level search, or "sub" for a subtree search.</w:t>
        <w:tab/>
        <w:t>If</w:t>
      </w:r>
      <w:r>
        <w:rPr>
          <w:spacing w:val="-5"/>
        </w:rPr>
        <w:t> </w:t>
      </w:r>
      <w:r>
        <w:rPr/>
        <w:t>scope</w:t>
      </w:r>
      <w:r>
        <w:rPr>
          <w:spacing w:val="-5"/>
        </w:rPr>
        <w:t> </w:t>
      </w:r>
      <w:r>
        <w:rPr/>
        <w:t>is</w:t>
      </w:r>
      <w:r>
        <w:rPr>
          <w:spacing w:val="-5"/>
        </w:rPr>
        <w:t> </w:t>
      </w:r>
      <w:r>
        <w:rPr/>
        <w:t>omitted,</w:t>
      </w:r>
      <w:r>
        <w:rPr>
          <w:spacing w:val="-5"/>
        </w:rPr>
        <w:t> </w:t>
      </w:r>
      <w:r>
        <w:rPr/>
        <w:t>a</w:t>
      </w:r>
      <w:r>
        <w:rPr>
          <w:spacing w:val="-5"/>
        </w:rPr>
        <w:t> </w:t>
      </w:r>
      <w:r>
        <w:rPr/>
        <w:t>scope</w:t>
      </w:r>
      <w:r>
        <w:rPr>
          <w:spacing w:val="-5"/>
        </w:rPr>
        <w:t> </w:t>
      </w:r>
      <w:r>
        <w:rPr/>
        <w:t>of</w:t>
      </w:r>
      <w:r>
        <w:rPr>
          <w:spacing w:val="-5"/>
        </w:rPr>
        <w:t> </w:t>
      </w:r>
      <w:r>
        <w:rPr/>
        <w:t>"base"</w:t>
      </w:r>
      <w:r>
        <w:rPr>
          <w:spacing w:val="-5"/>
        </w:rPr>
        <w:t> </w:t>
      </w:r>
      <w:r>
        <w:rPr/>
        <w:t>is</w:t>
      </w:r>
      <w:r>
        <w:rPr>
          <w:spacing w:val="-5"/>
        </w:rPr>
        <w:t> </w:t>
      </w:r>
      <w:r>
        <w:rPr/>
        <w:t>assumed.</w:t>
      </w:r>
    </w:p>
    <w:p>
      <w:pPr>
        <w:pStyle w:val="BodyText"/>
        <w:tabs>
          <w:tab w:pos="2800" w:val="left" w:leader="none"/>
          <w:tab w:pos="6160" w:val="left" w:leader="none"/>
        </w:tabs>
        <w:spacing w:line="232" w:lineRule="auto"/>
        <w:ind w:right="436"/>
      </w:pPr>
      <w:r>
        <w:rPr/>
        <w:t>The</w:t>
      </w:r>
      <w:r>
        <w:rPr>
          <w:spacing w:val="-4"/>
        </w:rPr>
        <w:t> </w:t>
      </w:r>
      <w:r>
        <w:rPr/>
        <w:t>filter</w:t>
      </w:r>
      <w:r>
        <w:rPr>
          <w:spacing w:val="-4"/>
        </w:rPr>
        <w:t> </w:t>
      </w:r>
      <w:r>
        <w:rPr/>
        <w:t>is</w:t>
      </w:r>
      <w:r>
        <w:rPr>
          <w:spacing w:val="-4"/>
        </w:rPr>
        <w:t> </w:t>
      </w:r>
      <w:r>
        <w:rPr/>
        <w:t>used</w:t>
      </w:r>
      <w:r>
        <w:rPr>
          <w:spacing w:val="-4"/>
        </w:rPr>
        <w:t> </w:t>
      </w:r>
      <w:r>
        <w:rPr/>
        <w:t>to</w:t>
      </w:r>
      <w:r>
        <w:rPr>
          <w:spacing w:val="-4"/>
        </w:rPr>
        <w:t> </w:t>
      </w:r>
      <w:r>
        <w:rPr/>
        <w:t>specify</w:t>
      </w:r>
      <w:r>
        <w:rPr>
          <w:spacing w:val="-4"/>
        </w:rPr>
        <w:t> </w:t>
      </w:r>
      <w:r>
        <w:rPr/>
        <w:t>the</w:t>
      </w:r>
      <w:r>
        <w:rPr>
          <w:spacing w:val="-4"/>
        </w:rPr>
        <w:t> </w:t>
      </w:r>
      <w:r>
        <w:rPr/>
        <w:t>search</w:t>
      </w:r>
      <w:r>
        <w:rPr>
          <w:spacing w:val="-4"/>
        </w:rPr>
        <w:t> </w:t>
      </w:r>
      <w:r>
        <w:rPr/>
        <w:t>filter</w:t>
      </w:r>
      <w:r>
        <w:rPr>
          <w:spacing w:val="-4"/>
        </w:rPr>
        <w:t> </w:t>
      </w:r>
      <w:r>
        <w:rPr/>
        <w:t>to</w:t>
      </w:r>
      <w:r>
        <w:rPr>
          <w:spacing w:val="-4"/>
        </w:rPr>
        <w:t> </w:t>
      </w:r>
      <w:r>
        <w:rPr/>
        <w:t>apply</w:t>
      </w:r>
      <w:r>
        <w:rPr>
          <w:spacing w:val="-4"/>
        </w:rPr>
        <w:t> </w:t>
      </w:r>
      <w:r>
        <w:rPr/>
        <w:t>to</w:t>
      </w:r>
      <w:r>
        <w:rPr>
          <w:spacing w:val="-4"/>
        </w:rPr>
        <w:t> </w:t>
      </w:r>
      <w:r>
        <w:rPr/>
        <w:t>entries within the specified scope during the search.</w:t>
        <w:tab/>
        <w:t>It has the format specified in [4].</w:t>
        <w:tab/>
        <w:t>If filter is omitted, a filter of "(objectClass=*)" is assumed.</w:t>
      </w:r>
    </w:p>
    <w:p>
      <w:pPr>
        <w:pStyle w:val="BodyText"/>
        <w:spacing w:line="232" w:lineRule="auto"/>
        <w:ind w:right="198"/>
      </w:pPr>
      <w:r>
        <w:rPr/>
        <w:t>The extensions construct provides the LDAP URL with an extensibility mechanism,</w:t>
      </w:r>
      <w:r>
        <w:rPr>
          <w:spacing w:val="-4"/>
        </w:rPr>
        <w:t> </w:t>
      </w:r>
      <w:r>
        <w:rPr/>
        <w:t>allowing</w:t>
      </w:r>
      <w:r>
        <w:rPr>
          <w:spacing w:val="-4"/>
        </w:rPr>
        <w:t> </w:t>
      </w:r>
      <w:r>
        <w:rPr/>
        <w:t>the</w:t>
      </w:r>
      <w:r>
        <w:rPr>
          <w:spacing w:val="-4"/>
        </w:rPr>
        <w:t> </w:t>
      </w:r>
      <w:r>
        <w:rPr/>
        <w:t>capabilities</w:t>
      </w:r>
      <w:r>
        <w:rPr>
          <w:spacing w:val="-4"/>
        </w:rPr>
        <w:t> </w:t>
      </w:r>
      <w:r>
        <w:rPr/>
        <w:t>of</w:t>
      </w:r>
      <w:r>
        <w:rPr>
          <w:spacing w:val="-4"/>
        </w:rPr>
        <w:t> </w:t>
      </w:r>
      <w:r>
        <w:rPr/>
        <w:t>the</w:t>
      </w:r>
      <w:r>
        <w:rPr>
          <w:spacing w:val="-4"/>
        </w:rPr>
        <w:t> </w:t>
      </w:r>
      <w:r>
        <w:rPr/>
        <w:t>URL</w:t>
      </w:r>
      <w:r>
        <w:rPr>
          <w:spacing w:val="-4"/>
        </w:rPr>
        <w:t> </w:t>
      </w:r>
      <w:r>
        <w:rPr/>
        <w:t>to</w:t>
      </w:r>
      <w:r>
        <w:rPr>
          <w:spacing w:val="-4"/>
        </w:rPr>
        <w:t> </w:t>
      </w:r>
      <w:r>
        <w:rPr/>
        <w:t>be</w:t>
      </w:r>
      <w:r>
        <w:rPr>
          <w:spacing w:val="-4"/>
        </w:rPr>
        <w:t> </w:t>
      </w:r>
      <w:r>
        <w:rPr/>
        <w:t>extended</w:t>
      </w:r>
      <w:r>
        <w:rPr>
          <w:spacing w:val="-4"/>
        </w:rPr>
        <w:t> </w:t>
      </w:r>
      <w:r>
        <w:rPr/>
        <w:t>in</w:t>
      </w:r>
      <w:r>
        <w:rPr>
          <w:spacing w:val="-4"/>
        </w:rPr>
        <w:t> </w:t>
      </w:r>
      <w:r>
        <w:rPr/>
        <w:t>the future. Extensions are a simple comma-separated list of type=value pairs, where the =value portion MAY be omitted for options not requiring it. Each type=value pair is a separate extension. These LDAP URL extensions are not necessarily related to any of the LDAPv3 extension mechanisms. Extensions may be supported or unsupported by the client resolving the URL. An extension prefixed with a ’!’ character (ASCII 33) is critical. An extension not prefixed with a ’</w:t>
      </w:r>
    </w:p>
    <w:p>
      <w:pPr>
        <w:pStyle w:val="BodyText"/>
        <w:tabs>
          <w:tab w:pos="1000" w:val="left" w:leader="none"/>
        </w:tabs>
        <w:spacing w:line="224" w:lineRule="exact" w:before="0"/>
      </w:pPr>
      <w:r>
        <w:rPr>
          <w:spacing w:val="-5"/>
        </w:rPr>
        <w:t>!’</w:t>
      </w:r>
      <w:r>
        <w:rPr/>
        <w:tab/>
        <w:t>character is non-</w:t>
      </w:r>
      <w:r>
        <w:rPr>
          <w:spacing w:val="-2"/>
        </w:rPr>
        <w:t>critical.</w:t>
      </w:r>
    </w:p>
    <w:p>
      <w:pPr>
        <w:pStyle w:val="BodyText"/>
        <w:spacing w:line="232" w:lineRule="auto" w:before="218"/>
        <w:ind w:right="198"/>
      </w:pPr>
      <w:r>
        <w:rPr/>
        <w:t>If</w:t>
      </w:r>
      <w:r>
        <w:rPr>
          <w:spacing w:val="-4"/>
        </w:rPr>
        <w:t> </w:t>
      </w:r>
      <w:r>
        <w:rPr/>
        <w:t>an</w:t>
      </w:r>
      <w:r>
        <w:rPr>
          <w:spacing w:val="-4"/>
        </w:rPr>
        <w:t> </w:t>
      </w:r>
      <w:r>
        <w:rPr/>
        <w:t>extension</w:t>
      </w:r>
      <w:r>
        <w:rPr>
          <w:spacing w:val="-4"/>
        </w:rPr>
        <w:t> </w:t>
      </w:r>
      <w:r>
        <w:rPr/>
        <w:t>is</w:t>
      </w:r>
      <w:r>
        <w:rPr>
          <w:spacing w:val="-4"/>
        </w:rPr>
        <w:t> </w:t>
      </w:r>
      <w:r>
        <w:rPr/>
        <w:t>supported</w:t>
      </w:r>
      <w:r>
        <w:rPr>
          <w:spacing w:val="-4"/>
        </w:rPr>
        <w:t> </w:t>
      </w:r>
      <w:r>
        <w:rPr/>
        <w:t>by</w:t>
      </w:r>
      <w:r>
        <w:rPr>
          <w:spacing w:val="-4"/>
        </w:rPr>
        <w:t> </w:t>
      </w:r>
      <w:r>
        <w:rPr/>
        <w:t>the</w:t>
      </w:r>
      <w:r>
        <w:rPr>
          <w:spacing w:val="-4"/>
        </w:rPr>
        <w:t> </w:t>
      </w:r>
      <w:r>
        <w:rPr/>
        <w:t>client,</w:t>
      </w:r>
      <w:r>
        <w:rPr>
          <w:spacing w:val="-4"/>
        </w:rPr>
        <w:t> </w:t>
      </w:r>
      <w:r>
        <w:rPr/>
        <w:t>the</w:t>
      </w:r>
      <w:r>
        <w:rPr>
          <w:spacing w:val="-4"/>
        </w:rPr>
        <w:t> </w:t>
      </w:r>
      <w:r>
        <w:rPr/>
        <w:t>client</w:t>
      </w:r>
      <w:r>
        <w:rPr>
          <w:spacing w:val="-4"/>
        </w:rPr>
        <w:t> </w:t>
      </w:r>
      <w:r>
        <w:rPr/>
        <w:t>MUST</w:t>
      </w:r>
      <w:r>
        <w:rPr>
          <w:spacing w:val="-4"/>
        </w:rPr>
        <w:t> </w:t>
      </w:r>
      <w:r>
        <w:rPr/>
        <w:t>obey</w:t>
      </w:r>
      <w:r>
        <w:rPr>
          <w:spacing w:val="-4"/>
        </w:rPr>
        <w:t> </w:t>
      </w:r>
      <w:r>
        <w:rPr/>
        <w:t>the extension if the extension is critical. The client SHOULD obey supported extensions that are non-critical.</w:t>
      </w:r>
    </w:p>
    <w:p>
      <w:pPr>
        <w:pStyle w:val="BodyText"/>
        <w:tabs>
          <w:tab w:pos="6160" w:val="left" w:leader="none"/>
        </w:tabs>
        <w:spacing w:line="232" w:lineRule="auto"/>
        <w:ind w:right="676"/>
      </w:pPr>
      <w:r>
        <w:rPr/>
        <w:t>If</w:t>
      </w:r>
      <w:r>
        <w:rPr>
          <w:spacing w:val="-4"/>
        </w:rPr>
        <w:t> </w:t>
      </w:r>
      <w:r>
        <w:rPr/>
        <w:t>an</w:t>
      </w:r>
      <w:r>
        <w:rPr>
          <w:spacing w:val="-4"/>
        </w:rPr>
        <w:t> </w:t>
      </w:r>
      <w:r>
        <w:rPr/>
        <w:t>extension</w:t>
      </w:r>
      <w:r>
        <w:rPr>
          <w:spacing w:val="-4"/>
        </w:rPr>
        <w:t> </w:t>
      </w:r>
      <w:r>
        <w:rPr/>
        <w:t>is</w:t>
      </w:r>
      <w:r>
        <w:rPr>
          <w:spacing w:val="-4"/>
        </w:rPr>
        <w:t> </w:t>
      </w:r>
      <w:r>
        <w:rPr/>
        <w:t>unsupported</w:t>
      </w:r>
      <w:r>
        <w:rPr>
          <w:spacing w:val="-4"/>
        </w:rPr>
        <w:t> </w:t>
      </w:r>
      <w:r>
        <w:rPr/>
        <w:t>by</w:t>
      </w:r>
      <w:r>
        <w:rPr>
          <w:spacing w:val="-4"/>
        </w:rPr>
        <w:t> </w:t>
      </w:r>
      <w:r>
        <w:rPr/>
        <w:t>the</w:t>
      </w:r>
      <w:r>
        <w:rPr>
          <w:spacing w:val="-4"/>
        </w:rPr>
        <w:t> </w:t>
      </w:r>
      <w:r>
        <w:rPr/>
        <w:t>client,</w:t>
      </w:r>
      <w:r>
        <w:rPr>
          <w:spacing w:val="-4"/>
        </w:rPr>
        <w:t> </w:t>
      </w:r>
      <w:r>
        <w:rPr/>
        <w:t>the</w:t>
      </w:r>
      <w:r>
        <w:rPr>
          <w:spacing w:val="-4"/>
        </w:rPr>
        <w:t> </w:t>
      </w:r>
      <w:r>
        <w:rPr/>
        <w:t>client</w:t>
      </w:r>
      <w:r>
        <w:rPr>
          <w:spacing w:val="-4"/>
        </w:rPr>
        <w:t> </w:t>
      </w:r>
      <w:r>
        <w:rPr/>
        <w:t>MUST</w:t>
      </w:r>
      <w:r>
        <w:rPr>
          <w:spacing w:val="-4"/>
        </w:rPr>
        <w:t> </w:t>
      </w:r>
      <w:r>
        <w:rPr/>
        <w:t>NOT process the URL if the extension is critical.</w:t>
        <w:tab/>
        <w:t>If an unsupported extension is non-critical, the client MUST ignore the extension.</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8"/>
      </w:pPr>
      <w:r>
        <w:rPr/>
        <w:t>If a critical extension cannot be processed successfully by the client, the client MUST NOT process the URL. If a non-critical extension</w:t>
      </w:r>
      <w:r>
        <w:rPr>
          <w:spacing w:val="-5"/>
        </w:rPr>
        <w:t> </w:t>
      </w:r>
      <w:r>
        <w:rPr/>
        <w:t>cannot</w:t>
      </w:r>
      <w:r>
        <w:rPr>
          <w:spacing w:val="-5"/>
        </w:rPr>
        <w:t> </w:t>
      </w:r>
      <w:r>
        <w:rPr/>
        <w:t>be</w:t>
      </w:r>
      <w:r>
        <w:rPr>
          <w:spacing w:val="-5"/>
        </w:rPr>
        <w:t> </w:t>
      </w:r>
      <w:r>
        <w:rPr/>
        <w:t>processed</w:t>
      </w:r>
      <w:r>
        <w:rPr>
          <w:spacing w:val="-5"/>
        </w:rPr>
        <w:t> </w:t>
      </w:r>
      <w:r>
        <w:rPr/>
        <w:t>successfully</w:t>
      </w:r>
      <w:r>
        <w:rPr>
          <w:spacing w:val="-5"/>
        </w:rPr>
        <w:t> </w:t>
      </w:r>
      <w:r>
        <w:rPr/>
        <w:t>by</w:t>
      </w:r>
      <w:r>
        <w:rPr>
          <w:spacing w:val="-5"/>
        </w:rPr>
        <w:t> </w:t>
      </w:r>
      <w:r>
        <w:rPr/>
        <w:t>the</w:t>
      </w:r>
      <w:r>
        <w:rPr>
          <w:spacing w:val="-5"/>
        </w:rPr>
        <w:t> </w:t>
      </w:r>
      <w:r>
        <w:rPr/>
        <w:t>client,</w:t>
      </w:r>
      <w:r>
        <w:rPr>
          <w:spacing w:val="-5"/>
        </w:rPr>
        <w:t> </w:t>
      </w:r>
      <w:r>
        <w:rPr/>
        <w:t>the</w:t>
      </w:r>
      <w:r>
        <w:rPr>
          <w:spacing w:val="-5"/>
        </w:rPr>
        <w:t> </w:t>
      </w:r>
      <w:r>
        <w:rPr/>
        <w:t>client SHOULD ignore the extension.</w:t>
      </w:r>
    </w:p>
    <w:p>
      <w:pPr>
        <w:pStyle w:val="BodyText"/>
        <w:spacing w:line="232" w:lineRule="auto"/>
        <w:ind w:right="198"/>
      </w:pPr>
      <w:r>
        <w:rPr/>
        <w:t>Extension types prefixed by "X-" or "x-" are reserved for use in bilateral</w:t>
      </w:r>
      <w:r>
        <w:rPr>
          <w:spacing w:val="-7"/>
        </w:rPr>
        <w:t> </w:t>
      </w:r>
      <w:r>
        <w:rPr/>
        <w:t>agreements</w:t>
      </w:r>
      <w:r>
        <w:rPr>
          <w:spacing w:val="-7"/>
        </w:rPr>
        <w:t> </w:t>
      </w:r>
      <w:r>
        <w:rPr/>
        <w:t>between</w:t>
      </w:r>
      <w:r>
        <w:rPr>
          <w:spacing w:val="-7"/>
        </w:rPr>
        <w:t> </w:t>
      </w:r>
      <w:r>
        <w:rPr/>
        <w:t>communicating</w:t>
      </w:r>
      <w:r>
        <w:rPr>
          <w:spacing w:val="-7"/>
        </w:rPr>
        <w:t> </w:t>
      </w:r>
      <w:r>
        <w:rPr/>
        <w:t>parties.</w:t>
      </w:r>
      <w:r>
        <w:rPr>
          <w:spacing w:val="-7"/>
        </w:rPr>
        <w:t> </w:t>
      </w:r>
      <w:r>
        <w:rPr/>
        <w:t>Other</w:t>
      </w:r>
      <w:r>
        <w:rPr>
          <w:spacing w:val="-7"/>
        </w:rPr>
        <w:t> </w:t>
      </w:r>
      <w:r>
        <w:rPr/>
        <w:t>extension types</w:t>
      </w:r>
      <w:r>
        <w:rPr>
          <w:spacing w:val="-4"/>
        </w:rPr>
        <w:t> </w:t>
      </w:r>
      <w:r>
        <w:rPr/>
        <w:t>MUST</w:t>
      </w:r>
      <w:r>
        <w:rPr>
          <w:spacing w:val="-4"/>
        </w:rPr>
        <w:t> </w:t>
      </w:r>
      <w:r>
        <w:rPr/>
        <w:t>be</w:t>
      </w:r>
      <w:r>
        <w:rPr>
          <w:spacing w:val="-4"/>
        </w:rPr>
        <w:t> </w:t>
      </w:r>
      <w:r>
        <w:rPr/>
        <w:t>defined</w:t>
      </w:r>
      <w:r>
        <w:rPr>
          <w:spacing w:val="-4"/>
        </w:rPr>
        <w:t> </w:t>
      </w:r>
      <w:r>
        <w:rPr/>
        <w:t>in</w:t>
      </w:r>
      <w:r>
        <w:rPr>
          <w:spacing w:val="-4"/>
        </w:rPr>
        <w:t> </w:t>
      </w:r>
      <w:r>
        <w:rPr/>
        <w:t>this</w:t>
      </w:r>
      <w:r>
        <w:rPr>
          <w:spacing w:val="-4"/>
        </w:rPr>
        <w:t> </w:t>
      </w:r>
      <w:r>
        <w:rPr/>
        <w:t>document,</w:t>
      </w:r>
      <w:r>
        <w:rPr>
          <w:spacing w:val="-4"/>
        </w:rPr>
        <w:t> </w:t>
      </w:r>
      <w:r>
        <w:rPr/>
        <w:t>or</w:t>
      </w:r>
      <w:r>
        <w:rPr>
          <w:spacing w:val="-4"/>
        </w:rPr>
        <w:t> </w:t>
      </w:r>
      <w:r>
        <w:rPr/>
        <w:t>in</w:t>
      </w:r>
      <w:r>
        <w:rPr>
          <w:spacing w:val="-4"/>
        </w:rPr>
        <w:t> </w:t>
      </w:r>
      <w:r>
        <w:rPr/>
        <w:t>other</w:t>
      </w:r>
      <w:r>
        <w:rPr>
          <w:spacing w:val="-4"/>
        </w:rPr>
        <w:t> </w:t>
      </w:r>
      <w:r>
        <w:rPr/>
        <w:t>standards-track </w:t>
      </w:r>
      <w:r>
        <w:rPr>
          <w:spacing w:val="-2"/>
        </w:rPr>
        <w:t>documents.</w:t>
      </w:r>
    </w:p>
    <w:p>
      <w:pPr>
        <w:pStyle w:val="BodyText"/>
        <w:tabs>
          <w:tab w:pos="1720" w:val="left" w:leader="none"/>
        </w:tabs>
        <w:spacing w:line="232" w:lineRule="auto"/>
        <w:ind w:right="556"/>
      </w:pPr>
      <w:r>
        <w:rPr/>
        <w:t>One LDAP URL extension is defined in this document in the next </w:t>
      </w:r>
      <w:r>
        <w:rPr>
          <w:spacing w:val="-2"/>
        </w:rPr>
        <w:t>section.</w:t>
      </w:r>
      <w:r>
        <w:rPr/>
        <w:tab/>
        <w:t>Other</w:t>
      </w:r>
      <w:r>
        <w:rPr>
          <w:spacing w:val="-5"/>
        </w:rPr>
        <w:t> </w:t>
      </w:r>
      <w:r>
        <w:rPr/>
        <w:t>documents</w:t>
      </w:r>
      <w:r>
        <w:rPr>
          <w:spacing w:val="-5"/>
        </w:rPr>
        <w:t> </w:t>
      </w:r>
      <w:r>
        <w:rPr/>
        <w:t>or</w:t>
      </w:r>
      <w:r>
        <w:rPr>
          <w:spacing w:val="-5"/>
        </w:rPr>
        <w:t> </w:t>
      </w:r>
      <w:r>
        <w:rPr/>
        <w:t>a</w:t>
      </w:r>
      <w:r>
        <w:rPr>
          <w:spacing w:val="-5"/>
        </w:rPr>
        <w:t> </w:t>
      </w:r>
      <w:r>
        <w:rPr/>
        <w:t>future</w:t>
      </w:r>
      <w:r>
        <w:rPr>
          <w:spacing w:val="-5"/>
        </w:rPr>
        <w:t> </w:t>
      </w:r>
      <w:r>
        <w:rPr/>
        <w:t>version</w:t>
      </w:r>
      <w:r>
        <w:rPr>
          <w:spacing w:val="-5"/>
        </w:rPr>
        <w:t> </w:t>
      </w:r>
      <w:r>
        <w:rPr/>
        <w:t>of</w:t>
      </w:r>
      <w:r>
        <w:rPr>
          <w:spacing w:val="-5"/>
        </w:rPr>
        <w:t> </w:t>
      </w:r>
      <w:r>
        <w:rPr/>
        <w:t>this</w:t>
      </w:r>
      <w:r>
        <w:rPr>
          <w:spacing w:val="-5"/>
        </w:rPr>
        <w:t> </w:t>
      </w:r>
      <w:r>
        <w:rPr/>
        <w:t>document</w:t>
      </w:r>
      <w:r>
        <w:rPr>
          <w:spacing w:val="-5"/>
        </w:rPr>
        <w:t> </w:t>
      </w:r>
      <w:r>
        <w:rPr/>
        <w:t>MAY define other extensions.</w:t>
      </w:r>
    </w:p>
    <w:p>
      <w:pPr>
        <w:pStyle w:val="BodyText"/>
        <w:spacing w:line="232" w:lineRule="auto" w:before="220"/>
        <w:ind w:right="316"/>
      </w:pPr>
      <w:r>
        <w:rPr/>
        <w:t>Note that any URL-illegal characters (e.g., spaces), URL special characters (as defined in section 2.2 of RFC 1738) and the reserved character ’?’ (ASCII 63) occurring inside a dn, filter, or other element of an LDAP URL MUST be escaped using the % method described in</w:t>
      </w:r>
      <w:r>
        <w:rPr>
          <w:spacing w:val="-4"/>
        </w:rPr>
        <w:t> </w:t>
      </w:r>
      <w:r>
        <w:rPr/>
        <w:t>RFC</w:t>
      </w:r>
      <w:r>
        <w:rPr>
          <w:spacing w:val="-4"/>
        </w:rPr>
        <w:t> </w:t>
      </w:r>
      <w:r>
        <w:rPr/>
        <w:t>1738</w:t>
      </w:r>
      <w:r>
        <w:rPr>
          <w:spacing w:val="-4"/>
        </w:rPr>
        <w:t> </w:t>
      </w:r>
      <w:r>
        <w:rPr/>
        <w:t>[5].</w:t>
      </w:r>
      <w:r>
        <w:rPr>
          <w:spacing w:val="-4"/>
        </w:rPr>
        <w:t> </w:t>
      </w:r>
      <w:r>
        <w:rPr/>
        <w:t>If</w:t>
      </w:r>
      <w:r>
        <w:rPr>
          <w:spacing w:val="-4"/>
        </w:rPr>
        <w:t> </w:t>
      </w:r>
      <w:r>
        <w:rPr/>
        <w:t>a</w:t>
      </w:r>
      <w:r>
        <w:rPr>
          <w:spacing w:val="-4"/>
        </w:rPr>
        <w:t> </w:t>
      </w:r>
      <w:r>
        <w:rPr/>
        <w:t>comma</w:t>
      </w:r>
      <w:r>
        <w:rPr>
          <w:spacing w:val="-4"/>
        </w:rPr>
        <w:t> </w:t>
      </w:r>
      <w:r>
        <w:rPr/>
        <w:t>character</w:t>
      </w:r>
      <w:r>
        <w:rPr>
          <w:spacing w:val="-4"/>
        </w:rPr>
        <w:t> </w:t>
      </w:r>
      <w:r>
        <w:rPr/>
        <w:t>’,’</w:t>
      </w:r>
      <w:r>
        <w:rPr>
          <w:spacing w:val="-4"/>
        </w:rPr>
        <w:t> </w:t>
      </w:r>
      <w:r>
        <w:rPr/>
        <w:t>occurs</w:t>
      </w:r>
      <w:r>
        <w:rPr>
          <w:spacing w:val="-4"/>
        </w:rPr>
        <w:t> </w:t>
      </w:r>
      <w:r>
        <w:rPr/>
        <w:t>inside</w:t>
      </w:r>
      <w:r>
        <w:rPr>
          <w:spacing w:val="-4"/>
        </w:rPr>
        <w:t> </w:t>
      </w:r>
      <w:r>
        <w:rPr/>
        <w:t>an</w:t>
      </w:r>
      <w:r>
        <w:rPr>
          <w:spacing w:val="-4"/>
        </w:rPr>
        <w:t> </w:t>
      </w:r>
      <w:r>
        <w:rPr/>
        <w:t>extension value, the character MUST also be escaped using the % method.</w:t>
      </w:r>
    </w:p>
    <w:p>
      <w:pPr>
        <w:pStyle w:val="ListParagraph"/>
        <w:numPr>
          <w:ilvl w:val="0"/>
          <w:numId w:val="1"/>
        </w:numPr>
        <w:tabs>
          <w:tab w:pos="520" w:val="left" w:leader="none"/>
        </w:tabs>
        <w:spacing w:line="240" w:lineRule="auto" w:before="217" w:after="0"/>
        <w:ind w:left="520" w:right="0" w:hanging="360"/>
        <w:jc w:val="left"/>
        <w:rPr>
          <w:sz w:val="20"/>
        </w:rPr>
      </w:pPr>
      <w:r>
        <w:rPr>
          <w:sz w:val="20"/>
        </w:rPr>
        <w:t>The Bindname </w:t>
      </w:r>
      <w:r>
        <w:rPr>
          <w:spacing w:val="-2"/>
          <w:sz w:val="20"/>
        </w:rPr>
        <w:t>Extension</w:t>
      </w:r>
    </w:p>
    <w:p>
      <w:pPr>
        <w:pStyle w:val="BodyText"/>
        <w:spacing w:line="232" w:lineRule="auto" w:before="218"/>
        <w:ind w:right="198"/>
      </w:pPr>
      <w:r>
        <w:rPr/>
        <w:t>This section defines an LDAP URL extension for representing the distinguished</w:t>
      </w:r>
      <w:r>
        <w:rPr>
          <w:spacing w:val="-4"/>
        </w:rPr>
        <w:t> </w:t>
      </w:r>
      <w:r>
        <w:rPr/>
        <w:t>name</w:t>
      </w:r>
      <w:r>
        <w:rPr>
          <w:spacing w:val="-4"/>
        </w:rPr>
        <w:t> </w:t>
      </w:r>
      <w:r>
        <w:rPr/>
        <w:t>for</w:t>
      </w:r>
      <w:r>
        <w:rPr>
          <w:spacing w:val="-4"/>
        </w:rPr>
        <w:t> </w:t>
      </w:r>
      <w:r>
        <w:rPr/>
        <w:t>a</w:t>
      </w:r>
      <w:r>
        <w:rPr>
          <w:spacing w:val="-4"/>
        </w:rPr>
        <w:t> </w:t>
      </w:r>
      <w:r>
        <w:rPr/>
        <w:t>client</w:t>
      </w:r>
      <w:r>
        <w:rPr>
          <w:spacing w:val="-4"/>
        </w:rPr>
        <w:t> </w:t>
      </w:r>
      <w:r>
        <w:rPr/>
        <w:t>to</w:t>
      </w:r>
      <w:r>
        <w:rPr>
          <w:spacing w:val="-4"/>
        </w:rPr>
        <w:t> </w:t>
      </w:r>
      <w:r>
        <w:rPr/>
        <w:t>use</w:t>
      </w:r>
      <w:r>
        <w:rPr>
          <w:spacing w:val="-4"/>
        </w:rPr>
        <w:t> </w:t>
      </w:r>
      <w:r>
        <w:rPr/>
        <w:t>when</w:t>
      </w:r>
      <w:r>
        <w:rPr>
          <w:spacing w:val="-4"/>
        </w:rPr>
        <w:t> </w:t>
      </w:r>
      <w:r>
        <w:rPr/>
        <w:t>authenticating</w:t>
      </w:r>
      <w:r>
        <w:rPr>
          <w:spacing w:val="-4"/>
        </w:rPr>
        <w:t> </w:t>
      </w:r>
      <w:r>
        <w:rPr/>
        <w:t>to</w:t>
      </w:r>
      <w:r>
        <w:rPr>
          <w:spacing w:val="-4"/>
        </w:rPr>
        <w:t> </w:t>
      </w:r>
      <w:r>
        <w:rPr/>
        <w:t>an</w:t>
      </w:r>
      <w:r>
        <w:rPr>
          <w:spacing w:val="-4"/>
        </w:rPr>
        <w:t> </w:t>
      </w:r>
      <w:r>
        <w:rPr/>
        <w:t>LDAP directory during resolution of an LDAP URL. Clients MAY implement this extension.</w:t>
      </w:r>
    </w:p>
    <w:p>
      <w:pPr>
        <w:pStyle w:val="BodyText"/>
        <w:spacing w:line="232" w:lineRule="auto"/>
        <w:ind w:right="198"/>
      </w:pPr>
      <w:r>
        <w:rPr/>
        <w:t>The extension type is "bindname". The extension value is the distinguished name of the directory entry to authenticate as, in the same</w:t>
      </w:r>
      <w:r>
        <w:rPr>
          <w:spacing w:val="-3"/>
        </w:rPr>
        <w:t> </w:t>
      </w:r>
      <w:r>
        <w:rPr/>
        <w:t>form</w:t>
      </w:r>
      <w:r>
        <w:rPr>
          <w:spacing w:val="-3"/>
        </w:rPr>
        <w:t> </w:t>
      </w:r>
      <w:r>
        <w:rPr/>
        <w:t>as</w:t>
      </w:r>
      <w:r>
        <w:rPr>
          <w:spacing w:val="-3"/>
        </w:rPr>
        <w:t> </w:t>
      </w:r>
      <w:r>
        <w:rPr/>
        <w:t>described</w:t>
      </w:r>
      <w:r>
        <w:rPr>
          <w:spacing w:val="-3"/>
        </w:rPr>
        <w:t> </w:t>
      </w:r>
      <w:r>
        <w:rPr/>
        <w:t>for</w:t>
      </w:r>
      <w:r>
        <w:rPr>
          <w:spacing w:val="-3"/>
        </w:rPr>
        <w:t> </w:t>
      </w:r>
      <w:r>
        <w:rPr/>
        <w:t>dn</w:t>
      </w:r>
      <w:r>
        <w:rPr>
          <w:spacing w:val="-3"/>
        </w:rPr>
        <w:t> </w:t>
      </w:r>
      <w:r>
        <w:rPr/>
        <w:t>in</w:t>
      </w:r>
      <w:r>
        <w:rPr>
          <w:spacing w:val="-3"/>
        </w:rPr>
        <w:t> </w:t>
      </w:r>
      <w:r>
        <w:rPr/>
        <w:t>the</w:t>
      </w:r>
      <w:r>
        <w:rPr>
          <w:spacing w:val="-3"/>
        </w:rPr>
        <w:t> </w:t>
      </w:r>
      <w:r>
        <w:rPr/>
        <w:t>grammar</w:t>
      </w:r>
      <w:r>
        <w:rPr>
          <w:spacing w:val="-3"/>
        </w:rPr>
        <w:t> </w:t>
      </w:r>
      <w:r>
        <w:rPr/>
        <w:t>above.</w:t>
      </w:r>
      <w:r>
        <w:rPr>
          <w:spacing w:val="-3"/>
        </w:rPr>
        <w:t> </w:t>
      </w:r>
      <w:r>
        <w:rPr/>
        <w:t>The</w:t>
      </w:r>
      <w:r>
        <w:rPr>
          <w:spacing w:val="-3"/>
        </w:rPr>
        <w:t> </w:t>
      </w:r>
      <w:r>
        <w:rPr/>
        <w:t>dn</w:t>
      </w:r>
      <w:r>
        <w:rPr>
          <w:spacing w:val="-3"/>
        </w:rPr>
        <w:t> </w:t>
      </w:r>
      <w:r>
        <w:rPr/>
        <w:t>may</w:t>
      </w:r>
      <w:r>
        <w:rPr>
          <w:spacing w:val="-3"/>
        </w:rPr>
        <w:t> </w:t>
      </w:r>
      <w:r>
        <w:rPr/>
        <w:t>be</w:t>
      </w:r>
      <w:r>
        <w:rPr>
          <w:spacing w:val="-3"/>
        </w:rPr>
        <w:t> </w:t>
      </w:r>
      <w:r>
        <w:rPr/>
        <w:t>the NULL string to specify unauthenticated access. The extension may be either critical (prefixed with a ’!’ character) or non-critical (not prefixed with a ’!’ character).</w:t>
      </w:r>
    </w:p>
    <w:p>
      <w:pPr>
        <w:pStyle w:val="BodyText"/>
        <w:spacing w:line="232" w:lineRule="auto"/>
        <w:ind w:right="198"/>
      </w:pPr>
      <w:r>
        <w:rPr/>
        <w:t>If the bindname extension is critical, the client resolving the URL MUST</w:t>
      </w:r>
      <w:r>
        <w:rPr>
          <w:spacing w:val="-5"/>
        </w:rPr>
        <w:t> </w:t>
      </w:r>
      <w:r>
        <w:rPr/>
        <w:t>authenticate</w:t>
      </w:r>
      <w:r>
        <w:rPr>
          <w:spacing w:val="-5"/>
        </w:rPr>
        <w:t> </w:t>
      </w:r>
      <w:r>
        <w:rPr/>
        <w:t>to</w:t>
      </w:r>
      <w:r>
        <w:rPr>
          <w:spacing w:val="-5"/>
        </w:rPr>
        <w:t> </w:t>
      </w:r>
      <w:r>
        <w:rPr/>
        <w:t>the</w:t>
      </w:r>
      <w:r>
        <w:rPr>
          <w:spacing w:val="-5"/>
        </w:rPr>
        <w:t> </w:t>
      </w:r>
      <w:r>
        <w:rPr/>
        <w:t>directory</w:t>
      </w:r>
      <w:r>
        <w:rPr>
          <w:spacing w:val="-5"/>
        </w:rPr>
        <w:t> </w:t>
      </w:r>
      <w:r>
        <w:rPr/>
        <w:t>using</w:t>
      </w:r>
      <w:r>
        <w:rPr>
          <w:spacing w:val="-5"/>
        </w:rPr>
        <w:t> </w:t>
      </w:r>
      <w:r>
        <w:rPr/>
        <w:t>the</w:t>
      </w:r>
      <w:r>
        <w:rPr>
          <w:spacing w:val="-5"/>
        </w:rPr>
        <w:t> </w:t>
      </w:r>
      <w:r>
        <w:rPr/>
        <w:t>given</w:t>
      </w:r>
      <w:r>
        <w:rPr>
          <w:spacing w:val="-5"/>
        </w:rPr>
        <w:t> </w:t>
      </w:r>
      <w:r>
        <w:rPr/>
        <w:t>distinguished</w:t>
      </w:r>
      <w:r>
        <w:rPr>
          <w:spacing w:val="-5"/>
        </w:rPr>
        <w:t> </w:t>
      </w:r>
      <w:r>
        <w:rPr/>
        <w:t>name and an appropriate authentication method. Note that for a NULL distinguished name, no bind MAY be required to obtain anonymous access</w:t>
      </w:r>
      <w:r>
        <w:rPr>
          <w:spacing w:val="-4"/>
        </w:rPr>
        <w:t> </w:t>
      </w:r>
      <w:r>
        <w:rPr/>
        <w:t>to</w:t>
      </w:r>
      <w:r>
        <w:rPr>
          <w:spacing w:val="-4"/>
        </w:rPr>
        <w:t> </w:t>
      </w:r>
      <w:r>
        <w:rPr/>
        <w:t>the</w:t>
      </w:r>
      <w:r>
        <w:rPr>
          <w:spacing w:val="-4"/>
        </w:rPr>
        <w:t> </w:t>
      </w:r>
      <w:r>
        <w:rPr/>
        <w:t>directory.</w:t>
      </w:r>
      <w:r>
        <w:rPr>
          <w:spacing w:val="-4"/>
        </w:rPr>
        <w:t> </w:t>
      </w:r>
      <w:r>
        <w:rPr/>
        <w:t>If</w:t>
      </w:r>
      <w:r>
        <w:rPr>
          <w:spacing w:val="-4"/>
        </w:rPr>
        <w:t> </w:t>
      </w:r>
      <w:r>
        <w:rPr/>
        <w:t>the</w:t>
      </w:r>
      <w:r>
        <w:rPr>
          <w:spacing w:val="-4"/>
        </w:rPr>
        <w:t> </w:t>
      </w:r>
      <w:r>
        <w:rPr/>
        <w:t>extension</w:t>
      </w:r>
      <w:r>
        <w:rPr>
          <w:spacing w:val="-4"/>
        </w:rPr>
        <w:t> </w:t>
      </w:r>
      <w:r>
        <w:rPr/>
        <w:t>is</w:t>
      </w:r>
      <w:r>
        <w:rPr>
          <w:spacing w:val="-4"/>
        </w:rPr>
        <w:t> </w:t>
      </w:r>
      <w:r>
        <w:rPr/>
        <w:t>non-critical,</w:t>
      </w:r>
      <w:r>
        <w:rPr>
          <w:spacing w:val="-4"/>
        </w:rPr>
        <w:t> </w:t>
      </w:r>
      <w:r>
        <w:rPr/>
        <w:t>the</w:t>
      </w:r>
      <w:r>
        <w:rPr>
          <w:spacing w:val="-4"/>
        </w:rPr>
        <w:t> </w:t>
      </w:r>
      <w:r>
        <w:rPr/>
        <w:t>client MAY bind to the directory using the given distinguished name.</w:t>
      </w:r>
    </w:p>
    <w:p>
      <w:pPr>
        <w:pStyle w:val="ListParagraph"/>
        <w:numPr>
          <w:ilvl w:val="0"/>
          <w:numId w:val="1"/>
        </w:numPr>
        <w:tabs>
          <w:tab w:pos="520" w:val="left" w:leader="none"/>
        </w:tabs>
        <w:spacing w:line="240" w:lineRule="auto" w:before="217" w:after="0"/>
        <w:ind w:left="520" w:right="0" w:hanging="360"/>
        <w:jc w:val="left"/>
        <w:rPr>
          <w:sz w:val="20"/>
        </w:rPr>
      </w:pPr>
      <w:r>
        <w:rPr>
          <w:sz w:val="20"/>
        </w:rPr>
        <w:t>URL </w:t>
      </w:r>
      <w:r>
        <w:rPr>
          <w:spacing w:val="-2"/>
          <w:sz w:val="20"/>
        </w:rPr>
        <w:t>Processing</w:t>
      </w:r>
    </w:p>
    <w:p>
      <w:pPr>
        <w:pStyle w:val="BodyText"/>
        <w:spacing w:line="232" w:lineRule="auto" w:before="218"/>
        <w:ind w:right="316"/>
      </w:pPr>
      <w:r>
        <w:rPr/>
        <w:t>This</w:t>
      </w:r>
      <w:r>
        <w:rPr>
          <w:spacing w:val="-4"/>
        </w:rPr>
        <w:t> </w:t>
      </w:r>
      <w:r>
        <w:rPr/>
        <w:t>section</w:t>
      </w:r>
      <w:r>
        <w:rPr>
          <w:spacing w:val="-4"/>
        </w:rPr>
        <w:t> </w:t>
      </w:r>
      <w:r>
        <w:rPr/>
        <w:t>describes</w:t>
      </w:r>
      <w:r>
        <w:rPr>
          <w:spacing w:val="-4"/>
        </w:rPr>
        <w:t> </w:t>
      </w:r>
      <w:r>
        <w:rPr/>
        <w:t>how</w:t>
      </w:r>
      <w:r>
        <w:rPr>
          <w:spacing w:val="-4"/>
        </w:rPr>
        <w:t> </w:t>
      </w:r>
      <w:r>
        <w:rPr/>
        <w:t>an</w:t>
      </w:r>
      <w:r>
        <w:rPr>
          <w:spacing w:val="-4"/>
        </w:rPr>
        <w:t> </w:t>
      </w:r>
      <w:r>
        <w:rPr/>
        <w:t>LDAP</w:t>
      </w:r>
      <w:r>
        <w:rPr>
          <w:spacing w:val="-4"/>
        </w:rPr>
        <w:t> </w:t>
      </w:r>
      <w:r>
        <w:rPr/>
        <w:t>URL</w:t>
      </w:r>
      <w:r>
        <w:rPr>
          <w:spacing w:val="-4"/>
        </w:rPr>
        <w:t> </w:t>
      </w:r>
      <w:r>
        <w:rPr/>
        <w:t>SHOULD</w:t>
      </w:r>
      <w:r>
        <w:rPr>
          <w:spacing w:val="-4"/>
        </w:rPr>
        <w:t> </w:t>
      </w:r>
      <w:r>
        <w:rPr/>
        <w:t>be</w:t>
      </w:r>
      <w:r>
        <w:rPr>
          <w:spacing w:val="-4"/>
        </w:rPr>
        <w:t> </w:t>
      </w:r>
      <w:r>
        <w:rPr/>
        <w:t>resolved</w:t>
      </w:r>
      <w:r>
        <w:rPr>
          <w:spacing w:val="-4"/>
        </w:rPr>
        <w:t> </w:t>
      </w:r>
      <w:r>
        <w:rPr/>
        <w:t>by</w:t>
      </w:r>
      <w:r>
        <w:rPr>
          <w:spacing w:val="-4"/>
        </w:rPr>
        <w:t> </w:t>
      </w:r>
      <w:r>
        <w:rPr/>
        <w:t>a </w:t>
      </w:r>
      <w:r>
        <w:rPr>
          <w:spacing w:val="-2"/>
        </w:rPr>
        <w:t>client.</w:t>
      </w:r>
    </w:p>
    <w:p>
      <w:pPr>
        <w:pStyle w:val="BodyText"/>
        <w:spacing w:after="0" w:line="232" w:lineRule="auto"/>
        <w:sectPr>
          <w:pgSz w:w="12240" w:h="15840"/>
          <w:pgMar w:header="793" w:footer="2967" w:top="1360" w:bottom="3160" w:left="1440" w:right="1800"/>
        </w:sectPr>
      </w:pPr>
    </w:p>
    <w:p>
      <w:pPr>
        <w:pStyle w:val="BodyText"/>
        <w:tabs>
          <w:tab w:pos="4600" w:val="left" w:leader="none"/>
        </w:tabs>
        <w:spacing w:line="232" w:lineRule="auto" w:before="95"/>
        <w:ind w:right="316"/>
      </w:pPr>
      <w:r>
        <w:rPr/>
        <w:t>First,</w:t>
      </w:r>
      <w:r>
        <w:rPr>
          <w:spacing w:val="-4"/>
        </w:rPr>
        <w:t> </w:t>
      </w:r>
      <w:r>
        <w:rPr/>
        <w:t>the</w:t>
      </w:r>
      <w:r>
        <w:rPr>
          <w:spacing w:val="-4"/>
        </w:rPr>
        <w:t> </w:t>
      </w:r>
      <w:r>
        <w:rPr/>
        <w:t>client</w:t>
      </w:r>
      <w:r>
        <w:rPr>
          <w:spacing w:val="-4"/>
        </w:rPr>
        <w:t> </w:t>
      </w:r>
      <w:r>
        <w:rPr/>
        <w:t>obtains</w:t>
      </w:r>
      <w:r>
        <w:rPr>
          <w:spacing w:val="-4"/>
        </w:rPr>
        <w:t> </w:t>
      </w:r>
      <w:r>
        <w:rPr/>
        <w:t>a</w:t>
      </w:r>
      <w:r>
        <w:rPr>
          <w:spacing w:val="-4"/>
        </w:rPr>
        <w:t> </w:t>
      </w:r>
      <w:r>
        <w:rPr/>
        <w:t>connection</w:t>
      </w:r>
      <w:r>
        <w:rPr>
          <w:spacing w:val="-4"/>
        </w:rPr>
        <w:t> </w:t>
      </w:r>
      <w:r>
        <w:rPr/>
        <w:t>to</w:t>
      </w:r>
      <w:r>
        <w:rPr>
          <w:spacing w:val="-4"/>
        </w:rPr>
        <w:t> </w:t>
      </w:r>
      <w:r>
        <w:rPr/>
        <w:t>the</w:t>
      </w:r>
      <w:r>
        <w:rPr>
          <w:spacing w:val="-4"/>
        </w:rPr>
        <w:t> </w:t>
      </w:r>
      <w:r>
        <w:rPr/>
        <w:t>LDAP</w:t>
      </w:r>
      <w:r>
        <w:rPr>
          <w:spacing w:val="-4"/>
        </w:rPr>
        <w:t> </w:t>
      </w:r>
      <w:r>
        <w:rPr/>
        <w:t>server</w:t>
      </w:r>
      <w:r>
        <w:rPr>
          <w:spacing w:val="-4"/>
        </w:rPr>
        <w:t> </w:t>
      </w:r>
      <w:r>
        <w:rPr/>
        <w:t>referenced in the URL, or an LDAP server of the client’s choice if no LDAP server is explicitly referenced.</w:t>
        <w:tab/>
        <w:t>This connection MAY be opened specifically for the purpose of resolving the URL or the client MAY reuse an already open connection. The connection MAY provide confidentiality, integrity, or other services, e.g., using TLS. Use of security services is at the client’s discretion if not specified in the URL.</w:t>
      </w:r>
    </w:p>
    <w:p>
      <w:pPr>
        <w:pStyle w:val="BodyText"/>
        <w:tabs>
          <w:tab w:pos="7601" w:val="left" w:leader="none"/>
        </w:tabs>
        <w:spacing w:line="232" w:lineRule="auto" w:before="222"/>
        <w:ind w:right="316"/>
      </w:pPr>
      <w:r>
        <w:rPr/>
        <w:t>Next, the client authenticates itself to the LDAP server.</w:t>
        <w:tab/>
        <w:t>This</w:t>
      </w:r>
      <w:r>
        <w:rPr>
          <w:spacing w:val="-32"/>
        </w:rPr>
        <w:t> </w:t>
      </w:r>
      <w:r>
        <w:rPr/>
        <w:t>step is optional, unless the URL contains a critical bindname extension with a non-NULL value. If a bindname extension is given, the client proceeds according to the section above.</w:t>
      </w:r>
    </w:p>
    <w:p>
      <w:pPr>
        <w:pStyle w:val="BodyText"/>
        <w:spacing w:line="232" w:lineRule="auto"/>
      </w:pPr>
      <w:r>
        <w:rPr/>
        <w:t>If a bindname extension is not specified, the client MAY bind to the directory</w:t>
      </w:r>
      <w:r>
        <w:rPr>
          <w:spacing w:val="-4"/>
        </w:rPr>
        <w:t> </w:t>
      </w:r>
      <w:r>
        <w:rPr/>
        <w:t>using</w:t>
      </w:r>
      <w:r>
        <w:rPr>
          <w:spacing w:val="-4"/>
        </w:rPr>
        <w:t> </w:t>
      </w:r>
      <w:r>
        <w:rPr/>
        <w:t>a</w:t>
      </w:r>
      <w:r>
        <w:rPr>
          <w:spacing w:val="-4"/>
        </w:rPr>
        <w:t> </w:t>
      </w:r>
      <w:r>
        <w:rPr/>
        <w:t>appropriate</w:t>
      </w:r>
      <w:r>
        <w:rPr>
          <w:spacing w:val="-4"/>
        </w:rPr>
        <w:t> </w:t>
      </w:r>
      <w:r>
        <w:rPr/>
        <w:t>dn</w:t>
      </w:r>
      <w:r>
        <w:rPr>
          <w:spacing w:val="-4"/>
        </w:rPr>
        <w:t> </w:t>
      </w:r>
      <w:r>
        <w:rPr/>
        <w:t>and</w:t>
      </w:r>
      <w:r>
        <w:rPr>
          <w:spacing w:val="-4"/>
        </w:rPr>
        <w:t> </w:t>
      </w:r>
      <w:r>
        <w:rPr/>
        <w:t>authentication</w:t>
      </w:r>
      <w:r>
        <w:rPr>
          <w:spacing w:val="-4"/>
        </w:rPr>
        <w:t> </w:t>
      </w:r>
      <w:r>
        <w:rPr/>
        <w:t>method</w:t>
      </w:r>
      <w:r>
        <w:rPr>
          <w:spacing w:val="-4"/>
        </w:rPr>
        <w:t> </w:t>
      </w:r>
      <w:r>
        <w:rPr/>
        <w:t>of</w:t>
      </w:r>
      <w:r>
        <w:rPr>
          <w:spacing w:val="-4"/>
        </w:rPr>
        <w:t> </w:t>
      </w:r>
      <w:r>
        <w:rPr/>
        <w:t>its</w:t>
      </w:r>
      <w:r>
        <w:rPr>
          <w:spacing w:val="-4"/>
        </w:rPr>
        <w:t> </w:t>
      </w:r>
      <w:r>
        <w:rPr/>
        <w:t>own choosing (including NULL authentication).</w:t>
      </w:r>
    </w:p>
    <w:p>
      <w:pPr>
        <w:pStyle w:val="BodyText"/>
        <w:spacing w:line="232" w:lineRule="auto" w:before="220"/>
        <w:ind w:right="198"/>
      </w:pPr>
      <w:r>
        <w:rPr/>
        <w:t>Next,</w:t>
      </w:r>
      <w:r>
        <w:rPr>
          <w:spacing w:val="-4"/>
        </w:rPr>
        <w:t> </w:t>
      </w:r>
      <w:r>
        <w:rPr/>
        <w:t>the</w:t>
      </w:r>
      <w:r>
        <w:rPr>
          <w:spacing w:val="-4"/>
        </w:rPr>
        <w:t> </w:t>
      </w:r>
      <w:r>
        <w:rPr/>
        <w:t>client</w:t>
      </w:r>
      <w:r>
        <w:rPr>
          <w:spacing w:val="-4"/>
        </w:rPr>
        <w:t> </w:t>
      </w:r>
      <w:r>
        <w:rPr/>
        <w:t>performs</w:t>
      </w:r>
      <w:r>
        <w:rPr>
          <w:spacing w:val="-4"/>
        </w:rPr>
        <w:t> </w:t>
      </w:r>
      <w:r>
        <w:rPr/>
        <w:t>the</w:t>
      </w:r>
      <w:r>
        <w:rPr>
          <w:spacing w:val="-4"/>
        </w:rPr>
        <w:t> </w:t>
      </w:r>
      <w:r>
        <w:rPr/>
        <w:t>LDAP</w:t>
      </w:r>
      <w:r>
        <w:rPr>
          <w:spacing w:val="-4"/>
        </w:rPr>
        <w:t> </w:t>
      </w:r>
      <w:r>
        <w:rPr/>
        <w:t>search</w:t>
      </w:r>
      <w:r>
        <w:rPr>
          <w:spacing w:val="-4"/>
        </w:rPr>
        <w:t> </w:t>
      </w:r>
      <w:r>
        <w:rPr/>
        <w:t>operation</w:t>
      </w:r>
      <w:r>
        <w:rPr>
          <w:spacing w:val="-4"/>
        </w:rPr>
        <w:t> </w:t>
      </w:r>
      <w:r>
        <w:rPr/>
        <w:t>specified</w:t>
      </w:r>
      <w:r>
        <w:rPr>
          <w:spacing w:val="-4"/>
        </w:rPr>
        <w:t> </w:t>
      </w:r>
      <w:r>
        <w:rPr/>
        <w:t>in</w:t>
      </w:r>
      <w:r>
        <w:rPr>
          <w:spacing w:val="-4"/>
        </w:rPr>
        <w:t> </w:t>
      </w:r>
      <w:r>
        <w:rPr/>
        <w:t>the URL. Additional fields in the LDAP protocol search request, such as sizelimit, timelimit, deref, and anything else not specified or defaulted in the URL specification, MAY be set at the client’s </w:t>
      </w:r>
      <w:r>
        <w:rPr>
          <w:spacing w:val="-2"/>
        </w:rPr>
        <w:t>discretion.</w:t>
      </w:r>
    </w:p>
    <w:p>
      <w:pPr>
        <w:pStyle w:val="BodyText"/>
        <w:spacing w:line="232" w:lineRule="auto"/>
        <w:ind w:right="198"/>
      </w:pPr>
      <w:r>
        <w:rPr/>
        <w:t>Once</w:t>
      </w:r>
      <w:r>
        <w:rPr>
          <w:spacing w:val="-4"/>
        </w:rPr>
        <w:t> </w:t>
      </w:r>
      <w:r>
        <w:rPr/>
        <w:t>the</w:t>
      </w:r>
      <w:r>
        <w:rPr>
          <w:spacing w:val="-4"/>
        </w:rPr>
        <w:t> </w:t>
      </w:r>
      <w:r>
        <w:rPr/>
        <w:t>search</w:t>
      </w:r>
      <w:r>
        <w:rPr>
          <w:spacing w:val="-4"/>
        </w:rPr>
        <w:t> </w:t>
      </w:r>
      <w:r>
        <w:rPr/>
        <w:t>has</w:t>
      </w:r>
      <w:r>
        <w:rPr>
          <w:spacing w:val="-4"/>
        </w:rPr>
        <w:t> </w:t>
      </w:r>
      <w:r>
        <w:rPr/>
        <w:t>completed,</w:t>
      </w:r>
      <w:r>
        <w:rPr>
          <w:spacing w:val="-4"/>
        </w:rPr>
        <w:t> </w:t>
      </w:r>
      <w:r>
        <w:rPr/>
        <w:t>the</w:t>
      </w:r>
      <w:r>
        <w:rPr>
          <w:spacing w:val="-4"/>
        </w:rPr>
        <w:t> </w:t>
      </w:r>
      <w:r>
        <w:rPr/>
        <w:t>client</w:t>
      </w:r>
      <w:r>
        <w:rPr>
          <w:spacing w:val="-4"/>
        </w:rPr>
        <w:t> </w:t>
      </w:r>
      <w:r>
        <w:rPr/>
        <w:t>MAY</w:t>
      </w:r>
      <w:r>
        <w:rPr>
          <w:spacing w:val="-4"/>
        </w:rPr>
        <w:t> </w:t>
      </w:r>
      <w:r>
        <w:rPr/>
        <w:t>close</w:t>
      </w:r>
      <w:r>
        <w:rPr>
          <w:spacing w:val="-4"/>
        </w:rPr>
        <w:t> </w:t>
      </w:r>
      <w:r>
        <w:rPr/>
        <w:t>the</w:t>
      </w:r>
      <w:r>
        <w:rPr>
          <w:spacing w:val="-4"/>
        </w:rPr>
        <w:t> </w:t>
      </w:r>
      <w:r>
        <w:rPr/>
        <w:t>connection</w:t>
      </w:r>
      <w:r>
        <w:rPr>
          <w:spacing w:val="-4"/>
        </w:rPr>
        <w:t> </w:t>
      </w:r>
      <w:r>
        <w:rPr/>
        <w:t>to the LDAP server, or the client MAY keep the connection open for future use.</w:t>
      </w:r>
    </w:p>
    <w:p>
      <w:pPr>
        <w:pStyle w:val="ListParagraph"/>
        <w:numPr>
          <w:ilvl w:val="0"/>
          <w:numId w:val="1"/>
        </w:numPr>
        <w:tabs>
          <w:tab w:pos="520" w:val="left" w:leader="none"/>
        </w:tabs>
        <w:spacing w:line="240" w:lineRule="auto" w:before="216" w:after="0"/>
        <w:ind w:left="520" w:right="0" w:hanging="360"/>
        <w:jc w:val="left"/>
        <w:rPr>
          <w:sz w:val="20"/>
        </w:rPr>
      </w:pPr>
      <w:r>
        <w:rPr>
          <w:spacing w:val="-2"/>
          <w:sz w:val="20"/>
        </w:rPr>
        <w:t>Examples</w:t>
      </w:r>
    </w:p>
    <w:p>
      <w:pPr>
        <w:pStyle w:val="BodyText"/>
        <w:tabs>
          <w:tab w:pos="1480" w:val="left" w:leader="none"/>
        </w:tabs>
        <w:spacing w:line="232" w:lineRule="auto" w:before="219"/>
        <w:ind w:right="316"/>
      </w:pPr>
      <w:r>
        <w:rPr/>
        <w:t>The following are some example LDAP URLs using the format defined </w:t>
      </w:r>
      <w:r>
        <w:rPr>
          <w:spacing w:val="-2"/>
        </w:rPr>
        <w:t>above.</w:t>
      </w:r>
      <w:r>
        <w:rPr/>
        <w:tab/>
        <w:t>The</w:t>
      </w:r>
      <w:r>
        <w:rPr>
          <w:spacing w:val="-4"/>
        </w:rPr>
        <w:t> </w:t>
      </w:r>
      <w:r>
        <w:rPr/>
        <w:t>first</w:t>
      </w:r>
      <w:r>
        <w:rPr>
          <w:spacing w:val="-4"/>
        </w:rPr>
        <w:t> </w:t>
      </w:r>
      <w:r>
        <w:rPr/>
        <w:t>example</w:t>
      </w:r>
      <w:r>
        <w:rPr>
          <w:spacing w:val="-4"/>
        </w:rPr>
        <w:t> </w:t>
      </w:r>
      <w:r>
        <w:rPr/>
        <w:t>is</w:t>
      </w:r>
      <w:r>
        <w:rPr>
          <w:spacing w:val="-4"/>
        </w:rPr>
        <w:t> </w:t>
      </w:r>
      <w:r>
        <w:rPr/>
        <w:t>an</w:t>
      </w:r>
      <w:r>
        <w:rPr>
          <w:spacing w:val="-4"/>
        </w:rPr>
        <w:t> </w:t>
      </w:r>
      <w:r>
        <w:rPr/>
        <w:t>LDAP</w:t>
      </w:r>
      <w:r>
        <w:rPr>
          <w:spacing w:val="-4"/>
        </w:rPr>
        <w:t> </w:t>
      </w:r>
      <w:r>
        <w:rPr/>
        <w:t>URL</w:t>
      </w:r>
      <w:r>
        <w:rPr>
          <w:spacing w:val="-4"/>
        </w:rPr>
        <w:t> </w:t>
      </w:r>
      <w:r>
        <w:rPr/>
        <w:t>referring</w:t>
      </w:r>
      <w:r>
        <w:rPr>
          <w:spacing w:val="-4"/>
        </w:rPr>
        <w:t> </w:t>
      </w:r>
      <w:r>
        <w:rPr/>
        <w:t>to</w:t>
      </w:r>
      <w:r>
        <w:rPr>
          <w:spacing w:val="-4"/>
        </w:rPr>
        <w:t> </w:t>
      </w:r>
      <w:r>
        <w:rPr/>
        <w:t>the</w:t>
      </w:r>
      <w:r>
        <w:rPr>
          <w:spacing w:val="-4"/>
        </w:rPr>
        <w:t> </w:t>
      </w:r>
      <w:r>
        <w:rPr/>
        <w:t>University of Michigan entry, available from an LDAP server of the client’s </w:t>
      </w:r>
      <w:r>
        <w:rPr>
          <w:spacing w:val="-2"/>
        </w:rPr>
        <w:t>choosing:</w:t>
      </w:r>
    </w:p>
    <w:p>
      <w:pPr>
        <w:pStyle w:val="BodyText"/>
        <w:spacing w:before="215"/>
        <w:ind w:left="760"/>
      </w:pPr>
      <w:r>
        <w:rPr>
          <w:spacing w:val="-2"/>
        </w:rPr>
        <w:t>ldap:///o=University%20of%20Michigan,c=US</w:t>
      </w:r>
    </w:p>
    <w:p>
      <w:pPr>
        <w:pStyle w:val="BodyText"/>
        <w:spacing w:line="232" w:lineRule="auto" w:before="219"/>
        <w:ind w:right="198"/>
      </w:pPr>
      <w:r>
        <w:rPr/>
        <w:t>The</w:t>
      </w:r>
      <w:r>
        <w:rPr>
          <w:spacing w:val="-4"/>
        </w:rPr>
        <w:t> </w:t>
      </w:r>
      <w:r>
        <w:rPr/>
        <w:t>next</w:t>
      </w:r>
      <w:r>
        <w:rPr>
          <w:spacing w:val="-4"/>
        </w:rPr>
        <w:t> </w:t>
      </w:r>
      <w:r>
        <w:rPr/>
        <w:t>example</w:t>
      </w:r>
      <w:r>
        <w:rPr>
          <w:spacing w:val="-4"/>
        </w:rPr>
        <w:t> </w:t>
      </w:r>
      <w:r>
        <w:rPr/>
        <w:t>is</w:t>
      </w:r>
      <w:r>
        <w:rPr>
          <w:spacing w:val="-4"/>
        </w:rPr>
        <w:t> </w:t>
      </w:r>
      <w:r>
        <w:rPr/>
        <w:t>an</w:t>
      </w:r>
      <w:r>
        <w:rPr>
          <w:spacing w:val="-4"/>
        </w:rPr>
        <w:t> </w:t>
      </w:r>
      <w:r>
        <w:rPr/>
        <w:t>LDAP</w:t>
      </w:r>
      <w:r>
        <w:rPr>
          <w:spacing w:val="-4"/>
        </w:rPr>
        <w:t> </w:t>
      </w:r>
      <w:r>
        <w:rPr/>
        <w:t>URL</w:t>
      </w:r>
      <w:r>
        <w:rPr>
          <w:spacing w:val="-4"/>
        </w:rPr>
        <w:t> </w:t>
      </w:r>
      <w:r>
        <w:rPr/>
        <w:t>referring</w:t>
      </w:r>
      <w:r>
        <w:rPr>
          <w:spacing w:val="-4"/>
        </w:rPr>
        <w:t> </w:t>
      </w:r>
      <w:r>
        <w:rPr/>
        <w:t>to</w:t>
      </w:r>
      <w:r>
        <w:rPr>
          <w:spacing w:val="-4"/>
        </w:rPr>
        <w:t> </w:t>
      </w:r>
      <w:r>
        <w:rPr/>
        <w:t>the</w:t>
      </w:r>
      <w:r>
        <w:rPr>
          <w:spacing w:val="-4"/>
        </w:rPr>
        <w:t> </w:t>
      </w:r>
      <w:r>
        <w:rPr/>
        <w:t>University</w:t>
      </w:r>
      <w:r>
        <w:rPr>
          <w:spacing w:val="-4"/>
        </w:rPr>
        <w:t> </w:t>
      </w:r>
      <w:r>
        <w:rPr/>
        <w:t>of Michigan entry in a particular ldap server:</w:t>
      </w:r>
    </w:p>
    <w:p>
      <w:pPr>
        <w:pStyle w:val="BodyText"/>
        <w:spacing w:before="215"/>
        <w:ind w:left="760"/>
      </w:pPr>
      <w:r>
        <w:rPr>
          <w:spacing w:val="-2"/>
        </w:rPr>
        <w:t>ldap://ldap.itd.umich.edu/o=University%20of%20Michigan,c=US</w:t>
      </w:r>
    </w:p>
    <w:p>
      <w:pPr>
        <w:pStyle w:val="BodyText"/>
        <w:spacing w:line="232" w:lineRule="auto" w:before="219"/>
        <w:ind w:right="198"/>
      </w:pPr>
      <w:r>
        <w:rPr/>
        <w:t>Both</w:t>
      </w:r>
      <w:r>
        <w:rPr>
          <w:spacing w:val="-4"/>
        </w:rPr>
        <w:t> </w:t>
      </w:r>
      <w:r>
        <w:rPr/>
        <w:t>of</w:t>
      </w:r>
      <w:r>
        <w:rPr>
          <w:spacing w:val="-4"/>
        </w:rPr>
        <w:t> </w:t>
      </w:r>
      <w:r>
        <w:rPr/>
        <w:t>these</w:t>
      </w:r>
      <w:r>
        <w:rPr>
          <w:spacing w:val="-4"/>
        </w:rPr>
        <w:t> </w:t>
      </w:r>
      <w:r>
        <w:rPr/>
        <w:t>URLs</w:t>
      </w:r>
      <w:r>
        <w:rPr>
          <w:spacing w:val="-4"/>
        </w:rPr>
        <w:t> </w:t>
      </w:r>
      <w:r>
        <w:rPr/>
        <w:t>correspond</w:t>
      </w:r>
      <w:r>
        <w:rPr>
          <w:spacing w:val="-4"/>
        </w:rPr>
        <w:t> </w:t>
      </w:r>
      <w:r>
        <w:rPr/>
        <w:t>to</w:t>
      </w:r>
      <w:r>
        <w:rPr>
          <w:spacing w:val="-4"/>
        </w:rPr>
        <w:t> </w:t>
      </w:r>
      <w:r>
        <w:rPr/>
        <w:t>a</w:t>
      </w:r>
      <w:r>
        <w:rPr>
          <w:spacing w:val="-4"/>
        </w:rPr>
        <w:t> </w:t>
      </w:r>
      <w:r>
        <w:rPr/>
        <w:t>base</w:t>
      </w:r>
      <w:r>
        <w:rPr>
          <w:spacing w:val="-4"/>
        </w:rPr>
        <w:t> </w:t>
      </w:r>
      <w:r>
        <w:rPr/>
        <w:t>object</w:t>
      </w:r>
      <w:r>
        <w:rPr>
          <w:spacing w:val="-4"/>
        </w:rPr>
        <w:t> </w:t>
      </w:r>
      <w:r>
        <w:rPr/>
        <w:t>search</w:t>
      </w:r>
      <w:r>
        <w:rPr>
          <w:spacing w:val="-4"/>
        </w:rPr>
        <w:t> </w:t>
      </w:r>
      <w:r>
        <w:rPr/>
        <w:t>of</w:t>
      </w:r>
      <w:r>
        <w:rPr>
          <w:spacing w:val="-4"/>
        </w:rPr>
        <w:t> </w:t>
      </w:r>
      <w:r>
        <w:rPr/>
        <w:t>the "o=University of Michigan, c=US" entry using a filter of "(objectclass=*)", requesting all attributes.</w:t>
      </w:r>
    </w:p>
    <w:p>
      <w:pPr>
        <w:pStyle w:val="BodyText"/>
        <w:spacing w:line="232" w:lineRule="auto"/>
        <w:ind w:right="198"/>
      </w:pPr>
      <w:r>
        <w:rPr/>
        <w:t>The</w:t>
      </w:r>
      <w:r>
        <w:rPr>
          <w:spacing w:val="-4"/>
        </w:rPr>
        <w:t> </w:t>
      </w:r>
      <w:r>
        <w:rPr/>
        <w:t>next</w:t>
      </w:r>
      <w:r>
        <w:rPr>
          <w:spacing w:val="-4"/>
        </w:rPr>
        <w:t> </w:t>
      </w:r>
      <w:r>
        <w:rPr/>
        <w:t>example</w:t>
      </w:r>
      <w:r>
        <w:rPr>
          <w:spacing w:val="-4"/>
        </w:rPr>
        <w:t> </w:t>
      </w:r>
      <w:r>
        <w:rPr/>
        <w:t>is</w:t>
      </w:r>
      <w:r>
        <w:rPr>
          <w:spacing w:val="-4"/>
        </w:rPr>
        <w:t> </w:t>
      </w:r>
      <w:r>
        <w:rPr/>
        <w:t>an</w:t>
      </w:r>
      <w:r>
        <w:rPr>
          <w:spacing w:val="-4"/>
        </w:rPr>
        <w:t> </w:t>
      </w:r>
      <w:r>
        <w:rPr/>
        <w:t>LDAP</w:t>
      </w:r>
      <w:r>
        <w:rPr>
          <w:spacing w:val="-4"/>
        </w:rPr>
        <w:t> </w:t>
      </w:r>
      <w:r>
        <w:rPr/>
        <w:t>URL</w:t>
      </w:r>
      <w:r>
        <w:rPr>
          <w:spacing w:val="-4"/>
        </w:rPr>
        <w:t> </w:t>
      </w:r>
      <w:r>
        <w:rPr/>
        <w:t>referring</w:t>
      </w:r>
      <w:r>
        <w:rPr>
          <w:spacing w:val="-4"/>
        </w:rPr>
        <w:t> </w:t>
      </w:r>
      <w:r>
        <w:rPr/>
        <w:t>to</w:t>
      </w:r>
      <w:r>
        <w:rPr>
          <w:spacing w:val="-4"/>
        </w:rPr>
        <w:t> </w:t>
      </w:r>
      <w:r>
        <w:rPr/>
        <w:t>only</w:t>
      </w:r>
      <w:r>
        <w:rPr>
          <w:spacing w:val="-4"/>
        </w:rPr>
        <w:t> </w:t>
      </w:r>
      <w:r>
        <w:rPr/>
        <w:t>the</w:t>
      </w:r>
      <w:r>
        <w:rPr>
          <w:spacing w:val="-4"/>
        </w:rPr>
        <w:t> </w:t>
      </w:r>
      <w:r>
        <w:rPr/>
        <w:t>postalAddress attribute of the University of Michigan entry:</w:t>
      </w:r>
    </w:p>
    <w:p>
      <w:pPr>
        <w:pStyle w:val="BodyText"/>
        <w:spacing w:after="0" w:line="232" w:lineRule="auto"/>
        <w:sectPr>
          <w:pgSz w:w="12240" w:h="15840"/>
          <w:pgMar w:header="793" w:footer="2967" w:top="1360" w:bottom="3160" w:left="1440" w:right="1800"/>
        </w:sectPr>
      </w:pPr>
    </w:p>
    <w:p>
      <w:pPr>
        <w:pStyle w:val="BodyText"/>
        <w:spacing w:line="232" w:lineRule="auto" w:before="95"/>
        <w:ind w:left="1600" w:right="198" w:hanging="841"/>
      </w:pPr>
      <w:r>
        <w:rPr>
          <w:spacing w:val="-2"/>
        </w:rPr>
        <w:t>ldap://ldap.itd.umich.edu/o=University%20of%20Michigan, c=US?postalAddress</w:t>
      </w:r>
    </w:p>
    <w:p>
      <w:pPr>
        <w:pStyle w:val="BodyText"/>
        <w:spacing w:line="232" w:lineRule="auto" w:before="220"/>
        <w:ind w:right="316"/>
      </w:pPr>
      <w:r>
        <w:rPr/>
        <w:t>The corresponding LDAP search operation is the same as in the previous</w:t>
      </w:r>
      <w:r>
        <w:rPr>
          <w:spacing w:val="-5"/>
        </w:rPr>
        <w:t> </w:t>
      </w:r>
      <w:r>
        <w:rPr/>
        <w:t>example,</w:t>
      </w:r>
      <w:r>
        <w:rPr>
          <w:spacing w:val="-5"/>
        </w:rPr>
        <w:t> </w:t>
      </w:r>
      <w:r>
        <w:rPr/>
        <w:t>except</w:t>
      </w:r>
      <w:r>
        <w:rPr>
          <w:spacing w:val="-5"/>
        </w:rPr>
        <w:t> </w:t>
      </w:r>
      <w:r>
        <w:rPr/>
        <w:t>that</w:t>
      </w:r>
      <w:r>
        <w:rPr>
          <w:spacing w:val="-5"/>
        </w:rPr>
        <w:t> </w:t>
      </w:r>
      <w:r>
        <w:rPr/>
        <w:t>only</w:t>
      </w:r>
      <w:r>
        <w:rPr>
          <w:spacing w:val="-5"/>
        </w:rPr>
        <w:t> </w:t>
      </w:r>
      <w:r>
        <w:rPr/>
        <w:t>the</w:t>
      </w:r>
      <w:r>
        <w:rPr>
          <w:spacing w:val="-5"/>
        </w:rPr>
        <w:t> </w:t>
      </w:r>
      <w:r>
        <w:rPr/>
        <w:t>postalAddress</w:t>
      </w:r>
      <w:r>
        <w:rPr>
          <w:spacing w:val="-5"/>
        </w:rPr>
        <w:t> </w:t>
      </w:r>
      <w:r>
        <w:rPr/>
        <w:t>attribute</w:t>
      </w:r>
      <w:r>
        <w:rPr>
          <w:spacing w:val="-5"/>
        </w:rPr>
        <w:t> </w:t>
      </w:r>
      <w:r>
        <w:rPr/>
        <w:t>is </w:t>
      </w:r>
      <w:r>
        <w:rPr>
          <w:spacing w:val="-2"/>
        </w:rPr>
        <w:t>requested.</w:t>
      </w:r>
    </w:p>
    <w:p>
      <w:pPr>
        <w:pStyle w:val="BodyText"/>
        <w:spacing w:line="232" w:lineRule="auto"/>
        <w:ind w:right="196"/>
      </w:pPr>
      <w:r>
        <w:rPr/>
        <w:t>The</w:t>
      </w:r>
      <w:r>
        <w:rPr>
          <w:spacing w:val="-3"/>
        </w:rPr>
        <w:t> </w:t>
      </w:r>
      <w:r>
        <w:rPr/>
        <w:t>next</w:t>
      </w:r>
      <w:r>
        <w:rPr>
          <w:spacing w:val="-3"/>
        </w:rPr>
        <w:t> </w:t>
      </w:r>
      <w:r>
        <w:rPr/>
        <w:t>example</w:t>
      </w:r>
      <w:r>
        <w:rPr>
          <w:spacing w:val="-3"/>
        </w:rPr>
        <w:t> </w:t>
      </w:r>
      <w:r>
        <w:rPr/>
        <w:t>is</w:t>
      </w:r>
      <w:r>
        <w:rPr>
          <w:spacing w:val="-3"/>
        </w:rPr>
        <w:t> </w:t>
      </w:r>
      <w:r>
        <w:rPr/>
        <w:t>an</w:t>
      </w:r>
      <w:r>
        <w:rPr>
          <w:spacing w:val="-3"/>
        </w:rPr>
        <w:t> </w:t>
      </w:r>
      <w:r>
        <w:rPr/>
        <w:t>LDAP</w:t>
      </w:r>
      <w:r>
        <w:rPr>
          <w:spacing w:val="-3"/>
        </w:rPr>
        <w:t> </w:t>
      </w:r>
      <w:r>
        <w:rPr/>
        <w:t>URL</w:t>
      </w:r>
      <w:r>
        <w:rPr>
          <w:spacing w:val="-3"/>
        </w:rPr>
        <w:t> </w:t>
      </w:r>
      <w:r>
        <w:rPr/>
        <w:t>referring</w:t>
      </w:r>
      <w:r>
        <w:rPr>
          <w:spacing w:val="-3"/>
        </w:rPr>
        <w:t> </w:t>
      </w:r>
      <w:r>
        <w:rPr/>
        <w:t>to</w:t>
      </w:r>
      <w:r>
        <w:rPr>
          <w:spacing w:val="-3"/>
        </w:rPr>
        <w:t> </w:t>
      </w:r>
      <w:r>
        <w:rPr/>
        <w:t>the</w:t>
      </w:r>
      <w:r>
        <w:rPr>
          <w:spacing w:val="-3"/>
        </w:rPr>
        <w:t> </w:t>
      </w:r>
      <w:r>
        <w:rPr/>
        <w:t>set</w:t>
      </w:r>
      <w:r>
        <w:rPr>
          <w:spacing w:val="-3"/>
        </w:rPr>
        <w:t> </w:t>
      </w:r>
      <w:r>
        <w:rPr/>
        <w:t>of</w:t>
      </w:r>
      <w:r>
        <w:rPr>
          <w:spacing w:val="-3"/>
        </w:rPr>
        <w:t> </w:t>
      </w:r>
      <w:r>
        <w:rPr/>
        <w:t>entries</w:t>
      </w:r>
      <w:r>
        <w:rPr>
          <w:spacing w:val="-3"/>
        </w:rPr>
        <w:t> </w:t>
      </w:r>
      <w:r>
        <w:rPr/>
        <w:t>found by querying the given LDAP server on port 6666 and doing a subtree search</w:t>
      </w:r>
      <w:r>
        <w:rPr>
          <w:spacing w:val="-4"/>
        </w:rPr>
        <w:t> </w:t>
      </w:r>
      <w:r>
        <w:rPr/>
        <w:t>of</w:t>
      </w:r>
      <w:r>
        <w:rPr>
          <w:spacing w:val="-4"/>
        </w:rPr>
        <w:t> </w:t>
      </w:r>
      <w:r>
        <w:rPr/>
        <w:t>the</w:t>
      </w:r>
      <w:r>
        <w:rPr>
          <w:spacing w:val="-4"/>
        </w:rPr>
        <w:t> </w:t>
      </w:r>
      <w:r>
        <w:rPr/>
        <w:t>University</w:t>
      </w:r>
      <w:r>
        <w:rPr>
          <w:spacing w:val="-4"/>
        </w:rPr>
        <w:t> </w:t>
      </w:r>
      <w:r>
        <w:rPr/>
        <w:t>of</w:t>
      </w:r>
      <w:r>
        <w:rPr>
          <w:spacing w:val="-4"/>
        </w:rPr>
        <w:t> </w:t>
      </w:r>
      <w:r>
        <w:rPr/>
        <w:t>Michigan</w:t>
      </w:r>
      <w:r>
        <w:rPr>
          <w:spacing w:val="-4"/>
        </w:rPr>
        <w:t> </w:t>
      </w:r>
      <w:r>
        <w:rPr/>
        <w:t>for</w:t>
      </w:r>
      <w:r>
        <w:rPr>
          <w:spacing w:val="-4"/>
        </w:rPr>
        <w:t> </w:t>
      </w:r>
      <w:r>
        <w:rPr/>
        <w:t>any</w:t>
      </w:r>
      <w:r>
        <w:rPr>
          <w:spacing w:val="-4"/>
        </w:rPr>
        <w:t> </w:t>
      </w:r>
      <w:r>
        <w:rPr/>
        <w:t>entry</w:t>
      </w:r>
      <w:r>
        <w:rPr>
          <w:spacing w:val="-4"/>
        </w:rPr>
        <w:t> </w:t>
      </w:r>
      <w:r>
        <w:rPr/>
        <w:t>with</w:t>
      </w:r>
      <w:r>
        <w:rPr>
          <w:spacing w:val="-4"/>
        </w:rPr>
        <w:t> </w:t>
      </w:r>
      <w:r>
        <w:rPr/>
        <w:t>a</w:t>
      </w:r>
      <w:r>
        <w:rPr>
          <w:spacing w:val="-4"/>
        </w:rPr>
        <w:t> </w:t>
      </w:r>
      <w:r>
        <w:rPr/>
        <w:t>common</w:t>
      </w:r>
      <w:r>
        <w:rPr>
          <w:spacing w:val="-4"/>
        </w:rPr>
        <w:t> </w:t>
      </w:r>
      <w:r>
        <w:rPr/>
        <w:t>name of "Babs Jensen", retrieving all attributes:</w:t>
      </w:r>
    </w:p>
    <w:p>
      <w:pPr>
        <w:pStyle w:val="BodyText"/>
        <w:spacing w:line="232" w:lineRule="auto"/>
        <w:ind w:left="1600" w:right="198" w:hanging="841"/>
      </w:pPr>
      <w:r>
        <w:rPr>
          <w:spacing w:val="-2"/>
        </w:rPr>
        <w:t>ldap://host.com:6666/o=University%20of%20Michigan, c=US??sub?(cn=Babs%20Jensen)</w:t>
      </w:r>
    </w:p>
    <w:p>
      <w:pPr>
        <w:pStyle w:val="BodyText"/>
        <w:spacing w:line="232" w:lineRule="auto" w:before="220"/>
      </w:pPr>
      <w:r>
        <w:rPr/>
        <w:t>The</w:t>
      </w:r>
      <w:r>
        <w:rPr>
          <w:spacing w:val="-3"/>
        </w:rPr>
        <w:t> </w:t>
      </w:r>
      <w:r>
        <w:rPr/>
        <w:t>next</w:t>
      </w:r>
      <w:r>
        <w:rPr>
          <w:spacing w:val="-3"/>
        </w:rPr>
        <w:t> </w:t>
      </w:r>
      <w:r>
        <w:rPr/>
        <w:t>example</w:t>
      </w:r>
      <w:r>
        <w:rPr>
          <w:spacing w:val="-3"/>
        </w:rPr>
        <w:t> </w:t>
      </w:r>
      <w:r>
        <w:rPr/>
        <w:t>is</w:t>
      </w:r>
      <w:r>
        <w:rPr>
          <w:spacing w:val="-3"/>
        </w:rPr>
        <w:t> </w:t>
      </w:r>
      <w:r>
        <w:rPr/>
        <w:t>an</w:t>
      </w:r>
      <w:r>
        <w:rPr>
          <w:spacing w:val="-3"/>
        </w:rPr>
        <w:t> </w:t>
      </w:r>
      <w:r>
        <w:rPr/>
        <w:t>LDAP</w:t>
      </w:r>
      <w:r>
        <w:rPr>
          <w:spacing w:val="-3"/>
        </w:rPr>
        <w:t> </w:t>
      </w:r>
      <w:r>
        <w:rPr/>
        <w:t>URL</w:t>
      </w:r>
      <w:r>
        <w:rPr>
          <w:spacing w:val="-3"/>
        </w:rPr>
        <w:t> </w:t>
      </w:r>
      <w:r>
        <w:rPr/>
        <w:t>referring</w:t>
      </w:r>
      <w:r>
        <w:rPr>
          <w:spacing w:val="-3"/>
        </w:rPr>
        <w:t> </w:t>
      </w:r>
      <w:r>
        <w:rPr/>
        <w:t>to</w:t>
      </w:r>
      <w:r>
        <w:rPr>
          <w:spacing w:val="-3"/>
        </w:rPr>
        <w:t> </w:t>
      </w:r>
      <w:r>
        <w:rPr/>
        <w:t>all</w:t>
      </w:r>
      <w:r>
        <w:rPr>
          <w:spacing w:val="-3"/>
        </w:rPr>
        <w:t> </w:t>
      </w:r>
      <w:r>
        <w:rPr/>
        <w:t>children</w:t>
      </w:r>
      <w:r>
        <w:rPr>
          <w:spacing w:val="-3"/>
        </w:rPr>
        <w:t> </w:t>
      </w:r>
      <w:r>
        <w:rPr/>
        <w:t>of</w:t>
      </w:r>
      <w:r>
        <w:rPr>
          <w:spacing w:val="-3"/>
        </w:rPr>
        <w:t> </w:t>
      </w:r>
      <w:r>
        <w:rPr/>
        <w:t>the</w:t>
      </w:r>
      <w:r>
        <w:rPr>
          <w:spacing w:val="-3"/>
        </w:rPr>
        <w:t> </w:t>
      </w:r>
      <w:r>
        <w:rPr/>
        <w:t>c=GB </w:t>
      </w:r>
      <w:r>
        <w:rPr>
          <w:spacing w:val="-2"/>
        </w:rPr>
        <w:t>entry:</w:t>
      </w:r>
    </w:p>
    <w:p>
      <w:pPr>
        <w:pStyle w:val="BodyText"/>
        <w:spacing w:before="216"/>
        <w:ind w:left="760"/>
      </w:pPr>
      <w:r>
        <w:rPr>
          <w:spacing w:val="-2"/>
        </w:rPr>
        <w:t>ldap://ldap.itd.umich.edu/c=GB?objectClass?one</w:t>
      </w:r>
    </w:p>
    <w:p>
      <w:pPr>
        <w:pStyle w:val="BodyText"/>
        <w:spacing w:line="232" w:lineRule="auto" w:before="218"/>
        <w:ind w:right="198"/>
      </w:pPr>
      <w:r>
        <w:rPr/>
        <w:t>The</w:t>
      </w:r>
      <w:r>
        <w:rPr>
          <w:spacing w:val="-4"/>
        </w:rPr>
        <w:t> </w:t>
      </w:r>
      <w:r>
        <w:rPr/>
        <w:t>objectClass</w:t>
      </w:r>
      <w:r>
        <w:rPr>
          <w:spacing w:val="-4"/>
        </w:rPr>
        <w:t> </w:t>
      </w:r>
      <w:r>
        <w:rPr/>
        <w:t>attribute</w:t>
      </w:r>
      <w:r>
        <w:rPr>
          <w:spacing w:val="-4"/>
        </w:rPr>
        <w:t> </w:t>
      </w:r>
      <w:r>
        <w:rPr/>
        <w:t>is</w:t>
      </w:r>
      <w:r>
        <w:rPr>
          <w:spacing w:val="-4"/>
        </w:rPr>
        <w:t> </w:t>
      </w:r>
      <w:r>
        <w:rPr/>
        <w:t>requested</w:t>
      </w:r>
      <w:r>
        <w:rPr>
          <w:spacing w:val="-4"/>
        </w:rPr>
        <w:t> </w:t>
      </w:r>
      <w:r>
        <w:rPr/>
        <w:t>to</w:t>
      </w:r>
      <w:r>
        <w:rPr>
          <w:spacing w:val="-4"/>
        </w:rPr>
        <w:t> </w:t>
      </w:r>
      <w:r>
        <w:rPr/>
        <w:t>be</w:t>
      </w:r>
      <w:r>
        <w:rPr>
          <w:spacing w:val="-4"/>
        </w:rPr>
        <w:t> </w:t>
      </w:r>
      <w:r>
        <w:rPr/>
        <w:t>returned</w:t>
      </w:r>
      <w:r>
        <w:rPr>
          <w:spacing w:val="-4"/>
        </w:rPr>
        <w:t> </w:t>
      </w:r>
      <w:r>
        <w:rPr/>
        <w:t>along</w:t>
      </w:r>
      <w:r>
        <w:rPr>
          <w:spacing w:val="-4"/>
        </w:rPr>
        <w:t> </w:t>
      </w:r>
      <w:r>
        <w:rPr/>
        <w:t>with</w:t>
      </w:r>
      <w:r>
        <w:rPr>
          <w:spacing w:val="-4"/>
        </w:rPr>
        <w:t> </w:t>
      </w:r>
      <w:r>
        <w:rPr/>
        <w:t>the entries, and the default filter of "(objectclass=*)" is used.</w:t>
      </w:r>
    </w:p>
    <w:p>
      <w:pPr>
        <w:pStyle w:val="BodyText"/>
        <w:spacing w:line="232" w:lineRule="auto"/>
        <w:ind w:right="316"/>
      </w:pPr>
      <w:r>
        <w:rPr/>
        <w:t>The next example is an LDAP URL to retrieve the mail attribute for the</w:t>
      </w:r>
      <w:r>
        <w:rPr>
          <w:spacing w:val="-5"/>
        </w:rPr>
        <w:t> </w:t>
      </w:r>
      <w:r>
        <w:rPr/>
        <w:t>LDAP</w:t>
      </w:r>
      <w:r>
        <w:rPr>
          <w:spacing w:val="-5"/>
        </w:rPr>
        <w:t> </w:t>
      </w:r>
      <w:r>
        <w:rPr/>
        <w:t>entry</w:t>
      </w:r>
      <w:r>
        <w:rPr>
          <w:spacing w:val="-5"/>
        </w:rPr>
        <w:t> </w:t>
      </w:r>
      <w:r>
        <w:rPr/>
        <w:t>named</w:t>
      </w:r>
      <w:r>
        <w:rPr>
          <w:spacing w:val="-5"/>
        </w:rPr>
        <w:t> </w:t>
      </w:r>
      <w:r>
        <w:rPr/>
        <w:t>"o=Question?,c=US"</w:t>
      </w:r>
      <w:r>
        <w:rPr>
          <w:spacing w:val="-5"/>
        </w:rPr>
        <w:t> </w:t>
      </w:r>
      <w:r>
        <w:rPr/>
        <w:t>is</w:t>
      </w:r>
      <w:r>
        <w:rPr>
          <w:spacing w:val="-5"/>
        </w:rPr>
        <w:t> </w:t>
      </w:r>
      <w:r>
        <w:rPr/>
        <w:t>given</w:t>
      </w:r>
      <w:r>
        <w:rPr>
          <w:spacing w:val="-5"/>
        </w:rPr>
        <w:t> </w:t>
      </w:r>
      <w:r>
        <w:rPr/>
        <w:t>below,</w:t>
      </w:r>
      <w:r>
        <w:rPr>
          <w:spacing w:val="-5"/>
        </w:rPr>
        <w:t> </w:t>
      </w:r>
      <w:r>
        <w:rPr/>
        <w:t>illustrating the use of the escaping mechanism on the reserved character ’?’.</w:t>
      </w:r>
    </w:p>
    <w:p>
      <w:pPr>
        <w:pStyle w:val="BodyText"/>
        <w:spacing w:before="215"/>
        <w:ind w:left="760"/>
      </w:pPr>
      <w:r>
        <w:rPr>
          <w:spacing w:val="-2"/>
        </w:rPr>
        <w:t>ldap://ldap.question.com/o=Question%3f,c=US?mail</w:t>
      </w:r>
    </w:p>
    <w:p>
      <w:pPr>
        <w:pStyle w:val="BodyText"/>
        <w:spacing w:line="232" w:lineRule="auto" w:before="219"/>
        <w:ind w:right="198"/>
      </w:pPr>
      <w:r>
        <w:rPr/>
        <w:t>The</w:t>
      </w:r>
      <w:r>
        <w:rPr>
          <w:spacing w:val="-5"/>
        </w:rPr>
        <w:t> </w:t>
      </w:r>
      <w:r>
        <w:rPr/>
        <w:t>next</w:t>
      </w:r>
      <w:r>
        <w:rPr>
          <w:spacing w:val="-5"/>
        </w:rPr>
        <w:t> </w:t>
      </w:r>
      <w:r>
        <w:rPr/>
        <w:t>example</w:t>
      </w:r>
      <w:r>
        <w:rPr>
          <w:spacing w:val="-5"/>
        </w:rPr>
        <w:t> </w:t>
      </w:r>
      <w:r>
        <w:rPr/>
        <w:t>illustrates</w:t>
      </w:r>
      <w:r>
        <w:rPr>
          <w:spacing w:val="-5"/>
        </w:rPr>
        <w:t> </w:t>
      </w:r>
      <w:r>
        <w:rPr/>
        <w:t>the</w:t>
      </w:r>
      <w:r>
        <w:rPr>
          <w:spacing w:val="-5"/>
        </w:rPr>
        <w:t> </w:t>
      </w:r>
      <w:r>
        <w:rPr/>
        <w:t>interaction</w:t>
      </w:r>
      <w:r>
        <w:rPr>
          <w:spacing w:val="-5"/>
        </w:rPr>
        <w:t> </w:t>
      </w:r>
      <w:r>
        <w:rPr/>
        <w:t>between</w:t>
      </w:r>
      <w:r>
        <w:rPr>
          <w:spacing w:val="-5"/>
        </w:rPr>
        <w:t> </w:t>
      </w:r>
      <w:r>
        <w:rPr/>
        <w:t>LDAP</w:t>
      </w:r>
      <w:r>
        <w:rPr>
          <w:spacing w:val="-5"/>
        </w:rPr>
        <w:t> </w:t>
      </w:r>
      <w:r>
        <w:rPr/>
        <w:t>and</w:t>
      </w:r>
      <w:r>
        <w:rPr>
          <w:spacing w:val="-5"/>
        </w:rPr>
        <w:t> </w:t>
      </w:r>
      <w:r>
        <w:rPr/>
        <w:t>URL quoting mechanisms.</w:t>
      </w:r>
    </w:p>
    <w:p>
      <w:pPr>
        <w:pStyle w:val="BodyText"/>
        <w:spacing w:before="215"/>
        <w:ind w:left="760"/>
      </w:pPr>
      <w:r>
        <w:rPr>
          <w:spacing w:val="-2"/>
        </w:rPr>
        <w:t>ldap://ldap.netscape.com/o=Babsco,c=US??(int=%5c00%5c00%5c00%5c04)</w:t>
      </w:r>
    </w:p>
    <w:p>
      <w:pPr>
        <w:pStyle w:val="BodyText"/>
        <w:spacing w:line="232" w:lineRule="auto" w:before="219"/>
        <w:ind w:right="198"/>
      </w:pPr>
      <w:r>
        <w:rPr/>
        <w:t>The filter in this example uses the LDAP escaping mechanism of \ to encode three zero or null bytes in the value. In LDAP, the filter would</w:t>
      </w:r>
      <w:r>
        <w:rPr>
          <w:spacing w:val="-5"/>
        </w:rPr>
        <w:t> </w:t>
      </w:r>
      <w:r>
        <w:rPr/>
        <w:t>be</w:t>
      </w:r>
      <w:r>
        <w:rPr>
          <w:spacing w:val="-5"/>
        </w:rPr>
        <w:t> </w:t>
      </w:r>
      <w:r>
        <w:rPr/>
        <w:t>written</w:t>
      </w:r>
      <w:r>
        <w:rPr>
          <w:spacing w:val="-5"/>
        </w:rPr>
        <w:t> </w:t>
      </w:r>
      <w:r>
        <w:rPr/>
        <w:t>as</w:t>
      </w:r>
      <w:r>
        <w:rPr>
          <w:spacing w:val="-5"/>
        </w:rPr>
        <w:t> </w:t>
      </w:r>
      <w:r>
        <w:rPr/>
        <w:t>(int=\00\00\00\04).</w:t>
      </w:r>
      <w:r>
        <w:rPr>
          <w:spacing w:val="-5"/>
        </w:rPr>
        <w:t> </w:t>
      </w:r>
      <w:r>
        <w:rPr/>
        <w:t>Because</w:t>
      </w:r>
      <w:r>
        <w:rPr>
          <w:spacing w:val="-5"/>
        </w:rPr>
        <w:t> </w:t>
      </w:r>
      <w:r>
        <w:rPr/>
        <w:t>the</w:t>
      </w:r>
      <w:r>
        <w:rPr>
          <w:spacing w:val="-5"/>
        </w:rPr>
        <w:t> </w:t>
      </w:r>
      <w:r>
        <w:rPr/>
        <w:t>\</w:t>
      </w:r>
      <w:r>
        <w:rPr>
          <w:spacing w:val="-5"/>
        </w:rPr>
        <w:t> </w:t>
      </w:r>
      <w:r>
        <w:rPr/>
        <w:t>character</w:t>
      </w:r>
      <w:r>
        <w:rPr>
          <w:spacing w:val="-5"/>
        </w:rPr>
        <w:t> </w:t>
      </w:r>
      <w:r>
        <w:rPr/>
        <w:t>must be</w:t>
      </w:r>
      <w:r>
        <w:rPr>
          <w:spacing w:val="-2"/>
        </w:rPr>
        <w:t> </w:t>
      </w:r>
      <w:r>
        <w:rPr/>
        <w:t>escaped in a URL, the \’s are escaped as %5c in the URL </w:t>
      </w:r>
      <w:r>
        <w:rPr>
          <w:spacing w:val="-2"/>
        </w:rPr>
        <w:t>encoding.</w:t>
      </w:r>
    </w:p>
    <w:p>
      <w:pPr>
        <w:pStyle w:val="BodyText"/>
        <w:spacing w:line="232" w:lineRule="auto"/>
        <w:ind w:right="198"/>
      </w:pPr>
      <w:r>
        <w:rPr/>
        <w:t>The final example shows the use of the bindname extension to specify the</w:t>
      </w:r>
      <w:r>
        <w:rPr>
          <w:spacing w:val="-4"/>
        </w:rPr>
        <w:t> </w:t>
      </w:r>
      <w:r>
        <w:rPr/>
        <w:t>dn</w:t>
      </w:r>
      <w:r>
        <w:rPr>
          <w:spacing w:val="-4"/>
        </w:rPr>
        <w:t> </w:t>
      </w:r>
      <w:r>
        <w:rPr/>
        <w:t>a</w:t>
      </w:r>
      <w:r>
        <w:rPr>
          <w:spacing w:val="-4"/>
        </w:rPr>
        <w:t> </w:t>
      </w:r>
      <w:r>
        <w:rPr/>
        <w:t>client</w:t>
      </w:r>
      <w:r>
        <w:rPr>
          <w:spacing w:val="-4"/>
        </w:rPr>
        <w:t> </w:t>
      </w:r>
      <w:r>
        <w:rPr/>
        <w:t>should</w:t>
      </w:r>
      <w:r>
        <w:rPr>
          <w:spacing w:val="-4"/>
        </w:rPr>
        <w:t> </w:t>
      </w:r>
      <w:r>
        <w:rPr/>
        <w:t>use</w:t>
      </w:r>
      <w:r>
        <w:rPr>
          <w:spacing w:val="-4"/>
        </w:rPr>
        <w:t> </w:t>
      </w:r>
      <w:r>
        <w:rPr/>
        <w:t>for</w:t>
      </w:r>
      <w:r>
        <w:rPr>
          <w:spacing w:val="-4"/>
        </w:rPr>
        <w:t> </w:t>
      </w:r>
      <w:r>
        <w:rPr/>
        <w:t>authentication</w:t>
      </w:r>
      <w:r>
        <w:rPr>
          <w:spacing w:val="-4"/>
        </w:rPr>
        <w:t> </w:t>
      </w:r>
      <w:r>
        <w:rPr/>
        <w:t>when</w:t>
      </w:r>
      <w:r>
        <w:rPr>
          <w:spacing w:val="-4"/>
        </w:rPr>
        <w:t> </w:t>
      </w:r>
      <w:r>
        <w:rPr/>
        <w:t>resolving</w:t>
      </w:r>
      <w:r>
        <w:rPr>
          <w:spacing w:val="-4"/>
        </w:rPr>
        <w:t> </w:t>
      </w:r>
      <w:r>
        <w:rPr/>
        <w:t>the</w:t>
      </w:r>
      <w:r>
        <w:rPr>
          <w:spacing w:val="-4"/>
        </w:rPr>
        <w:t> </w:t>
      </w:r>
      <w:r>
        <w:rPr/>
        <w:t>URL.</w:t>
      </w:r>
    </w:p>
    <w:p>
      <w:pPr>
        <w:pStyle w:val="BodyText"/>
        <w:spacing w:line="232" w:lineRule="auto" w:before="220"/>
        <w:ind w:left="760" w:right="198"/>
      </w:pPr>
      <w:r>
        <w:rPr>
          <w:spacing w:val="-2"/>
        </w:rPr>
        <w:t>ldap:///??sub??bindname=cn=Manager%2co=Foo ldap:///??sub??!bindname=cn=Manager%2co=Foo</w:t>
      </w:r>
    </w:p>
    <w:p>
      <w:pPr>
        <w:pStyle w:val="BodyText"/>
        <w:spacing w:line="232" w:lineRule="auto"/>
        <w:ind w:right="198"/>
      </w:pPr>
      <w:r>
        <w:rPr/>
        <w:t>The two URLs are the same, except that the second one marks the bindname extension as critical. Notice the use of the % encoding method</w:t>
      </w:r>
      <w:r>
        <w:rPr>
          <w:spacing w:val="-4"/>
        </w:rPr>
        <w:t> </w:t>
      </w:r>
      <w:r>
        <w:rPr/>
        <w:t>to</w:t>
      </w:r>
      <w:r>
        <w:rPr>
          <w:spacing w:val="-4"/>
        </w:rPr>
        <w:t> </w:t>
      </w:r>
      <w:r>
        <w:rPr/>
        <w:t>encode</w:t>
      </w:r>
      <w:r>
        <w:rPr>
          <w:spacing w:val="-4"/>
        </w:rPr>
        <w:t> </w:t>
      </w:r>
      <w:r>
        <w:rPr/>
        <w:t>the</w:t>
      </w:r>
      <w:r>
        <w:rPr>
          <w:spacing w:val="-4"/>
        </w:rPr>
        <w:t> </w:t>
      </w:r>
      <w:r>
        <w:rPr/>
        <w:t>comma</w:t>
      </w:r>
      <w:r>
        <w:rPr>
          <w:spacing w:val="-4"/>
        </w:rPr>
        <w:t> </w:t>
      </w:r>
      <w:r>
        <w:rPr/>
        <w:t>in</w:t>
      </w:r>
      <w:r>
        <w:rPr>
          <w:spacing w:val="-4"/>
        </w:rPr>
        <w:t> </w:t>
      </w:r>
      <w:r>
        <w:rPr/>
        <w:t>the</w:t>
      </w:r>
      <w:r>
        <w:rPr>
          <w:spacing w:val="-4"/>
        </w:rPr>
        <w:t> </w:t>
      </w:r>
      <w:r>
        <w:rPr/>
        <w:t>distinguished</w:t>
      </w:r>
      <w:r>
        <w:rPr>
          <w:spacing w:val="-4"/>
        </w:rPr>
        <w:t> </w:t>
      </w:r>
      <w:r>
        <w:rPr/>
        <w:t>name</w:t>
      </w:r>
      <w:r>
        <w:rPr>
          <w:spacing w:val="-4"/>
        </w:rPr>
        <w:t> </w:t>
      </w:r>
      <w:r>
        <w:rPr/>
        <w:t>value</w:t>
      </w:r>
      <w:r>
        <w:rPr>
          <w:spacing w:val="-4"/>
        </w:rPr>
        <w:t> </w:t>
      </w:r>
      <w:r>
        <w:rPr/>
        <w:t>in</w:t>
      </w:r>
      <w:r>
        <w:rPr>
          <w:spacing w:val="-4"/>
        </w:rPr>
        <w:t> </w:t>
      </w:r>
      <w:r>
        <w:rPr/>
        <w:t>the</w:t>
      </w:r>
    </w:p>
    <w:p>
      <w:pPr>
        <w:pStyle w:val="BodyText"/>
        <w:spacing w:after="0" w:line="232" w:lineRule="auto"/>
        <w:sectPr>
          <w:pgSz w:w="12240" w:h="15840"/>
          <w:pgMar w:header="793" w:footer="2967" w:top="1360" w:bottom="3160" w:left="1440" w:right="1800"/>
        </w:sectPr>
      </w:pPr>
    </w:p>
    <w:p>
      <w:pPr>
        <w:pStyle w:val="BodyText"/>
        <w:spacing w:before="90"/>
      </w:pPr>
      <w:r>
        <w:rPr/>
        <w:t>bindname </w:t>
      </w:r>
      <w:r>
        <w:rPr>
          <w:spacing w:val="-2"/>
        </w:rPr>
        <w:t>extension.</w:t>
      </w:r>
    </w:p>
    <w:p>
      <w:pPr>
        <w:pStyle w:val="ListParagraph"/>
        <w:numPr>
          <w:ilvl w:val="0"/>
          <w:numId w:val="1"/>
        </w:numPr>
        <w:tabs>
          <w:tab w:pos="520" w:val="left" w:leader="none"/>
        </w:tabs>
        <w:spacing w:line="240" w:lineRule="auto" w:before="213" w:after="0"/>
        <w:ind w:left="520" w:right="0" w:hanging="360"/>
        <w:jc w:val="left"/>
        <w:rPr>
          <w:sz w:val="20"/>
        </w:rPr>
      </w:pPr>
      <w:r>
        <w:rPr>
          <w:sz w:val="20"/>
        </w:rPr>
        <w:t>Security </w:t>
      </w:r>
      <w:r>
        <w:rPr>
          <w:spacing w:val="-2"/>
          <w:sz w:val="20"/>
        </w:rPr>
        <w:t>Considerations</w:t>
      </w:r>
    </w:p>
    <w:p>
      <w:pPr>
        <w:pStyle w:val="BodyText"/>
        <w:spacing w:line="232" w:lineRule="auto" w:before="219"/>
        <w:ind w:right="198"/>
      </w:pPr>
      <w:r>
        <w:rPr/>
        <w:t>General</w:t>
      </w:r>
      <w:r>
        <w:rPr>
          <w:spacing w:val="-5"/>
        </w:rPr>
        <w:t> </w:t>
      </w:r>
      <w:r>
        <w:rPr/>
        <w:t>URL</w:t>
      </w:r>
      <w:r>
        <w:rPr>
          <w:spacing w:val="-5"/>
        </w:rPr>
        <w:t> </w:t>
      </w:r>
      <w:r>
        <w:rPr/>
        <w:t>security</w:t>
      </w:r>
      <w:r>
        <w:rPr>
          <w:spacing w:val="-5"/>
        </w:rPr>
        <w:t> </w:t>
      </w:r>
      <w:r>
        <w:rPr/>
        <w:t>considerations</w:t>
      </w:r>
      <w:r>
        <w:rPr>
          <w:spacing w:val="-5"/>
        </w:rPr>
        <w:t> </w:t>
      </w:r>
      <w:r>
        <w:rPr/>
        <w:t>discussed</w:t>
      </w:r>
      <w:r>
        <w:rPr>
          <w:spacing w:val="-5"/>
        </w:rPr>
        <w:t> </w:t>
      </w:r>
      <w:r>
        <w:rPr/>
        <w:t>in</w:t>
      </w:r>
      <w:r>
        <w:rPr>
          <w:spacing w:val="-5"/>
        </w:rPr>
        <w:t> </w:t>
      </w:r>
      <w:r>
        <w:rPr/>
        <w:t>[5]</w:t>
      </w:r>
      <w:r>
        <w:rPr>
          <w:spacing w:val="-5"/>
        </w:rPr>
        <w:t> </w:t>
      </w:r>
      <w:r>
        <w:rPr/>
        <w:t>are</w:t>
      </w:r>
      <w:r>
        <w:rPr>
          <w:spacing w:val="-5"/>
        </w:rPr>
        <w:t> </w:t>
      </w:r>
      <w:r>
        <w:rPr/>
        <w:t>relevant</w:t>
      </w:r>
      <w:r>
        <w:rPr>
          <w:spacing w:val="-5"/>
        </w:rPr>
        <w:t> </w:t>
      </w:r>
      <w:r>
        <w:rPr/>
        <w:t>for LDAP URLs.</w:t>
      </w:r>
    </w:p>
    <w:p>
      <w:pPr>
        <w:pStyle w:val="BodyText"/>
        <w:spacing w:line="232" w:lineRule="auto" w:before="220"/>
        <w:ind w:right="316"/>
      </w:pPr>
      <w:r>
        <w:rPr/>
        <w:t>The use of security mechanisms when processing LDAP URLs requires particular</w:t>
      </w:r>
      <w:r>
        <w:rPr>
          <w:spacing w:val="-5"/>
        </w:rPr>
        <w:t> </w:t>
      </w:r>
      <w:r>
        <w:rPr/>
        <w:t>care,</w:t>
      </w:r>
      <w:r>
        <w:rPr>
          <w:spacing w:val="-5"/>
        </w:rPr>
        <w:t> </w:t>
      </w:r>
      <w:r>
        <w:rPr/>
        <w:t>since</w:t>
      </w:r>
      <w:r>
        <w:rPr>
          <w:spacing w:val="-5"/>
        </w:rPr>
        <w:t> </w:t>
      </w:r>
      <w:r>
        <w:rPr/>
        <w:t>clients</w:t>
      </w:r>
      <w:r>
        <w:rPr>
          <w:spacing w:val="-5"/>
        </w:rPr>
        <w:t> </w:t>
      </w:r>
      <w:r>
        <w:rPr/>
        <w:t>may</w:t>
      </w:r>
      <w:r>
        <w:rPr>
          <w:spacing w:val="-5"/>
        </w:rPr>
        <w:t> </w:t>
      </w:r>
      <w:r>
        <w:rPr/>
        <w:t>encounter</w:t>
      </w:r>
      <w:r>
        <w:rPr>
          <w:spacing w:val="-5"/>
        </w:rPr>
        <w:t> </w:t>
      </w:r>
      <w:r>
        <w:rPr/>
        <w:t>many</w:t>
      </w:r>
      <w:r>
        <w:rPr>
          <w:spacing w:val="-5"/>
        </w:rPr>
        <w:t> </w:t>
      </w:r>
      <w:r>
        <w:rPr/>
        <w:t>different</w:t>
      </w:r>
      <w:r>
        <w:rPr>
          <w:spacing w:val="-5"/>
        </w:rPr>
        <w:t> </w:t>
      </w:r>
      <w:r>
        <w:rPr/>
        <w:t>servers via URLs, and since URLs are likely to be processed automatically, without</w:t>
      </w:r>
      <w:r>
        <w:rPr>
          <w:spacing w:val="-5"/>
        </w:rPr>
        <w:t> </w:t>
      </w:r>
      <w:r>
        <w:rPr/>
        <w:t>user</w:t>
      </w:r>
      <w:r>
        <w:rPr>
          <w:spacing w:val="-5"/>
        </w:rPr>
        <w:t> </w:t>
      </w:r>
      <w:r>
        <w:rPr/>
        <w:t>intervention.</w:t>
      </w:r>
      <w:r>
        <w:rPr>
          <w:spacing w:val="-5"/>
        </w:rPr>
        <w:t> </w:t>
      </w:r>
      <w:r>
        <w:rPr/>
        <w:t>A</w:t>
      </w:r>
      <w:r>
        <w:rPr>
          <w:spacing w:val="-5"/>
        </w:rPr>
        <w:t> </w:t>
      </w:r>
      <w:r>
        <w:rPr/>
        <w:t>client</w:t>
      </w:r>
      <w:r>
        <w:rPr>
          <w:spacing w:val="-5"/>
        </w:rPr>
        <w:t> </w:t>
      </w:r>
      <w:r>
        <w:rPr/>
        <w:t>SHOULD</w:t>
      </w:r>
      <w:r>
        <w:rPr>
          <w:spacing w:val="-5"/>
        </w:rPr>
        <w:t> </w:t>
      </w:r>
      <w:r>
        <w:rPr/>
        <w:t>have</w:t>
      </w:r>
      <w:r>
        <w:rPr>
          <w:spacing w:val="-5"/>
        </w:rPr>
        <w:t> </w:t>
      </w:r>
      <w:r>
        <w:rPr/>
        <w:t>a</w:t>
      </w:r>
      <w:r>
        <w:rPr>
          <w:spacing w:val="-5"/>
        </w:rPr>
        <w:t> </w:t>
      </w:r>
      <w:r>
        <w:rPr/>
        <w:t>user-configurable policy about which servers to connect to using which security mechanisms, and SHOULD NOT make connections that are inconsistent with this policy.</w:t>
      </w:r>
    </w:p>
    <w:p>
      <w:pPr>
        <w:pStyle w:val="BodyText"/>
        <w:tabs>
          <w:tab w:pos="5320" w:val="left" w:leader="none"/>
          <w:tab w:pos="6040" w:val="left" w:leader="none"/>
        </w:tabs>
        <w:spacing w:line="232" w:lineRule="auto" w:before="222"/>
        <w:ind w:right="198"/>
      </w:pPr>
      <w:r>
        <w:rPr/>
        <w:t>Sending authentication information, no matter the mechanism, may violate a user’s privacy requirements.</w:t>
        <w:tab/>
        <w:t>In the absence of specific policy permitting authentication information to be sent to a server, a client should use an anonymous connection.</w:t>
        <w:tab/>
        <w:t>(Note that clients conforming</w:t>
      </w:r>
      <w:r>
        <w:rPr>
          <w:spacing w:val="-5"/>
        </w:rPr>
        <w:t> </w:t>
      </w:r>
      <w:r>
        <w:rPr/>
        <w:t>to</w:t>
      </w:r>
      <w:r>
        <w:rPr>
          <w:spacing w:val="-5"/>
        </w:rPr>
        <w:t> </w:t>
      </w:r>
      <w:r>
        <w:rPr/>
        <w:t>previous</w:t>
      </w:r>
      <w:r>
        <w:rPr>
          <w:spacing w:val="-5"/>
        </w:rPr>
        <w:t> </w:t>
      </w:r>
      <w:r>
        <w:rPr/>
        <w:t>LDAP</w:t>
      </w:r>
      <w:r>
        <w:rPr>
          <w:spacing w:val="-5"/>
        </w:rPr>
        <w:t> </w:t>
      </w:r>
      <w:r>
        <w:rPr/>
        <w:t>URL</w:t>
      </w:r>
      <w:r>
        <w:rPr>
          <w:spacing w:val="-5"/>
        </w:rPr>
        <w:t> </w:t>
      </w:r>
      <w:r>
        <w:rPr/>
        <w:t>specifications,</w:t>
      </w:r>
      <w:r>
        <w:rPr>
          <w:spacing w:val="-5"/>
        </w:rPr>
        <w:t> </w:t>
      </w:r>
      <w:r>
        <w:rPr/>
        <w:t>where</w:t>
      </w:r>
      <w:r>
        <w:rPr>
          <w:spacing w:val="-5"/>
        </w:rPr>
        <w:t> </w:t>
      </w:r>
      <w:r>
        <w:rPr/>
        <w:t>all</w:t>
      </w:r>
      <w:r>
        <w:rPr>
          <w:spacing w:val="-5"/>
        </w:rPr>
        <w:t> </w:t>
      </w:r>
      <w:r>
        <w:rPr/>
        <w:t>connections are anonymous and unprotected, are consistent with this specification; they simply have the default security policy.)</w:t>
      </w:r>
    </w:p>
    <w:p>
      <w:pPr>
        <w:pStyle w:val="BodyText"/>
        <w:tabs>
          <w:tab w:pos="4840" w:val="left" w:leader="none"/>
          <w:tab w:pos="6640" w:val="left" w:leader="none"/>
        </w:tabs>
        <w:spacing w:line="232" w:lineRule="auto"/>
        <w:ind w:right="198"/>
      </w:pPr>
      <w:r>
        <w:rPr/>
        <w:t>Some</w:t>
      </w:r>
      <w:r>
        <w:rPr>
          <w:spacing w:val="-5"/>
        </w:rPr>
        <w:t> </w:t>
      </w:r>
      <w:r>
        <w:rPr/>
        <w:t>authentication</w:t>
      </w:r>
      <w:r>
        <w:rPr>
          <w:spacing w:val="-5"/>
        </w:rPr>
        <w:t> </w:t>
      </w:r>
      <w:r>
        <w:rPr/>
        <w:t>methods,</w:t>
      </w:r>
      <w:r>
        <w:rPr>
          <w:spacing w:val="-5"/>
        </w:rPr>
        <w:t> </w:t>
      </w:r>
      <w:r>
        <w:rPr/>
        <w:t>in</w:t>
      </w:r>
      <w:r>
        <w:rPr>
          <w:spacing w:val="-5"/>
        </w:rPr>
        <w:t> </w:t>
      </w:r>
      <w:r>
        <w:rPr/>
        <w:t>particular</w:t>
      </w:r>
      <w:r>
        <w:rPr>
          <w:spacing w:val="-5"/>
        </w:rPr>
        <w:t> </w:t>
      </w:r>
      <w:r>
        <w:rPr/>
        <w:t>reusable</w:t>
      </w:r>
      <w:r>
        <w:rPr>
          <w:spacing w:val="-5"/>
        </w:rPr>
        <w:t> </w:t>
      </w:r>
      <w:r>
        <w:rPr/>
        <w:t>passwords</w:t>
      </w:r>
      <w:r>
        <w:rPr>
          <w:spacing w:val="-5"/>
        </w:rPr>
        <w:t> </w:t>
      </w:r>
      <w:r>
        <w:rPr/>
        <w:t>sent</w:t>
      </w:r>
      <w:r>
        <w:rPr>
          <w:spacing w:val="-5"/>
        </w:rPr>
        <w:t> </w:t>
      </w:r>
      <w:r>
        <w:rPr/>
        <w:t>to the</w:t>
      </w:r>
      <w:r>
        <w:rPr>
          <w:spacing w:val="-5"/>
        </w:rPr>
        <w:t> </w:t>
      </w:r>
      <w:r>
        <w:rPr/>
        <w:t>server,</w:t>
      </w:r>
      <w:r>
        <w:rPr>
          <w:spacing w:val="-5"/>
        </w:rPr>
        <w:t> </w:t>
      </w:r>
      <w:r>
        <w:rPr/>
        <w:t>may</w:t>
      </w:r>
      <w:r>
        <w:rPr>
          <w:spacing w:val="-5"/>
        </w:rPr>
        <w:t> </w:t>
      </w:r>
      <w:r>
        <w:rPr/>
        <w:t>reveal</w:t>
      </w:r>
      <w:r>
        <w:rPr>
          <w:spacing w:val="-5"/>
        </w:rPr>
        <w:t> </w:t>
      </w:r>
      <w:r>
        <w:rPr/>
        <w:t>easily-abused</w:t>
      </w:r>
      <w:r>
        <w:rPr>
          <w:spacing w:val="-5"/>
        </w:rPr>
        <w:t> </w:t>
      </w:r>
      <w:r>
        <w:rPr/>
        <w:t>information</w:t>
      </w:r>
      <w:r>
        <w:rPr>
          <w:spacing w:val="-5"/>
        </w:rPr>
        <w:t> </w:t>
      </w:r>
      <w:r>
        <w:rPr/>
        <w:t>to</w:t>
      </w:r>
      <w:r>
        <w:rPr>
          <w:spacing w:val="-5"/>
        </w:rPr>
        <w:t> </w:t>
      </w:r>
      <w:r>
        <w:rPr/>
        <w:t>the</w:t>
      </w:r>
      <w:r>
        <w:rPr>
          <w:spacing w:val="-5"/>
        </w:rPr>
        <w:t> </w:t>
      </w:r>
      <w:r>
        <w:rPr/>
        <w:t>remote</w:t>
      </w:r>
      <w:r>
        <w:rPr>
          <w:spacing w:val="-5"/>
        </w:rPr>
        <w:t> </w:t>
      </w:r>
      <w:r>
        <w:rPr/>
        <w:t>server or to eavesdroppers in transit, and should not be used in URL processing unless explicitly permitted by policy.</w:t>
        <w:tab/>
        <w:t>Confirmation by the human user of the use of authentication information is appropriate in many circumstances.</w:t>
        <w:tab/>
        <w:t>Use of strong authentication methods that do not reveal sensitive information is much preferred.</w:t>
      </w:r>
    </w:p>
    <w:p>
      <w:pPr>
        <w:pStyle w:val="BodyText"/>
        <w:tabs>
          <w:tab w:pos="2200" w:val="left" w:leader="none"/>
        </w:tabs>
        <w:spacing w:line="232" w:lineRule="auto" w:before="222"/>
        <w:ind w:right="316"/>
      </w:pPr>
      <w:r>
        <w:rPr/>
        <w:t>The LDAP URL format allows the specification of an arbitrary LDAP search operation to be performed when evaluating the LDAP URL. Following</w:t>
      </w:r>
      <w:r>
        <w:rPr>
          <w:spacing w:val="-4"/>
        </w:rPr>
        <w:t> </w:t>
      </w:r>
      <w:r>
        <w:rPr/>
        <w:t>an</w:t>
      </w:r>
      <w:r>
        <w:rPr>
          <w:spacing w:val="-4"/>
        </w:rPr>
        <w:t> </w:t>
      </w:r>
      <w:r>
        <w:rPr/>
        <w:t>LDAP</w:t>
      </w:r>
      <w:r>
        <w:rPr>
          <w:spacing w:val="-4"/>
        </w:rPr>
        <w:t> </w:t>
      </w:r>
      <w:r>
        <w:rPr/>
        <w:t>URL</w:t>
      </w:r>
      <w:r>
        <w:rPr>
          <w:spacing w:val="-4"/>
        </w:rPr>
        <w:t> </w:t>
      </w:r>
      <w:r>
        <w:rPr/>
        <w:t>may</w:t>
      </w:r>
      <w:r>
        <w:rPr>
          <w:spacing w:val="-4"/>
        </w:rPr>
        <w:t> </w:t>
      </w:r>
      <w:r>
        <w:rPr/>
        <w:t>cause</w:t>
      </w:r>
      <w:r>
        <w:rPr>
          <w:spacing w:val="-4"/>
        </w:rPr>
        <w:t> </w:t>
      </w:r>
      <w:r>
        <w:rPr/>
        <w:t>unexpected</w:t>
      </w:r>
      <w:r>
        <w:rPr>
          <w:spacing w:val="-4"/>
        </w:rPr>
        <w:t> </w:t>
      </w:r>
      <w:r>
        <w:rPr/>
        <w:t>results,</w:t>
      </w:r>
      <w:r>
        <w:rPr>
          <w:spacing w:val="-4"/>
        </w:rPr>
        <w:t> </w:t>
      </w:r>
      <w:r>
        <w:rPr/>
        <w:t>for</w:t>
      </w:r>
      <w:r>
        <w:rPr>
          <w:spacing w:val="-4"/>
        </w:rPr>
        <w:t> </w:t>
      </w:r>
      <w:r>
        <w:rPr/>
        <w:t>example,</w:t>
      </w:r>
      <w:r>
        <w:rPr>
          <w:spacing w:val="-4"/>
        </w:rPr>
        <w:t> </w:t>
      </w:r>
      <w:r>
        <w:rPr/>
        <w:t>the retrieval of large amounts of data, the initiation of a long-lived search, etc.</w:t>
        <w:tab/>
        <w:t>The</w:t>
      </w:r>
      <w:r>
        <w:rPr>
          <w:spacing w:val="-5"/>
        </w:rPr>
        <w:t> </w:t>
      </w:r>
      <w:r>
        <w:rPr/>
        <w:t>security</w:t>
      </w:r>
      <w:r>
        <w:rPr>
          <w:spacing w:val="-5"/>
        </w:rPr>
        <w:t> </w:t>
      </w:r>
      <w:r>
        <w:rPr/>
        <w:t>implications</w:t>
      </w:r>
      <w:r>
        <w:rPr>
          <w:spacing w:val="-5"/>
        </w:rPr>
        <w:t> </w:t>
      </w:r>
      <w:r>
        <w:rPr/>
        <w:t>of</w:t>
      </w:r>
      <w:r>
        <w:rPr>
          <w:spacing w:val="-5"/>
        </w:rPr>
        <w:t> </w:t>
      </w:r>
      <w:r>
        <w:rPr/>
        <w:t>resolving</w:t>
      </w:r>
      <w:r>
        <w:rPr>
          <w:spacing w:val="-5"/>
        </w:rPr>
        <w:t> </w:t>
      </w:r>
      <w:r>
        <w:rPr/>
        <w:t>an</w:t>
      </w:r>
      <w:r>
        <w:rPr>
          <w:spacing w:val="-5"/>
        </w:rPr>
        <w:t> </w:t>
      </w:r>
      <w:r>
        <w:rPr/>
        <w:t>LDAP</w:t>
      </w:r>
      <w:r>
        <w:rPr>
          <w:spacing w:val="-5"/>
        </w:rPr>
        <w:t> </w:t>
      </w:r>
      <w:r>
        <w:rPr/>
        <w:t>URL</w:t>
      </w:r>
      <w:r>
        <w:rPr>
          <w:spacing w:val="-5"/>
        </w:rPr>
        <w:t> </w:t>
      </w:r>
      <w:r>
        <w:rPr/>
        <w:t>are the same as those of resolving an LDAP search query.</w:t>
      </w:r>
    </w:p>
    <w:p>
      <w:pPr>
        <w:pStyle w:val="ListParagraph"/>
        <w:numPr>
          <w:ilvl w:val="0"/>
          <w:numId w:val="1"/>
        </w:numPr>
        <w:tabs>
          <w:tab w:pos="520" w:val="left" w:leader="none"/>
        </w:tabs>
        <w:spacing w:line="240" w:lineRule="auto" w:before="216" w:after="0"/>
        <w:ind w:left="520" w:right="0" w:hanging="360"/>
        <w:jc w:val="left"/>
        <w:rPr>
          <w:sz w:val="20"/>
        </w:rPr>
      </w:pPr>
      <w:r>
        <w:rPr>
          <w:spacing w:val="-2"/>
          <w:sz w:val="20"/>
        </w:rPr>
        <w:t>Acknowledgements</w:t>
      </w:r>
    </w:p>
    <w:p>
      <w:pPr>
        <w:pStyle w:val="BodyText"/>
        <w:spacing w:line="232" w:lineRule="auto" w:before="219"/>
        <w:ind w:right="198"/>
      </w:pPr>
      <w:r>
        <w:rPr/>
        <w:t>The LDAP URL format was originally defined at the University of Michigan.</w:t>
      </w:r>
      <w:r>
        <w:rPr>
          <w:spacing w:val="-4"/>
        </w:rPr>
        <w:t> </w:t>
      </w:r>
      <w:r>
        <w:rPr/>
        <w:t>This</w:t>
      </w:r>
      <w:r>
        <w:rPr>
          <w:spacing w:val="-4"/>
        </w:rPr>
        <w:t> </w:t>
      </w:r>
      <w:r>
        <w:rPr/>
        <w:t>material</w:t>
      </w:r>
      <w:r>
        <w:rPr>
          <w:spacing w:val="-4"/>
        </w:rPr>
        <w:t> </w:t>
      </w:r>
      <w:r>
        <w:rPr/>
        <w:t>is</w:t>
      </w:r>
      <w:r>
        <w:rPr>
          <w:spacing w:val="-4"/>
        </w:rPr>
        <w:t> </w:t>
      </w:r>
      <w:r>
        <w:rPr/>
        <w:t>based</w:t>
      </w:r>
      <w:r>
        <w:rPr>
          <w:spacing w:val="-4"/>
        </w:rPr>
        <w:t> </w:t>
      </w:r>
      <w:r>
        <w:rPr/>
        <w:t>upon</w:t>
      </w:r>
      <w:r>
        <w:rPr>
          <w:spacing w:val="-4"/>
        </w:rPr>
        <w:t> </w:t>
      </w:r>
      <w:r>
        <w:rPr/>
        <w:t>work</w:t>
      </w:r>
      <w:r>
        <w:rPr>
          <w:spacing w:val="-4"/>
        </w:rPr>
        <w:t> </w:t>
      </w:r>
      <w:r>
        <w:rPr/>
        <w:t>supported</w:t>
      </w:r>
      <w:r>
        <w:rPr>
          <w:spacing w:val="-4"/>
        </w:rPr>
        <w:t> </w:t>
      </w:r>
      <w:r>
        <w:rPr/>
        <w:t>by</w:t>
      </w:r>
      <w:r>
        <w:rPr>
          <w:spacing w:val="-4"/>
        </w:rPr>
        <w:t> </w:t>
      </w:r>
      <w:r>
        <w:rPr/>
        <w:t>the</w:t>
      </w:r>
      <w:r>
        <w:rPr>
          <w:spacing w:val="-4"/>
        </w:rPr>
        <w:t> </w:t>
      </w:r>
      <w:r>
        <w:rPr/>
        <w:t>National Science Foundation under Grant No. NCR-9416667. The support of both the University of Michigan and the National Science Foundation is gratefully acknowledged.</w:t>
      </w:r>
    </w:p>
    <w:p>
      <w:pPr>
        <w:pStyle w:val="BodyText"/>
        <w:spacing w:after="0" w:line="232" w:lineRule="auto"/>
        <w:sectPr>
          <w:pgSz w:w="12240" w:h="15840"/>
          <w:pgMar w:header="793" w:footer="2967" w:top="1360" w:bottom="3160" w:left="1440" w:right="1800"/>
        </w:sectPr>
      </w:pPr>
    </w:p>
    <w:p>
      <w:pPr>
        <w:pStyle w:val="BodyText"/>
        <w:tabs>
          <w:tab w:pos="7961" w:val="left" w:leader="none"/>
        </w:tabs>
        <w:spacing w:line="232" w:lineRule="auto" w:before="95"/>
        <w:ind w:right="436"/>
      </w:pPr>
      <w:r>
        <w:rPr/>
        <w:t>Several people have made valuable comments on this document.</w:t>
        <w:tab/>
      </w:r>
      <w:r>
        <w:rPr>
          <w:spacing w:val="-6"/>
        </w:rPr>
        <w:t>In </w:t>
      </w:r>
      <w:r>
        <w:rPr/>
        <w:t>particular</w:t>
      </w:r>
      <w:r>
        <w:rPr>
          <w:spacing w:val="-4"/>
        </w:rPr>
        <w:t> </w:t>
      </w:r>
      <w:r>
        <w:rPr/>
        <w:t>RL</w:t>
      </w:r>
      <w:r>
        <w:rPr>
          <w:spacing w:val="-4"/>
        </w:rPr>
        <w:t> </w:t>
      </w:r>
      <w:r>
        <w:rPr/>
        <w:t>"Bob"</w:t>
      </w:r>
      <w:r>
        <w:rPr>
          <w:spacing w:val="-4"/>
        </w:rPr>
        <w:t> </w:t>
      </w:r>
      <w:r>
        <w:rPr/>
        <w:t>Morgan</w:t>
      </w:r>
      <w:r>
        <w:rPr>
          <w:spacing w:val="-4"/>
        </w:rPr>
        <w:t> </w:t>
      </w:r>
      <w:r>
        <w:rPr/>
        <w:t>and</w:t>
      </w:r>
      <w:r>
        <w:rPr>
          <w:spacing w:val="-4"/>
        </w:rPr>
        <w:t> </w:t>
      </w:r>
      <w:r>
        <w:rPr/>
        <w:t>Mark</w:t>
      </w:r>
      <w:r>
        <w:rPr>
          <w:spacing w:val="-4"/>
        </w:rPr>
        <w:t> </w:t>
      </w:r>
      <w:r>
        <w:rPr/>
        <w:t>Wahl</w:t>
      </w:r>
      <w:r>
        <w:rPr>
          <w:spacing w:val="-4"/>
        </w:rPr>
        <w:t> </w:t>
      </w:r>
      <w:r>
        <w:rPr/>
        <w:t>deserve</w:t>
      </w:r>
      <w:r>
        <w:rPr>
          <w:spacing w:val="-4"/>
        </w:rPr>
        <w:t> </w:t>
      </w:r>
      <w:r>
        <w:rPr/>
        <w:t>special</w:t>
      </w:r>
      <w:r>
        <w:rPr>
          <w:spacing w:val="-4"/>
        </w:rPr>
        <w:t> </w:t>
      </w:r>
      <w:r>
        <w:rPr/>
        <w:t>thanks</w:t>
      </w:r>
      <w:r>
        <w:rPr>
          <w:spacing w:val="-4"/>
        </w:rPr>
        <w:t> </w:t>
      </w:r>
      <w:r>
        <w:rPr/>
        <w:t>for their contributions.</w:t>
      </w:r>
    </w:p>
    <w:p>
      <w:pPr>
        <w:pStyle w:val="ListParagraph"/>
        <w:numPr>
          <w:ilvl w:val="0"/>
          <w:numId w:val="1"/>
        </w:numPr>
        <w:tabs>
          <w:tab w:pos="520" w:val="left" w:leader="none"/>
        </w:tabs>
        <w:spacing w:line="240" w:lineRule="auto" w:before="215" w:after="0"/>
        <w:ind w:left="520" w:right="0" w:hanging="360"/>
        <w:jc w:val="left"/>
        <w:rPr>
          <w:sz w:val="20"/>
        </w:rPr>
      </w:pPr>
      <w:r>
        <w:rPr>
          <w:spacing w:val="-2"/>
          <w:sz w:val="20"/>
        </w:rPr>
        <w:t>References</w:t>
      </w:r>
    </w:p>
    <w:p>
      <w:pPr>
        <w:pStyle w:val="ListParagraph"/>
        <w:numPr>
          <w:ilvl w:val="0"/>
          <w:numId w:val="2"/>
        </w:numPr>
        <w:tabs>
          <w:tab w:pos="1000" w:val="left" w:leader="none"/>
        </w:tabs>
        <w:spacing w:line="232" w:lineRule="auto" w:before="219" w:after="0"/>
        <w:ind w:left="520" w:right="316" w:firstLine="0"/>
        <w:jc w:val="left"/>
        <w:rPr>
          <w:sz w:val="20"/>
        </w:rPr>
      </w:pPr>
      <w:r>
        <w:rPr>
          <w:sz w:val="20"/>
        </w:rPr>
        <w:t>Wahl,</w:t>
      </w:r>
      <w:r>
        <w:rPr>
          <w:spacing w:val="-5"/>
          <w:sz w:val="20"/>
        </w:rPr>
        <w:t> </w:t>
      </w:r>
      <w:r>
        <w:rPr>
          <w:sz w:val="20"/>
        </w:rPr>
        <w:t>M.,</w:t>
      </w:r>
      <w:r>
        <w:rPr>
          <w:spacing w:val="-5"/>
          <w:sz w:val="20"/>
        </w:rPr>
        <w:t> </w:t>
      </w:r>
      <w:r>
        <w:rPr>
          <w:sz w:val="20"/>
        </w:rPr>
        <w:t>Kille,</w:t>
      </w:r>
      <w:r>
        <w:rPr>
          <w:spacing w:val="-5"/>
          <w:sz w:val="20"/>
        </w:rPr>
        <w:t> </w:t>
      </w:r>
      <w:r>
        <w:rPr>
          <w:sz w:val="20"/>
        </w:rPr>
        <w:t>S.,</w:t>
      </w:r>
      <w:r>
        <w:rPr>
          <w:spacing w:val="-5"/>
          <w:sz w:val="20"/>
        </w:rPr>
        <w:t> </w:t>
      </w:r>
      <w:r>
        <w:rPr>
          <w:sz w:val="20"/>
        </w:rPr>
        <w:t>and</w:t>
      </w:r>
      <w:r>
        <w:rPr>
          <w:spacing w:val="-5"/>
          <w:sz w:val="20"/>
        </w:rPr>
        <w:t> </w:t>
      </w:r>
      <w:r>
        <w:rPr>
          <w:sz w:val="20"/>
        </w:rPr>
        <w:t>T.</w:t>
      </w:r>
      <w:r>
        <w:rPr>
          <w:spacing w:val="-5"/>
          <w:sz w:val="20"/>
        </w:rPr>
        <w:t> </w:t>
      </w:r>
      <w:r>
        <w:rPr>
          <w:sz w:val="20"/>
        </w:rPr>
        <w:t>Howes,</w:t>
      </w:r>
      <w:r>
        <w:rPr>
          <w:spacing w:val="-5"/>
          <w:sz w:val="20"/>
        </w:rPr>
        <w:t> </w:t>
      </w:r>
      <w:r>
        <w:rPr>
          <w:sz w:val="20"/>
        </w:rPr>
        <w:t>"Lightweight</w:t>
      </w:r>
      <w:r>
        <w:rPr>
          <w:spacing w:val="-5"/>
          <w:sz w:val="20"/>
        </w:rPr>
        <w:t> </w:t>
      </w:r>
      <w:r>
        <w:rPr>
          <w:sz w:val="20"/>
        </w:rPr>
        <w:t>Directory</w:t>
      </w:r>
      <w:r>
        <w:rPr>
          <w:spacing w:val="-5"/>
          <w:sz w:val="20"/>
        </w:rPr>
        <w:t> </w:t>
      </w:r>
      <w:r>
        <w:rPr>
          <w:sz w:val="20"/>
        </w:rPr>
        <w:t>Access Protocol (v3): UTF-8 String Representation of Distinguished Names", RFC 2253, December 1997.</w:t>
      </w:r>
    </w:p>
    <w:p>
      <w:pPr>
        <w:pStyle w:val="ListParagraph"/>
        <w:numPr>
          <w:ilvl w:val="0"/>
          <w:numId w:val="2"/>
        </w:numPr>
        <w:tabs>
          <w:tab w:pos="1000" w:val="left" w:leader="none"/>
        </w:tabs>
        <w:spacing w:line="232" w:lineRule="auto" w:before="221" w:after="0"/>
        <w:ind w:left="520" w:right="316" w:firstLine="0"/>
        <w:jc w:val="left"/>
        <w:rPr>
          <w:sz w:val="20"/>
        </w:rPr>
      </w:pPr>
      <w:r>
        <w:rPr>
          <w:sz w:val="20"/>
        </w:rPr>
        <w:t>Wahl,</w:t>
      </w:r>
      <w:r>
        <w:rPr>
          <w:spacing w:val="-5"/>
          <w:sz w:val="20"/>
        </w:rPr>
        <w:t> </w:t>
      </w:r>
      <w:r>
        <w:rPr>
          <w:sz w:val="20"/>
        </w:rPr>
        <w:t>M.,</w:t>
      </w:r>
      <w:r>
        <w:rPr>
          <w:spacing w:val="-5"/>
          <w:sz w:val="20"/>
        </w:rPr>
        <w:t> </w:t>
      </w:r>
      <w:r>
        <w:rPr>
          <w:sz w:val="20"/>
        </w:rPr>
        <w:t>Howes,</w:t>
      </w:r>
      <w:r>
        <w:rPr>
          <w:spacing w:val="-5"/>
          <w:sz w:val="20"/>
        </w:rPr>
        <w:t> </w:t>
      </w:r>
      <w:r>
        <w:rPr>
          <w:sz w:val="20"/>
        </w:rPr>
        <w:t>T.,</w:t>
      </w:r>
      <w:r>
        <w:rPr>
          <w:spacing w:val="-5"/>
          <w:sz w:val="20"/>
        </w:rPr>
        <w:t> </w:t>
      </w:r>
      <w:r>
        <w:rPr>
          <w:sz w:val="20"/>
        </w:rPr>
        <w:t>and</w:t>
      </w:r>
      <w:r>
        <w:rPr>
          <w:spacing w:val="-5"/>
          <w:sz w:val="20"/>
        </w:rPr>
        <w:t> </w:t>
      </w:r>
      <w:r>
        <w:rPr>
          <w:sz w:val="20"/>
        </w:rPr>
        <w:t>S.</w:t>
      </w:r>
      <w:r>
        <w:rPr>
          <w:spacing w:val="-5"/>
          <w:sz w:val="20"/>
        </w:rPr>
        <w:t> </w:t>
      </w:r>
      <w:r>
        <w:rPr>
          <w:sz w:val="20"/>
        </w:rPr>
        <w:t>Kille,</w:t>
      </w:r>
      <w:r>
        <w:rPr>
          <w:spacing w:val="-5"/>
          <w:sz w:val="20"/>
        </w:rPr>
        <w:t> </w:t>
      </w:r>
      <w:r>
        <w:rPr>
          <w:sz w:val="20"/>
        </w:rPr>
        <w:t>"Lightweight</w:t>
      </w:r>
      <w:r>
        <w:rPr>
          <w:spacing w:val="-5"/>
          <w:sz w:val="20"/>
        </w:rPr>
        <w:t> </w:t>
      </w:r>
      <w:r>
        <w:rPr>
          <w:sz w:val="20"/>
        </w:rPr>
        <w:t>Directory</w:t>
      </w:r>
      <w:r>
        <w:rPr>
          <w:spacing w:val="-5"/>
          <w:sz w:val="20"/>
        </w:rPr>
        <w:t> </w:t>
      </w:r>
      <w:r>
        <w:rPr>
          <w:sz w:val="20"/>
        </w:rPr>
        <w:t>Access Protocol (v3)", RFC 2251, December 1997.</w:t>
      </w:r>
    </w:p>
    <w:p>
      <w:pPr>
        <w:pStyle w:val="ListParagraph"/>
        <w:numPr>
          <w:ilvl w:val="0"/>
          <w:numId w:val="2"/>
        </w:numPr>
        <w:tabs>
          <w:tab w:pos="1000" w:val="left" w:leader="none"/>
        </w:tabs>
        <w:spacing w:line="232" w:lineRule="auto" w:before="220" w:after="0"/>
        <w:ind w:left="520" w:right="556" w:firstLine="0"/>
        <w:jc w:val="left"/>
        <w:rPr>
          <w:sz w:val="20"/>
        </w:rPr>
      </w:pPr>
      <w:r>
        <w:rPr>
          <w:sz w:val="20"/>
        </w:rPr>
        <w:t>Wahl, M., Coulbeck, A., Howes, T. and S. Kille, "Lightweight Directory</w:t>
      </w:r>
      <w:r>
        <w:rPr>
          <w:spacing w:val="-6"/>
          <w:sz w:val="20"/>
        </w:rPr>
        <w:t> </w:t>
      </w:r>
      <w:r>
        <w:rPr>
          <w:sz w:val="20"/>
        </w:rPr>
        <w:t>Access</w:t>
      </w:r>
      <w:r>
        <w:rPr>
          <w:spacing w:val="-6"/>
          <w:sz w:val="20"/>
        </w:rPr>
        <w:t> </w:t>
      </w:r>
      <w:r>
        <w:rPr>
          <w:sz w:val="20"/>
        </w:rPr>
        <w:t>Protocol</w:t>
      </w:r>
      <w:r>
        <w:rPr>
          <w:spacing w:val="-6"/>
          <w:sz w:val="20"/>
        </w:rPr>
        <w:t> </w:t>
      </w:r>
      <w:r>
        <w:rPr>
          <w:sz w:val="20"/>
        </w:rPr>
        <w:t>(v3):</w:t>
      </w:r>
      <w:r>
        <w:rPr>
          <w:spacing w:val="-6"/>
          <w:sz w:val="20"/>
        </w:rPr>
        <w:t> </w:t>
      </w:r>
      <w:r>
        <w:rPr>
          <w:sz w:val="20"/>
        </w:rPr>
        <w:t>Attribute</w:t>
      </w:r>
      <w:r>
        <w:rPr>
          <w:spacing w:val="-6"/>
          <w:sz w:val="20"/>
        </w:rPr>
        <w:t> </w:t>
      </w:r>
      <w:r>
        <w:rPr>
          <w:sz w:val="20"/>
        </w:rPr>
        <w:t>Syntax</w:t>
      </w:r>
      <w:r>
        <w:rPr>
          <w:spacing w:val="-6"/>
          <w:sz w:val="20"/>
        </w:rPr>
        <w:t> </w:t>
      </w:r>
      <w:r>
        <w:rPr>
          <w:sz w:val="20"/>
        </w:rPr>
        <w:t>Definitions",</w:t>
      </w:r>
      <w:r>
        <w:rPr>
          <w:spacing w:val="-6"/>
          <w:sz w:val="20"/>
        </w:rPr>
        <w:t> </w:t>
      </w:r>
      <w:r>
        <w:rPr>
          <w:sz w:val="20"/>
        </w:rPr>
        <w:t>RFC 2252, December 1997.</w:t>
      </w:r>
    </w:p>
    <w:p>
      <w:pPr>
        <w:pStyle w:val="ListParagraph"/>
        <w:numPr>
          <w:ilvl w:val="0"/>
          <w:numId w:val="2"/>
        </w:numPr>
        <w:tabs>
          <w:tab w:pos="1000" w:val="left" w:leader="none"/>
        </w:tabs>
        <w:spacing w:line="232" w:lineRule="auto" w:before="221" w:after="0"/>
        <w:ind w:left="520" w:right="316" w:firstLine="0"/>
        <w:jc w:val="left"/>
        <w:rPr>
          <w:sz w:val="20"/>
        </w:rPr>
      </w:pPr>
      <w:r>
        <w:rPr>
          <w:sz w:val="20"/>
        </w:rPr>
        <w:t>Howes,</w:t>
      </w:r>
      <w:r>
        <w:rPr>
          <w:spacing w:val="-5"/>
          <w:sz w:val="20"/>
        </w:rPr>
        <w:t> </w:t>
      </w:r>
      <w:r>
        <w:rPr>
          <w:sz w:val="20"/>
        </w:rPr>
        <w:t>T.,</w:t>
      </w:r>
      <w:r>
        <w:rPr>
          <w:spacing w:val="-5"/>
          <w:sz w:val="20"/>
        </w:rPr>
        <w:t> </w:t>
      </w:r>
      <w:r>
        <w:rPr>
          <w:sz w:val="20"/>
        </w:rPr>
        <w:t>"A</w:t>
      </w:r>
      <w:r>
        <w:rPr>
          <w:spacing w:val="-5"/>
          <w:sz w:val="20"/>
        </w:rPr>
        <w:t> </w:t>
      </w:r>
      <w:r>
        <w:rPr>
          <w:sz w:val="20"/>
        </w:rPr>
        <w:t>String</w:t>
      </w:r>
      <w:r>
        <w:rPr>
          <w:spacing w:val="-5"/>
          <w:sz w:val="20"/>
        </w:rPr>
        <w:t> </w:t>
      </w:r>
      <w:r>
        <w:rPr>
          <w:sz w:val="20"/>
        </w:rPr>
        <w:t>Representation</w:t>
      </w:r>
      <w:r>
        <w:rPr>
          <w:spacing w:val="-5"/>
          <w:sz w:val="20"/>
        </w:rPr>
        <w:t> </w:t>
      </w:r>
      <w:r>
        <w:rPr>
          <w:sz w:val="20"/>
        </w:rPr>
        <w:t>of</w:t>
      </w:r>
      <w:r>
        <w:rPr>
          <w:spacing w:val="-5"/>
          <w:sz w:val="20"/>
        </w:rPr>
        <w:t> </w:t>
      </w:r>
      <w:r>
        <w:rPr>
          <w:sz w:val="20"/>
        </w:rPr>
        <w:t>LDAP</w:t>
      </w:r>
      <w:r>
        <w:rPr>
          <w:spacing w:val="-5"/>
          <w:sz w:val="20"/>
        </w:rPr>
        <w:t> </w:t>
      </w:r>
      <w:r>
        <w:rPr>
          <w:sz w:val="20"/>
        </w:rPr>
        <w:t>Search</w:t>
      </w:r>
      <w:r>
        <w:rPr>
          <w:spacing w:val="-5"/>
          <w:sz w:val="20"/>
        </w:rPr>
        <w:t> </w:t>
      </w:r>
      <w:r>
        <w:rPr>
          <w:sz w:val="20"/>
        </w:rPr>
        <w:t>Filters",</w:t>
      </w:r>
      <w:r>
        <w:rPr>
          <w:spacing w:val="-5"/>
          <w:sz w:val="20"/>
        </w:rPr>
        <w:t> </w:t>
      </w:r>
      <w:r>
        <w:rPr>
          <w:sz w:val="20"/>
        </w:rPr>
        <w:t>RFC 2254, December 1997.</w:t>
      </w:r>
    </w:p>
    <w:p>
      <w:pPr>
        <w:pStyle w:val="ListParagraph"/>
        <w:numPr>
          <w:ilvl w:val="0"/>
          <w:numId w:val="2"/>
        </w:numPr>
        <w:tabs>
          <w:tab w:pos="1000" w:val="left" w:leader="none"/>
        </w:tabs>
        <w:spacing w:line="232" w:lineRule="auto" w:before="220" w:after="0"/>
        <w:ind w:left="520" w:right="316" w:firstLine="0"/>
        <w:jc w:val="left"/>
        <w:rPr>
          <w:sz w:val="20"/>
        </w:rPr>
      </w:pPr>
      <w:r>
        <w:rPr>
          <w:sz w:val="20"/>
        </w:rPr>
        <w:t>Berners-Lee,</w:t>
      </w:r>
      <w:r>
        <w:rPr>
          <w:spacing w:val="-5"/>
          <w:sz w:val="20"/>
        </w:rPr>
        <w:t> </w:t>
      </w:r>
      <w:r>
        <w:rPr>
          <w:sz w:val="20"/>
        </w:rPr>
        <w:t>T.,</w:t>
      </w:r>
      <w:r>
        <w:rPr>
          <w:spacing w:val="-5"/>
          <w:sz w:val="20"/>
        </w:rPr>
        <w:t> </w:t>
      </w:r>
      <w:r>
        <w:rPr>
          <w:sz w:val="20"/>
        </w:rPr>
        <w:t>Masinter,</w:t>
      </w:r>
      <w:r>
        <w:rPr>
          <w:spacing w:val="-5"/>
          <w:sz w:val="20"/>
        </w:rPr>
        <w:t> </w:t>
      </w:r>
      <w:r>
        <w:rPr>
          <w:sz w:val="20"/>
        </w:rPr>
        <w:t>L.</w:t>
      </w:r>
      <w:r>
        <w:rPr>
          <w:spacing w:val="-5"/>
          <w:sz w:val="20"/>
        </w:rPr>
        <w:t> </w:t>
      </w:r>
      <w:r>
        <w:rPr>
          <w:sz w:val="20"/>
        </w:rPr>
        <w:t>and</w:t>
      </w:r>
      <w:r>
        <w:rPr>
          <w:spacing w:val="-5"/>
          <w:sz w:val="20"/>
        </w:rPr>
        <w:t> </w:t>
      </w:r>
      <w:r>
        <w:rPr>
          <w:sz w:val="20"/>
        </w:rPr>
        <w:t>M.</w:t>
      </w:r>
      <w:r>
        <w:rPr>
          <w:spacing w:val="-5"/>
          <w:sz w:val="20"/>
        </w:rPr>
        <w:t> </w:t>
      </w:r>
      <w:r>
        <w:rPr>
          <w:sz w:val="20"/>
        </w:rPr>
        <w:t>McCahill,</w:t>
      </w:r>
      <w:r>
        <w:rPr>
          <w:spacing w:val="-5"/>
          <w:sz w:val="20"/>
        </w:rPr>
        <w:t> </w:t>
      </w:r>
      <w:r>
        <w:rPr>
          <w:sz w:val="20"/>
        </w:rPr>
        <w:t>"Uniform</w:t>
      </w:r>
      <w:r>
        <w:rPr>
          <w:spacing w:val="-5"/>
          <w:sz w:val="20"/>
        </w:rPr>
        <w:t> </w:t>
      </w:r>
      <w:r>
        <w:rPr>
          <w:sz w:val="20"/>
        </w:rPr>
        <w:t>Resource Locators (URL)," RFC 1738, December 1994.</w:t>
      </w:r>
    </w:p>
    <w:p>
      <w:pPr>
        <w:pStyle w:val="ListParagraph"/>
        <w:numPr>
          <w:ilvl w:val="0"/>
          <w:numId w:val="2"/>
        </w:numPr>
        <w:tabs>
          <w:tab w:pos="1000" w:val="left" w:leader="none"/>
        </w:tabs>
        <w:spacing w:line="232" w:lineRule="auto" w:before="221" w:after="0"/>
        <w:ind w:left="520" w:right="436" w:firstLine="0"/>
        <w:jc w:val="left"/>
        <w:rPr>
          <w:sz w:val="20"/>
        </w:rPr>
      </w:pPr>
      <w:r>
        <w:rPr>
          <w:sz w:val="20"/>
        </w:rPr>
        <w:t>Bradner,</w:t>
      </w:r>
      <w:r>
        <w:rPr>
          <w:spacing w:val="-4"/>
          <w:sz w:val="20"/>
        </w:rPr>
        <w:t> </w:t>
      </w:r>
      <w:r>
        <w:rPr>
          <w:sz w:val="20"/>
        </w:rPr>
        <w:t>S.,</w:t>
      </w:r>
      <w:r>
        <w:rPr>
          <w:spacing w:val="-4"/>
          <w:sz w:val="20"/>
        </w:rPr>
        <w:t> </w:t>
      </w:r>
      <w:r>
        <w:rPr>
          <w:sz w:val="20"/>
        </w:rPr>
        <w:t>"Key</w:t>
      </w:r>
      <w:r>
        <w:rPr>
          <w:spacing w:val="-4"/>
          <w:sz w:val="20"/>
        </w:rPr>
        <w:t> </w:t>
      </w:r>
      <w:r>
        <w:rPr>
          <w:sz w:val="20"/>
        </w:rPr>
        <w:t>Words</w:t>
      </w:r>
      <w:r>
        <w:rPr>
          <w:spacing w:val="-4"/>
          <w:sz w:val="20"/>
        </w:rPr>
        <w:t> </w:t>
      </w:r>
      <w:r>
        <w:rPr>
          <w:sz w:val="20"/>
        </w:rPr>
        <w:t>for</w:t>
      </w:r>
      <w:r>
        <w:rPr>
          <w:spacing w:val="-4"/>
          <w:sz w:val="20"/>
        </w:rPr>
        <w:t> </w:t>
      </w:r>
      <w:r>
        <w:rPr>
          <w:sz w:val="20"/>
        </w:rPr>
        <w:t>use</w:t>
      </w:r>
      <w:r>
        <w:rPr>
          <w:spacing w:val="-4"/>
          <w:sz w:val="20"/>
        </w:rPr>
        <w:t> </w:t>
      </w:r>
      <w:r>
        <w:rPr>
          <w:sz w:val="20"/>
        </w:rPr>
        <w:t>in</w:t>
      </w:r>
      <w:r>
        <w:rPr>
          <w:spacing w:val="-4"/>
          <w:sz w:val="20"/>
        </w:rPr>
        <w:t> </w:t>
      </w:r>
      <w:r>
        <w:rPr>
          <w:sz w:val="20"/>
        </w:rPr>
        <w:t>RFCs</w:t>
      </w:r>
      <w:r>
        <w:rPr>
          <w:spacing w:val="-4"/>
          <w:sz w:val="20"/>
        </w:rPr>
        <w:t> </w:t>
      </w:r>
      <w:r>
        <w:rPr>
          <w:sz w:val="20"/>
        </w:rPr>
        <w:t>to</w:t>
      </w:r>
      <w:r>
        <w:rPr>
          <w:spacing w:val="-4"/>
          <w:sz w:val="20"/>
        </w:rPr>
        <w:t> </w:t>
      </w:r>
      <w:r>
        <w:rPr>
          <w:sz w:val="20"/>
        </w:rPr>
        <w:t>Indicate</w:t>
      </w:r>
      <w:r>
        <w:rPr>
          <w:spacing w:val="-4"/>
          <w:sz w:val="20"/>
        </w:rPr>
        <w:t> </w:t>
      </w:r>
      <w:r>
        <w:rPr>
          <w:sz w:val="20"/>
        </w:rPr>
        <w:t>Requirement Levels," RFC 2119, March 1997.</w:t>
      </w:r>
    </w:p>
    <w:p>
      <w:pPr>
        <w:pStyle w:val="BodyText"/>
        <w:spacing w:before="215"/>
        <w:ind w:left="160"/>
      </w:pPr>
      <w:r>
        <w:rPr/>
        <w:t>Authors’ </w:t>
      </w:r>
      <w:r>
        <w:rPr>
          <w:spacing w:val="-2"/>
        </w:rPr>
        <w:t>Addresses</w:t>
      </w:r>
    </w:p>
    <w:p>
      <w:pPr>
        <w:pStyle w:val="BodyText"/>
        <w:spacing w:line="223" w:lineRule="exact" w:before="214"/>
      </w:pPr>
      <w:r>
        <w:rPr/>
        <w:t>Tim </w:t>
      </w:r>
      <w:r>
        <w:rPr>
          <w:spacing w:val="-2"/>
        </w:rPr>
        <w:t>Howes</w:t>
      </w:r>
    </w:p>
    <w:p>
      <w:pPr>
        <w:pStyle w:val="BodyText"/>
        <w:spacing w:line="220" w:lineRule="exact" w:before="0"/>
      </w:pPr>
      <w:r>
        <w:rPr/>
        <w:t>Netscape Communications </w:t>
      </w:r>
      <w:r>
        <w:rPr>
          <w:spacing w:val="-2"/>
        </w:rPr>
        <w:t>Corp.</w:t>
      </w:r>
    </w:p>
    <w:p>
      <w:pPr>
        <w:pStyle w:val="BodyText"/>
        <w:spacing w:line="232" w:lineRule="auto" w:before="1"/>
        <w:ind w:right="5430"/>
      </w:pPr>
      <w:r>
        <w:rPr/>
        <w:t>501 E. Middlefield Rd. Mountain</w:t>
      </w:r>
      <w:r>
        <w:rPr>
          <w:spacing w:val="-13"/>
        </w:rPr>
        <w:t> </w:t>
      </w:r>
      <w:r>
        <w:rPr/>
        <w:t>View,</w:t>
      </w:r>
      <w:r>
        <w:rPr>
          <w:spacing w:val="-13"/>
        </w:rPr>
        <w:t> </w:t>
      </w:r>
      <w:r>
        <w:rPr/>
        <w:t>CA</w:t>
      </w:r>
      <w:r>
        <w:rPr>
          <w:spacing w:val="-13"/>
        </w:rPr>
        <w:t> </w:t>
      </w:r>
      <w:r>
        <w:rPr/>
        <w:t>94043 </w:t>
      </w:r>
      <w:r>
        <w:rPr>
          <w:spacing w:val="-4"/>
        </w:rPr>
        <w:t>USA</w:t>
      </w:r>
    </w:p>
    <w:p>
      <w:pPr>
        <w:pStyle w:val="BodyText"/>
        <w:spacing w:line="223" w:lineRule="exact" w:before="216"/>
      </w:pPr>
      <w:r>
        <w:rPr/>
        <w:t>Phone: +1 415 937-</w:t>
      </w:r>
      <w:r>
        <w:rPr>
          <w:spacing w:val="-4"/>
        </w:rPr>
        <w:t>3419</w:t>
      </w:r>
    </w:p>
    <w:p>
      <w:pPr>
        <w:pStyle w:val="BodyText"/>
        <w:spacing w:line="223" w:lineRule="exact" w:before="0"/>
      </w:pPr>
      <w:r>
        <w:rPr/>
        <w:t>EMail: </w:t>
      </w:r>
      <w:hyperlink r:id="rId8">
        <w:r>
          <w:rPr>
            <w:spacing w:val="-2"/>
          </w:rPr>
          <w:t>howes@netscape.com</w:t>
        </w:r>
      </w:hyperlink>
    </w:p>
    <w:p>
      <w:pPr>
        <w:pStyle w:val="BodyText"/>
        <w:spacing w:before="207"/>
        <w:ind w:left="0"/>
      </w:pPr>
    </w:p>
    <w:p>
      <w:pPr>
        <w:pStyle w:val="BodyText"/>
        <w:spacing w:line="223" w:lineRule="exact" w:before="0"/>
      </w:pPr>
      <w:r>
        <w:rPr/>
        <w:t>Mark </w:t>
      </w:r>
      <w:r>
        <w:rPr>
          <w:spacing w:val="-2"/>
        </w:rPr>
        <w:t>Smith</w:t>
      </w:r>
    </w:p>
    <w:p>
      <w:pPr>
        <w:pStyle w:val="BodyText"/>
        <w:spacing w:line="220" w:lineRule="exact" w:before="0"/>
      </w:pPr>
      <w:r>
        <w:rPr/>
        <w:t>Netscape Communications </w:t>
      </w:r>
      <w:r>
        <w:rPr>
          <w:spacing w:val="-2"/>
        </w:rPr>
        <w:t>Corp.</w:t>
      </w:r>
    </w:p>
    <w:p>
      <w:pPr>
        <w:pStyle w:val="BodyText"/>
        <w:spacing w:line="232" w:lineRule="auto" w:before="2"/>
        <w:ind w:right="5430"/>
      </w:pPr>
      <w:r>
        <w:rPr/>
        <w:t>501 E. Middlefield Rd. Mountain</w:t>
      </w:r>
      <w:r>
        <w:rPr>
          <w:spacing w:val="-13"/>
        </w:rPr>
        <w:t> </w:t>
      </w:r>
      <w:r>
        <w:rPr/>
        <w:t>View,</w:t>
      </w:r>
      <w:r>
        <w:rPr>
          <w:spacing w:val="-13"/>
        </w:rPr>
        <w:t> </w:t>
      </w:r>
      <w:r>
        <w:rPr/>
        <w:t>CA</w:t>
      </w:r>
      <w:r>
        <w:rPr>
          <w:spacing w:val="-13"/>
        </w:rPr>
        <w:t> </w:t>
      </w:r>
      <w:r>
        <w:rPr/>
        <w:t>94043 </w:t>
      </w:r>
      <w:r>
        <w:rPr>
          <w:spacing w:val="-4"/>
        </w:rPr>
        <w:t>USA</w:t>
      </w:r>
    </w:p>
    <w:p>
      <w:pPr>
        <w:pStyle w:val="BodyText"/>
        <w:spacing w:line="223" w:lineRule="exact" w:before="215"/>
      </w:pPr>
      <w:r>
        <w:rPr/>
        <w:t>Phone: +1 415 937-</w:t>
      </w:r>
      <w:r>
        <w:rPr>
          <w:spacing w:val="-4"/>
        </w:rPr>
        <w:t>3477</w:t>
      </w:r>
    </w:p>
    <w:p>
      <w:pPr>
        <w:pStyle w:val="BodyText"/>
        <w:spacing w:line="223" w:lineRule="exact" w:before="0"/>
      </w:pPr>
      <w:r>
        <w:rPr/>
        <w:t>EMail: </w:t>
      </w:r>
      <w:hyperlink r:id="rId9">
        <w:r>
          <w:rPr>
            <w:spacing w:val="-2"/>
          </w:rPr>
          <w:t>mcs@netscape.com</w:t>
        </w:r>
      </w:hyperlink>
    </w:p>
    <w:p>
      <w:pPr>
        <w:pStyle w:val="BodyText"/>
        <w:spacing w:after="0" w:line="223" w:lineRule="exact"/>
        <w:sectPr>
          <w:pgSz w:w="12240" w:h="15840"/>
          <w:pgMar w:header="793" w:footer="2967" w:top="1360" w:bottom="3160" w:left="1440" w:right="1800"/>
        </w:sectPr>
      </w:pPr>
    </w:p>
    <w:p>
      <w:pPr>
        <w:pStyle w:val="BodyText"/>
        <w:spacing w:before="90"/>
        <w:ind w:left="160"/>
      </w:pPr>
      <w:r>
        <w:rPr/>
        <w:t>Full Copyright </w:t>
      </w:r>
      <w:r>
        <w:rPr>
          <w:spacing w:val="-2"/>
        </w:rPr>
        <w:t>Statement</w:t>
      </w:r>
    </w:p>
    <w:p>
      <w:pPr>
        <w:pStyle w:val="BodyText"/>
        <w:tabs>
          <w:tab w:pos="5800" w:val="left" w:leader="none"/>
        </w:tabs>
        <w:spacing w:before="213"/>
      </w:pPr>
      <w:r>
        <w:rPr/>
        <w:t>Copyright (C) The Internet Society </w:t>
      </w:r>
      <w:r>
        <w:rPr>
          <w:spacing w:val="-2"/>
        </w:rPr>
        <w:t>(1997).</w:t>
      </w:r>
      <w:r>
        <w:rPr/>
        <w:tab/>
        <w:t>All Rights </w:t>
      </w:r>
      <w:r>
        <w:rPr>
          <w:spacing w:val="-2"/>
        </w:rPr>
        <w:t>Reserved.</w:t>
      </w:r>
    </w:p>
    <w:p>
      <w:pPr>
        <w:pStyle w:val="BodyText"/>
        <w:tabs>
          <w:tab w:pos="6640" w:val="left" w:leader="none"/>
        </w:tabs>
        <w:spacing w:line="232" w:lineRule="auto" w:before="219"/>
        <w:ind w:right="196"/>
      </w:pPr>
      <w:r>
        <w:rPr/>
        <w:t>This document and translations of it may be copied and furnished to others, and derivative works that comment on or otherwise explain it or assist in its implementation may be prepared, copied, published and distributed, in whole or in part, without restriction of any kind,</w:t>
      </w:r>
      <w:r>
        <w:rPr>
          <w:spacing w:val="-4"/>
        </w:rPr>
        <w:t> </w:t>
      </w:r>
      <w:r>
        <w:rPr/>
        <w:t>provided</w:t>
      </w:r>
      <w:r>
        <w:rPr>
          <w:spacing w:val="-4"/>
        </w:rPr>
        <w:t> </w:t>
      </w:r>
      <w:r>
        <w:rPr/>
        <w:t>that</w:t>
      </w:r>
      <w:r>
        <w:rPr>
          <w:spacing w:val="-4"/>
        </w:rPr>
        <w:t> </w:t>
      </w:r>
      <w:r>
        <w:rPr/>
        <w:t>the</w:t>
      </w:r>
      <w:r>
        <w:rPr>
          <w:spacing w:val="-4"/>
        </w:rPr>
        <w:t> </w:t>
      </w:r>
      <w:r>
        <w:rPr/>
        <w:t>above</w:t>
      </w:r>
      <w:r>
        <w:rPr>
          <w:spacing w:val="-4"/>
        </w:rPr>
        <w:t> </w:t>
      </w:r>
      <w:r>
        <w:rPr/>
        <w:t>copyright</w:t>
      </w:r>
      <w:r>
        <w:rPr>
          <w:spacing w:val="-4"/>
        </w:rPr>
        <w:t> </w:t>
      </w:r>
      <w:r>
        <w:rPr/>
        <w:t>notice</w:t>
      </w:r>
      <w:r>
        <w:rPr>
          <w:spacing w:val="-4"/>
        </w:rPr>
        <w:t> </w:t>
      </w:r>
      <w:r>
        <w:rPr/>
        <w:t>and</w:t>
      </w:r>
      <w:r>
        <w:rPr>
          <w:spacing w:val="-4"/>
        </w:rPr>
        <w:t> </w:t>
      </w:r>
      <w:r>
        <w:rPr/>
        <w:t>this</w:t>
      </w:r>
      <w:r>
        <w:rPr>
          <w:spacing w:val="-4"/>
        </w:rPr>
        <w:t> </w:t>
      </w:r>
      <w:r>
        <w:rPr/>
        <w:t>paragraph</w:t>
      </w:r>
      <w:r>
        <w:rPr>
          <w:spacing w:val="-4"/>
        </w:rPr>
        <w:t> </w:t>
      </w:r>
      <w:r>
        <w:rPr/>
        <w:t>are included on all such copies and derivative works.</w:t>
        <w:tab/>
        <w:t>However, this document itself may not be modified in any way, such as by removing the copyright notice or references to the Internet Society or other Internet organizations, except as needed for the purpose of developing Internet standards in which case the procedures for copyrights defined in the Internet Standards process must be followed, or as required to translate it into languages other than </w:t>
      </w:r>
      <w:r>
        <w:rPr>
          <w:spacing w:val="-2"/>
        </w:rPr>
        <w:t>English.</w:t>
      </w:r>
    </w:p>
    <w:p>
      <w:pPr>
        <w:pStyle w:val="BodyText"/>
        <w:spacing w:line="232" w:lineRule="auto" w:before="223"/>
        <w:ind w:right="198"/>
      </w:pPr>
      <w:r>
        <w:rPr/>
        <w:t>The</w:t>
      </w:r>
      <w:r>
        <w:rPr>
          <w:spacing w:val="-4"/>
        </w:rPr>
        <w:t> </w:t>
      </w:r>
      <w:r>
        <w:rPr/>
        <w:t>limited</w:t>
      </w:r>
      <w:r>
        <w:rPr>
          <w:spacing w:val="-4"/>
        </w:rPr>
        <w:t> </w:t>
      </w:r>
      <w:r>
        <w:rPr/>
        <w:t>permissions</w:t>
      </w:r>
      <w:r>
        <w:rPr>
          <w:spacing w:val="-4"/>
        </w:rPr>
        <w:t> </w:t>
      </w:r>
      <w:r>
        <w:rPr/>
        <w:t>granted</w:t>
      </w:r>
      <w:r>
        <w:rPr>
          <w:spacing w:val="-4"/>
        </w:rPr>
        <w:t> </w:t>
      </w:r>
      <w:r>
        <w:rPr/>
        <w:t>above</w:t>
      </w:r>
      <w:r>
        <w:rPr>
          <w:spacing w:val="-4"/>
        </w:rPr>
        <w:t> </w:t>
      </w:r>
      <w:r>
        <w:rPr/>
        <w:t>are</w:t>
      </w:r>
      <w:r>
        <w:rPr>
          <w:spacing w:val="-4"/>
        </w:rPr>
        <w:t> </w:t>
      </w:r>
      <w:r>
        <w:rPr/>
        <w:t>perpetual</w:t>
      </w:r>
      <w:r>
        <w:rPr>
          <w:spacing w:val="-4"/>
        </w:rPr>
        <w:t> </w:t>
      </w:r>
      <w:r>
        <w:rPr/>
        <w:t>and</w:t>
      </w:r>
      <w:r>
        <w:rPr>
          <w:spacing w:val="-4"/>
        </w:rPr>
        <w:t> </w:t>
      </w:r>
      <w:r>
        <w:rPr/>
        <w:t>will</w:t>
      </w:r>
      <w:r>
        <w:rPr>
          <w:spacing w:val="-4"/>
        </w:rPr>
        <w:t> </w:t>
      </w:r>
      <w:r>
        <w:rPr/>
        <w:t>not</w:t>
      </w:r>
      <w:r>
        <w:rPr>
          <w:spacing w:val="-4"/>
        </w:rPr>
        <w:t> </w:t>
      </w:r>
      <w:r>
        <w:rPr/>
        <w:t>be revoked by the Internet Society or its successors or assigns.</w:t>
      </w:r>
    </w:p>
    <w:p>
      <w:pPr>
        <w:pStyle w:val="BodyText"/>
        <w:spacing w:line="232" w:lineRule="auto" w:before="220"/>
        <w:ind w:right="316"/>
      </w:pPr>
      <w:r>
        <w:rPr/>
        <w:t>This</w:t>
      </w:r>
      <w:r>
        <w:rPr>
          <w:spacing w:val="-4"/>
        </w:rPr>
        <w:t> </w:t>
      </w:r>
      <w:r>
        <w:rPr/>
        <w:t>document</w:t>
      </w:r>
      <w:r>
        <w:rPr>
          <w:spacing w:val="-4"/>
        </w:rPr>
        <w:t> </w:t>
      </w:r>
      <w:r>
        <w:rPr/>
        <w:t>and</w:t>
      </w:r>
      <w:r>
        <w:rPr>
          <w:spacing w:val="-4"/>
        </w:rPr>
        <w:t> </w:t>
      </w:r>
      <w:r>
        <w:rPr/>
        <w:t>the</w:t>
      </w:r>
      <w:r>
        <w:rPr>
          <w:spacing w:val="-4"/>
        </w:rPr>
        <w:t> </w:t>
      </w:r>
      <w:r>
        <w:rPr/>
        <w:t>information</w:t>
      </w:r>
      <w:r>
        <w:rPr>
          <w:spacing w:val="-4"/>
        </w:rPr>
        <w:t> </w:t>
      </w:r>
      <w:r>
        <w:rPr/>
        <w:t>contained</w:t>
      </w:r>
      <w:r>
        <w:rPr>
          <w:spacing w:val="-4"/>
        </w:rPr>
        <w:t> </w:t>
      </w:r>
      <w:r>
        <w:rPr/>
        <w:t>herein</w:t>
      </w:r>
      <w:r>
        <w:rPr>
          <w:spacing w:val="-4"/>
        </w:rPr>
        <w:t> </w:t>
      </w:r>
      <w:r>
        <w:rPr/>
        <w:t>is</w:t>
      </w:r>
      <w:r>
        <w:rPr>
          <w:spacing w:val="-4"/>
        </w:rPr>
        <w:t> </w:t>
      </w:r>
      <w:r>
        <w:rPr/>
        <w:t>provided</w:t>
      </w:r>
      <w:r>
        <w:rPr>
          <w:spacing w:val="-4"/>
        </w:rPr>
        <w:t> </w:t>
      </w:r>
      <w:r>
        <w:rPr/>
        <w:t>on</w:t>
      </w:r>
      <w:r>
        <w:rPr>
          <w:spacing w:val="-4"/>
        </w:rPr>
        <w:t> </w:t>
      </w:r>
      <w:r>
        <w:rPr/>
        <w:t>an "AS IS" basis and THE INTERNET SOCIETY AND THE INTERNET ENGINEERING TASK FORCE DISCLAIMS ALL WARRANTIES, EXPRESS OR IMPLIED, INCLUDING BUT NOT LIMITED TO ANY WARRANTY THAT THE USE OF THE INFORMATION HEREIN WILL NOT INFRINGE ANY RIGHTS OR ANY IMPLIED WARRANTIES OF MERCHANTABILITY OR FITNESS FOR A PARTICULAR PURPOSE.</w:t>
      </w:r>
    </w:p>
    <w:sectPr>
      <w:pgSz w:w="12240" w:h="15840"/>
      <w:pgMar w:header="793" w:footer="2967" w:top="1360" w:bottom="316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478272">
              <wp:simplePos x="0" y="0"/>
              <wp:positionH relativeFrom="page">
                <wp:posOffset>1003300</wp:posOffset>
              </wp:positionH>
              <wp:positionV relativeFrom="page">
                <wp:posOffset>8314370</wp:posOffset>
              </wp:positionV>
              <wp:extent cx="1016635" cy="1695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16635" cy="169545"/>
                      </a:xfrm>
                      <a:prstGeom prst="rect">
                        <a:avLst/>
                      </a:prstGeom>
                    </wps:spPr>
                    <wps:txbx>
                      <w:txbxContent>
                        <w:p>
                          <w:pPr>
                            <w:pStyle w:val="BodyText"/>
                            <w:spacing w:before="20"/>
                            <w:ind w:left="20"/>
                          </w:pPr>
                          <w:r>
                            <w:rPr/>
                            <w:t>Howes &amp; </w:t>
                          </w:r>
                          <w:r>
                            <w:rPr>
                              <w:spacing w:val="-2"/>
                            </w:rPr>
                            <w:t>Smith</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pt;margin-top:654.674805pt;width:80.05pt;height:13.35pt;mso-position-horizontal-relative:page;mso-position-vertical-relative:page;z-index:-15838208" type="#_x0000_t202" id="docshape1" filled="false" stroked="false">
              <v:textbox inset="0,0,0,0">
                <w:txbxContent>
                  <w:p>
                    <w:pPr>
                      <w:pStyle w:val="BodyText"/>
                      <w:spacing w:before="20"/>
                      <w:ind w:left="20"/>
                    </w:pPr>
                    <w:r>
                      <w:rPr/>
                      <w:t>Howes &amp; </w:t>
                    </w:r>
                    <w:r>
                      <w:rPr>
                        <w:spacing w:val="-2"/>
                      </w:rPr>
                      <w:t>Smith</w:t>
                    </w:r>
                  </w:p>
                </w:txbxContent>
              </v:textbox>
              <w10:wrap type="none"/>
            </v:shape>
          </w:pict>
        </mc:Fallback>
      </mc:AlternateContent>
    </w:r>
    <w:r>
      <w:rPr/>
      <mc:AlternateContent>
        <mc:Choice Requires="wps">
          <w:drawing>
            <wp:anchor distT="0" distB="0" distL="0" distR="0" allowOverlap="1" layoutInCell="1" locked="0" behindDoc="1" simplePos="0" relativeHeight="487478784">
              <wp:simplePos x="0" y="0"/>
              <wp:positionH relativeFrom="page">
                <wp:posOffset>3137247</wp:posOffset>
              </wp:positionH>
              <wp:positionV relativeFrom="page">
                <wp:posOffset>8314370</wp:posOffset>
              </wp:positionV>
              <wp:extent cx="1169035"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69035" cy="169545"/>
                      </a:xfrm>
                      <a:prstGeom prst="rect">
                        <a:avLst/>
                      </a:prstGeom>
                    </wps:spPr>
                    <wps:txbx>
                      <w:txbxContent>
                        <w:p>
                          <w:pPr>
                            <w:pStyle w:val="BodyText"/>
                            <w:spacing w:before="20"/>
                            <w:ind w:left="20"/>
                          </w:pPr>
                          <w:r>
                            <w:rPr/>
                            <w:t>Standards </w:t>
                          </w:r>
                          <w:r>
                            <w:rPr>
                              <w:spacing w:val="-2"/>
                            </w:rPr>
                            <w:t>Track</w:t>
                          </w:r>
                        </w:p>
                      </w:txbxContent>
                    </wps:txbx>
                    <wps:bodyPr wrap="square" lIns="0" tIns="0" rIns="0" bIns="0" rtlCol="0">
                      <a:noAutofit/>
                    </wps:bodyPr>
                  </wps:wsp>
                </a:graphicData>
              </a:graphic>
            </wp:anchor>
          </w:drawing>
        </mc:Choice>
        <mc:Fallback>
          <w:pict>
            <v:shape style="position:absolute;margin-left:247.027359pt;margin-top:654.674805pt;width:92.05pt;height:13.35pt;mso-position-horizontal-relative:page;mso-position-vertical-relative:page;z-index:-15837696" type="#_x0000_t202" id="docshape2" filled="false" stroked="false">
              <v:textbox inset="0,0,0,0">
                <w:txbxContent>
                  <w:p>
                    <w:pPr>
                      <w:pStyle w:val="BodyText"/>
                      <w:spacing w:before="20"/>
                      <w:ind w:left="20"/>
                    </w:pPr>
                    <w:r>
                      <w:rPr/>
                      <w:t>Standards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479296">
              <wp:simplePos x="0" y="0"/>
              <wp:positionH relativeFrom="page">
                <wp:posOffset>5880894</wp:posOffset>
              </wp:positionH>
              <wp:positionV relativeFrom="page">
                <wp:posOffset>8314370</wp:posOffset>
              </wp:positionV>
              <wp:extent cx="635635"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5635" cy="169545"/>
                      </a:xfrm>
                      <a:prstGeom prst="rect">
                        <a:avLst/>
                      </a:prstGeom>
                    </wps:spPr>
                    <wps:txbx>
                      <w:txbxContent>
                        <w:p>
                          <w:pPr>
                            <w:pStyle w:val="BodyText"/>
                            <w:spacing w:before="20"/>
                            <w:ind w:left="20"/>
                          </w:pPr>
                          <w:r>
                            <w:rPr/>
                            <w:t>[Page </w:t>
                          </w:r>
                          <w:r>
                            <w:rPr>
                              <w:spacing w:val="-5"/>
                            </w:rPr>
                            <w:t>1]</w:t>
                          </w:r>
                        </w:p>
                      </w:txbxContent>
                    </wps:txbx>
                    <wps:bodyPr wrap="square" lIns="0" tIns="0" rIns="0" bIns="0" rtlCol="0">
                      <a:noAutofit/>
                    </wps:bodyPr>
                  </wps:wsp>
                </a:graphicData>
              </a:graphic>
            </wp:anchor>
          </w:drawing>
        </mc:Choice>
        <mc:Fallback>
          <w:pict>
            <v:shape style="position:absolute;margin-left:463.062531pt;margin-top:654.674805pt;width:50.05pt;height:13.35pt;mso-position-horizontal-relative:page;mso-position-vertical-relative:page;z-index:-15837184" type="#_x0000_t202" id="docshape3" filled="false" stroked="false">
              <v:textbox inset="0,0,0,0">
                <w:txbxContent>
                  <w:p>
                    <w:pPr>
                      <w:pStyle w:val="BodyText"/>
                      <w:spacing w:before="20"/>
                      <w:ind w:left="20"/>
                    </w:pPr>
                    <w:r>
                      <w:rPr/>
                      <w:t>[Page </w:t>
                    </w:r>
                    <w:r>
                      <w:rPr>
                        <w:spacing w:val="-5"/>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481344">
              <wp:simplePos x="0" y="0"/>
              <wp:positionH relativeFrom="page">
                <wp:posOffset>1003300</wp:posOffset>
              </wp:positionH>
              <wp:positionV relativeFrom="page">
                <wp:posOffset>8034970</wp:posOffset>
              </wp:positionV>
              <wp:extent cx="1016635" cy="169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016635" cy="169545"/>
                      </a:xfrm>
                      <a:prstGeom prst="rect">
                        <a:avLst/>
                      </a:prstGeom>
                    </wps:spPr>
                    <wps:txbx>
                      <w:txbxContent>
                        <w:p>
                          <w:pPr>
                            <w:pStyle w:val="BodyText"/>
                            <w:spacing w:before="20"/>
                            <w:ind w:left="20"/>
                          </w:pPr>
                          <w:r>
                            <w:rPr/>
                            <w:t>Howes &amp; </w:t>
                          </w:r>
                          <w:r>
                            <w:rPr>
                              <w:spacing w:val="-2"/>
                            </w:rPr>
                            <w:t>Smith</w:t>
                          </w:r>
                        </w:p>
                      </w:txbxContent>
                    </wps:txbx>
                    <wps:bodyPr wrap="square" lIns="0" tIns="0" rIns="0" bIns="0" rtlCol="0">
                      <a:noAutofit/>
                    </wps:bodyPr>
                  </wps:wsp>
                </a:graphicData>
              </a:graphic>
            </wp:anchor>
          </w:drawing>
        </mc:Choice>
        <mc:Fallback>
          <w:pict>
            <v:shape style="position:absolute;margin-left:79pt;margin-top:632.674805pt;width:80.05pt;height:13.35pt;mso-position-horizontal-relative:page;mso-position-vertical-relative:page;z-index:-15835136" type="#_x0000_t202" id="docshape7" filled="false" stroked="false">
              <v:textbox inset="0,0,0,0">
                <w:txbxContent>
                  <w:p>
                    <w:pPr>
                      <w:pStyle w:val="BodyText"/>
                      <w:spacing w:before="20"/>
                      <w:ind w:left="20"/>
                    </w:pPr>
                    <w:r>
                      <w:rPr/>
                      <w:t>Howes &amp; </w:t>
                    </w:r>
                    <w:r>
                      <w:rPr>
                        <w:spacing w:val="-2"/>
                      </w:rPr>
                      <w:t>Smith</w:t>
                    </w:r>
                  </w:p>
                </w:txbxContent>
              </v:textbox>
              <w10:wrap type="none"/>
            </v:shape>
          </w:pict>
        </mc:Fallback>
      </mc:AlternateContent>
    </w:r>
    <w:r>
      <w:rPr/>
      <mc:AlternateContent>
        <mc:Choice Requires="wps">
          <w:drawing>
            <wp:anchor distT="0" distB="0" distL="0" distR="0" allowOverlap="1" layoutInCell="1" locked="0" behindDoc="1" simplePos="0" relativeHeight="487481856">
              <wp:simplePos x="0" y="0"/>
              <wp:positionH relativeFrom="page">
                <wp:posOffset>3137247</wp:posOffset>
              </wp:positionH>
              <wp:positionV relativeFrom="page">
                <wp:posOffset>8034970</wp:posOffset>
              </wp:positionV>
              <wp:extent cx="1169035" cy="1695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69035" cy="169545"/>
                      </a:xfrm>
                      <a:prstGeom prst="rect">
                        <a:avLst/>
                      </a:prstGeom>
                    </wps:spPr>
                    <wps:txbx>
                      <w:txbxContent>
                        <w:p>
                          <w:pPr>
                            <w:pStyle w:val="BodyText"/>
                            <w:spacing w:before="20"/>
                            <w:ind w:left="20"/>
                          </w:pPr>
                          <w:r>
                            <w:rPr/>
                            <w:t>Standards </w:t>
                          </w:r>
                          <w:r>
                            <w:rPr>
                              <w:spacing w:val="-2"/>
                            </w:rPr>
                            <w:t>Track</w:t>
                          </w:r>
                        </w:p>
                      </w:txbxContent>
                    </wps:txbx>
                    <wps:bodyPr wrap="square" lIns="0" tIns="0" rIns="0" bIns="0" rtlCol="0">
                      <a:noAutofit/>
                    </wps:bodyPr>
                  </wps:wsp>
                </a:graphicData>
              </a:graphic>
            </wp:anchor>
          </w:drawing>
        </mc:Choice>
        <mc:Fallback>
          <w:pict>
            <v:shape style="position:absolute;margin-left:247.027359pt;margin-top:632.674805pt;width:92.05pt;height:13.35pt;mso-position-horizontal-relative:page;mso-position-vertical-relative:page;z-index:-15834624" type="#_x0000_t202" id="docshape8" filled="false" stroked="false">
              <v:textbox inset="0,0,0,0">
                <w:txbxContent>
                  <w:p>
                    <w:pPr>
                      <w:pStyle w:val="BodyText"/>
                      <w:spacing w:before="20"/>
                      <w:ind w:left="20"/>
                    </w:pPr>
                    <w:r>
                      <w:rPr/>
                      <w:t>Standards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482368">
              <wp:simplePos x="0" y="0"/>
              <wp:positionH relativeFrom="page">
                <wp:posOffset>5804681</wp:posOffset>
              </wp:positionH>
              <wp:positionV relativeFrom="page">
                <wp:posOffset>8034970</wp:posOffset>
              </wp:positionV>
              <wp:extent cx="711835" cy="1695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11835" cy="169545"/>
                      </a:xfrm>
                      <a:prstGeom prst="rect">
                        <a:avLst/>
                      </a:prstGeom>
                    </wps:spPr>
                    <wps:txbx>
                      <w:txbxContent>
                        <w:p>
                          <w:pPr>
                            <w:pStyle w:val="BodyText"/>
                            <w:spacing w:before="20"/>
                            <w:ind w:left="20"/>
                          </w:pPr>
                          <w:r>
                            <w:rPr/>
                            <w:t>[Page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457.061554pt;margin-top:632.674805pt;width:56.05pt;height:13.35pt;mso-position-horizontal-relative:page;mso-position-vertical-relative:page;z-index:-15834112" type="#_x0000_t202" id="docshape9" filled="false" stroked="false">
              <v:textbox inset="0,0,0,0">
                <w:txbxContent>
                  <w:p>
                    <w:pPr>
                      <w:pStyle w:val="BodyText"/>
                      <w:spacing w:before="20"/>
                      <w:ind w:left="20"/>
                    </w:pPr>
                    <w:r>
                      <w:rPr/>
                      <w:t>[Page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479808">
              <wp:simplePos x="0" y="0"/>
              <wp:positionH relativeFrom="page">
                <wp:posOffset>1003300</wp:posOffset>
              </wp:positionH>
              <wp:positionV relativeFrom="page">
                <wp:posOffset>491170</wp:posOffset>
              </wp:positionV>
              <wp:extent cx="635635"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5635" cy="169545"/>
                      </a:xfrm>
                      <a:prstGeom prst="rect">
                        <a:avLst/>
                      </a:prstGeom>
                    </wps:spPr>
                    <wps:txbx>
                      <w:txbxContent>
                        <w:p>
                          <w:pPr>
                            <w:pStyle w:val="BodyText"/>
                            <w:spacing w:before="20"/>
                            <w:ind w:left="20"/>
                          </w:pPr>
                          <w:r>
                            <w:rPr/>
                            <w:t>RFC </w:t>
                          </w:r>
                          <w:r>
                            <w:rPr>
                              <w:spacing w:val="-4"/>
                            </w:rPr>
                            <w:t>2255</w:t>
                          </w:r>
                        </w:p>
                      </w:txbxContent>
                    </wps:txbx>
                    <wps:bodyPr wrap="square" lIns="0" tIns="0" rIns="0" bIns="0" rtlCol="0">
                      <a:noAutofit/>
                    </wps:bodyPr>
                  </wps:wsp>
                </a:graphicData>
              </a:graphic>
            </wp:anchor>
          </w:drawing>
        </mc:Choice>
        <mc:Fallback>
          <w:pict>
            <v:shape style="position:absolute;margin-left:79pt;margin-top:38.674805pt;width:50.05pt;height:13.35pt;mso-position-horizontal-relative:page;mso-position-vertical-relative:page;z-index:-15836672" type="#_x0000_t202" id="docshape4" filled="false" stroked="false">
              <v:textbox inset="0,0,0,0">
                <w:txbxContent>
                  <w:p>
                    <w:pPr>
                      <w:pStyle w:val="BodyText"/>
                      <w:spacing w:before="20"/>
                      <w:ind w:left="20"/>
                    </w:pPr>
                    <w:r>
                      <w:rPr/>
                      <w:t>RFC </w:t>
                    </w:r>
                    <w:r>
                      <w:rPr>
                        <w:spacing w:val="-4"/>
                      </w:rPr>
                      <w:t>2255</w:t>
                    </w:r>
                  </w:p>
                </w:txbxContent>
              </v:textbox>
              <w10:wrap type="none"/>
            </v:shape>
          </w:pict>
        </mc:Fallback>
      </mc:AlternateContent>
    </w:r>
    <w:r>
      <w:rPr/>
      <mc:AlternateContent>
        <mc:Choice Requires="wps">
          <w:drawing>
            <wp:anchor distT="0" distB="0" distL="0" distR="0" allowOverlap="1" layoutInCell="1" locked="0" behindDoc="1" simplePos="0" relativeHeight="487480320">
              <wp:simplePos x="0" y="0"/>
              <wp:positionH relativeFrom="page">
                <wp:posOffset>3137247</wp:posOffset>
              </wp:positionH>
              <wp:positionV relativeFrom="page">
                <wp:posOffset>491170</wp:posOffset>
              </wp:positionV>
              <wp:extent cx="1169035"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169035" cy="169545"/>
                      </a:xfrm>
                      <a:prstGeom prst="rect">
                        <a:avLst/>
                      </a:prstGeom>
                    </wps:spPr>
                    <wps:txbx>
                      <w:txbxContent>
                        <w:p>
                          <w:pPr>
                            <w:pStyle w:val="BodyText"/>
                            <w:spacing w:before="20"/>
                            <w:ind w:left="20"/>
                          </w:pPr>
                          <w:r>
                            <w:rPr/>
                            <w:t>LDAP URL </w:t>
                          </w:r>
                          <w:r>
                            <w:rPr>
                              <w:spacing w:val="-2"/>
                            </w:rPr>
                            <w:t>Format</w:t>
                          </w:r>
                        </w:p>
                      </w:txbxContent>
                    </wps:txbx>
                    <wps:bodyPr wrap="square" lIns="0" tIns="0" rIns="0" bIns="0" rtlCol="0">
                      <a:noAutofit/>
                    </wps:bodyPr>
                  </wps:wsp>
                </a:graphicData>
              </a:graphic>
            </wp:anchor>
          </w:drawing>
        </mc:Choice>
        <mc:Fallback>
          <w:pict>
            <v:shape style="position:absolute;margin-left:247.027359pt;margin-top:38.674805pt;width:92.05pt;height:13.35pt;mso-position-horizontal-relative:page;mso-position-vertical-relative:page;z-index:-15836160" type="#_x0000_t202" id="docshape5" filled="false" stroked="false">
              <v:textbox inset="0,0,0,0">
                <w:txbxContent>
                  <w:p>
                    <w:pPr>
                      <w:pStyle w:val="BodyText"/>
                      <w:spacing w:before="20"/>
                      <w:ind w:left="20"/>
                    </w:pPr>
                    <w:r>
                      <w:rPr/>
                      <w:t>LDAP URL </w:t>
                    </w:r>
                    <w:r>
                      <w:rPr>
                        <w:spacing w:val="-2"/>
                      </w:rPr>
                      <w:t>Format</w:t>
                    </w:r>
                  </w:p>
                </w:txbxContent>
              </v:textbox>
              <w10:wrap type="none"/>
            </v:shape>
          </w:pict>
        </mc:Fallback>
      </mc:AlternateContent>
    </w:r>
    <w:r>
      <w:rPr/>
      <mc:AlternateContent>
        <mc:Choice Requires="wps">
          <w:drawing>
            <wp:anchor distT="0" distB="0" distL="0" distR="0" allowOverlap="1" layoutInCell="1" locked="0" behindDoc="1" simplePos="0" relativeHeight="487480832">
              <wp:simplePos x="0" y="0"/>
              <wp:positionH relativeFrom="page">
                <wp:posOffset>5499832</wp:posOffset>
              </wp:positionH>
              <wp:positionV relativeFrom="page">
                <wp:posOffset>491170</wp:posOffset>
              </wp:positionV>
              <wp:extent cx="1016635"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016635" cy="169545"/>
                      </a:xfrm>
                      <a:prstGeom prst="rect">
                        <a:avLst/>
                      </a:prstGeom>
                    </wps:spPr>
                    <wps:txbx>
                      <w:txbxContent>
                        <w:p>
                          <w:pPr>
                            <w:pStyle w:val="BodyText"/>
                            <w:spacing w:before="20"/>
                            <w:ind w:left="20"/>
                          </w:pPr>
                          <w:r>
                            <w:rPr/>
                            <w:t>December </w:t>
                          </w:r>
                          <w:r>
                            <w:rPr>
                              <w:spacing w:val="-4"/>
                            </w:rPr>
                            <w:t>1997</w:t>
                          </w:r>
                        </w:p>
                      </w:txbxContent>
                    </wps:txbx>
                    <wps:bodyPr wrap="square" lIns="0" tIns="0" rIns="0" bIns="0" rtlCol="0">
                      <a:noAutofit/>
                    </wps:bodyPr>
                  </wps:wsp>
                </a:graphicData>
              </a:graphic>
            </wp:anchor>
          </w:drawing>
        </mc:Choice>
        <mc:Fallback>
          <w:pict>
            <v:shape style="position:absolute;margin-left:433.057648pt;margin-top:38.674805pt;width:80.05pt;height:13.35pt;mso-position-horizontal-relative:page;mso-position-vertical-relative:page;z-index:-15835648" type="#_x0000_t202" id="docshape6" filled="false" stroked="false">
              <v:textbox inset="0,0,0,0">
                <w:txbxContent>
                  <w:p>
                    <w:pPr>
                      <w:pStyle w:val="BodyText"/>
                      <w:spacing w:before="20"/>
                      <w:ind w:left="20"/>
                    </w:pPr>
                    <w:r>
                      <w:rPr/>
                      <w:t>December </w:t>
                    </w:r>
                    <w:r>
                      <w:rPr>
                        <w:spacing w:val="-4"/>
                      </w:rPr>
                      <w:t>1997</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520" w:hanging="48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368" w:hanging="481"/>
      </w:pPr>
      <w:rPr>
        <w:rFonts w:hint="default"/>
        <w:lang w:val="en-US" w:eastAsia="en-US" w:bidi="ar-SA"/>
      </w:rPr>
    </w:lvl>
    <w:lvl w:ilvl="2">
      <w:start w:val="0"/>
      <w:numFmt w:val="bullet"/>
      <w:lvlText w:val="•"/>
      <w:lvlJc w:val="left"/>
      <w:pPr>
        <w:ind w:left="2216" w:hanging="481"/>
      </w:pPr>
      <w:rPr>
        <w:rFonts w:hint="default"/>
        <w:lang w:val="en-US" w:eastAsia="en-US" w:bidi="ar-SA"/>
      </w:rPr>
    </w:lvl>
    <w:lvl w:ilvl="3">
      <w:start w:val="0"/>
      <w:numFmt w:val="bullet"/>
      <w:lvlText w:val="•"/>
      <w:lvlJc w:val="left"/>
      <w:pPr>
        <w:ind w:left="3064" w:hanging="481"/>
      </w:pPr>
      <w:rPr>
        <w:rFonts w:hint="default"/>
        <w:lang w:val="en-US" w:eastAsia="en-US" w:bidi="ar-SA"/>
      </w:rPr>
    </w:lvl>
    <w:lvl w:ilvl="4">
      <w:start w:val="0"/>
      <w:numFmt w:val="bullet"/>
      <w:lvlText w:val="•"/>
      <w:lvlJc w:val="left"/>
      <w:pPr>
        <w:ind w:left="3912" w:hanging="481"/>
      </w:pPr>
      <w:rPr>
        <w:rFonts w:hint="default"/>
        <w:lang w:val="en-US" w:eastAsia="en-US" w:bidi="ar-SA"/>
      </w:rPr>
    </w:lvl>
    <w:lvl w:ilvl="5">
      <w:start w:val="0"/>
      <w:numFmt w:val="bullet"/>
      <w:lvlText w:val="•"/>
      <w:lvlJc w:val="left"/>
      <w:pPr>
        <w:ind w:left="4760" w:hanging="481"/>
      </w:pPr>
      <w:rPr>
        <w:rFonts w:hint="default"/>
        <w:lang w:val="en-US" w:eastAsia="en-US" w:bidi="ar-SA"/>
      </w:rPr>
    </w:lvl>
    <w:lvl w:ilvl="6">
      <w:start w:val="0"/>
      <w:numFmt w:val="bullet"/>
      <w:lvlText w:val="•"/>
      <w:lvlJc w:val="left"/>
      <w:pPr>
        <w:ind w:left="5608" w:hanging="481"/>
      </w:pPr>
      <w:rPr>
        <w:rFonts w:hint="default"/>
        <w:lang w:val="en-US" w:eastAsia="en-US" w:bidi="ar-SA"/>
      </w:rPr>
    </w:lvl>
    <w:lvl w:ilvl="7">
      <w:start w:val="0"/>
      <w:numFmt w:val="bullet"/>
      <w:lvlText w:val="•"/>
      <w:lvlJc w:val="left"/>
      <w:pPr>
        <w:ind w:left="6456" w:hanging="481"/>
      </w:pPr>
      <w:rPr>
        <w:rFonts w:hint="default"/>
        <w:lang w:val="en-US" w:eastAsia="en-US" w:bidi="ar-SA"/>
      </w:rPr>
    </w:lvl>
    <w:lvl w:ilvl="8">
      <w:start w:val="0"/>
      <w:numFmt w:val="bullet"/>
      <w:lvlText w:val="•"/>
      <w:lvlJc w:val="left"/>
      <w:pPr>
        <w:ind w:left="7304" w:hanging="481"/>
      </w:pPr>
      <w:rPr>
        <w:rFonts w:hint="default"/>
        <w:lang w:val="en-US" w:eastAsia="en-US" w:bidi="ar-SA"/>
      </w:rPr>
    </w:lvl>
  </w:abstractNum>
  <w:abstractNum w:abstractNumId="0">
    <w:multiLevelType w:val="hybridMultilevel"/>
    <w:lvl w:ilvl="0">
      <w:start w:val="1"/>
      <w:numFmt w:val="decimal"/>
      <w:lvlText w:val="%1."/>
      <w:lvlJc w:val="left"/>
      <w:pPr>
        <w:ind w:left="520" w:hanging="36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1"/>
      <w:numFmt w:val="lowerLetter"/>
      <w:lvlText w:val="%2."/>
      <w:lvlJc w:val="left"/>
      <w:pPr>
        <w:ind w:left="880" w:hanging="361"/>
        <w:jc w:val="left"/>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1782" w:hanging="361"/>
      </w:pPr>
      <w:rPr>
        <w:rFonts w:hint="default"/>
        <w:lang w:val="en-US" w:eastAsia="en-US" w:bidi="ar-SA"/>
      </w:rPr>
    </w:lvl>
    <w:lvl w:ilvl="3">
      <w:start w:val="0"/>
      <w:numFmt w:val="bullet"/>
      <w:lvlText w:val="•"/>
      <w:lvlJc w:val="left"/>
      <w:pPr>
        <w:ind w:left="2684" w:hanging="361"/>
      </w:pPr>
      <w:rPr>
        <w:rFonts w:hint="default"/>
        <w:lang w:val="en-US" w:eastAsia="en-US" w:bidi="ar-SA"/>
      </w:rPr>
    </w:lvl>
    <w:lvl w:ilvl="4">
      <w:start w:val="0"/>
      <w:numFmt w:val="bullet"/>
      <w:lvlText w:val="•"/>
      <w:lvlJc w:val="left"/>
      <w:pPr>
        <w:ind w:left="3586" w:hanging="361"/>
      </w:pPr>
      <w:rPr>
        <w:rFonts w:hint="default"/>
        <w:lang w:val="en-US" w:eastAsia="en-US" w:bidi="ar-SA"/>
      </w:rPr>
    </w:lvl>
    <w:lvl w:ilvl="5">
      <w:start w:val="0"/>
      <w:numFmt w:val="bullet"/>
      <w:lvlText w:val="•"/>
      <w:lvlJc w:val="left"/>
      <w:pPr>
        <w:ind w:left="4488" w:hanging="361"/>
      </w:pPr>
      <w:rPr>
        <w:rFonts w:hint="default"/>
        <w:lang w:val="en-US" w:eastAsia="en-US" w:bidi="ar-SA"/>
      </w:rPr>
    </w:lvl>
    <w:lvl w:ilvl="6">
      <w:start w:val="0"/>
      <w:numFmt w:val="bullet"/>
      <w:lvlText w:val="•"/>
      <w:lvlJc w:val="left"/>
      <w:pPr>
        <w:ind w:left="5391" w:hanging="361"/>
      </w:pPr>
      <w:rPr>
        <w:rFonts w:hint="default"/>
        <w:lang w:val="en-US" w:eastAsia="en-US" w:bidi="ar-SA"/>
      </w:rPr>
    </w:lvl>
    <w:lvl w:ilvl="7">
      <w:start w:val="0"/>
      <w:numFmt w:val="bullet"/>
      <w:lvlText w:val="•"/>
      <w:lvlJc w:val="left"/>
      <w:pPr>
        <w:ind w:left="6293" w:hanging="361"/>
      </w:pPr>
      <w:rPr>
        <w:rFonts w:hint="default"/>
        <w:lang w:val="en-US" w:eastAsia="en-US" w:bidi="ar-SA"/>
      </w:rPr>
    </w:lvl>
    <w:lvl w:ilvl="8">
      <w:start w:val="0"/>
      <w:numFmt w:val="bullet"/>
      <w:lvlText w:val="•"/>
      <w:lvlJc w:val="left"/>
      <w:pPr>
        <w:ind w:left="7195" w:hanging="36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spacing w:before="221"/>
      <w:ind w:left="520"/>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spacing w:before="221"/>
      <w:ind w:left="520" w:hanging="360"/>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mailto:howes@netscape.com" TargetMode="External"/><Relationship Id="rId9" Type="http://schemas.openxmlformats.org/officeDocument/2006/relationships/hyperlink" Target="mailto:mcs@netscape.com"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2026-01-19T03:25:56Z</dcterms:created>
  <dcterms:modified xsi:type="dcterms:W3CDTF">2026-01-19T03:25:56Z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2002-03-27T00:00:00Z</vt:filetime>
  </property>
  <property fmtid="{D5CDD505-2E9C-101B-9397-08002B2CF9AE}" pid="3" name="Producer">
    <vt:lpwstr>Aladdin Ghostscript 5.10</vt:lpwstr>
  </property>
  <property fmtid="{D5CDD505-2E9C-101B-9397-08002B2CF9AE}" pid="4" name="LastSaved">
    <vt:filetime>2002-03-27T00:00:00Z</vt:filetime>
  </property>
</Properties>
</file>