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721" w:val="left" w:leader="none"/>
        </w:tabs>
        <w:spacing w:line="223" w:lineRule="exact" w:before="73"/>
        <w:ind w:left="160"/>
      </w:pPr>
      <w:r>
        <w:rPr/>
        <w:t>Network Working </w:t>
      </w:r>
      <w:r>
        <w:rPr>
          <w:spacing w:val="-2"/>
        </w:rPr>
        <w:t>Group</w:t>
      </w:r>
      <w:r>
        <w:rPr/>
        <w:tab/>
        <w:t>T. </w:t>
      </w:r>
      <w:r>
        <w:rPr>
          <w:spacing w:val="-2"/>
        </w:rPr>
        <w:t>Howes</w:t>
      </w:r>
    </w:p>
    <w:p>
      <w:pPr>
        <w:pStyle w:val="BodyText"/>
        <w:tabs>
          <w:tab w:pos="5200" w:val="left" w:leader="none"/>
        </w:tabs>
        <w:spacing w:line="220" w:lineRule="exact"/>
        <w:ind w:left="160"/>
      </w:pPr>
      <w:r>
        <w:rPr/>
        <w:t>Request for Comments: </w:t>
      </w:r>
      <w:r>
        <w:rPr>
          <w:spacing w:val="-4"/>
        </w:rPr>
        <w:t>2254</w:t>
      </w:r>
      <w:r>
        <w:rPr/>
        <w:tab/>
        <w:t>Netscape Communications </w:t>
      </w:r>
      <w:r>
        <w:rPr>
          <w:spacing w:val="-2"/>
        </w:rPr>
        <w:t>Corp.</w:t>
      </w:r>
    </w:p>
    <w:p>
      <w:pPr>
        <w:pStyle w:val="BodyText"/>
        <w:tabs>
          <w:tab w:pos="7121" w:val="left" w:leader="none"/>
        </w:tabs>
        <w:spacing w:line="223" w:lineRule="exact"/>
        <w:ind w:left="160"/>
      </w:pPr>
      <w:r>
        <w:rPr/>
        <w:t>Category: Standards </w:t>
      </w:r>
      <w:r>
        <w:rPr>
          <w:spacing w:val="-2"/>
        </w:rPr>
        <w:t>Track</w:t>
      </w:r>
      <w:r>
        <w:rPr/>
        <w:tab/>
        <w:t>December</w:t>
      </w:r>
      <w:r>
        <w:rPr>
          <w:spacing w:val="-2"/>
        </w:rPr>
        <w:t> </w:t>
      </w:r>
      <w:r>
        <w:rPr>
          <w:spacing w:val="-4"/>
        </w:rPr>
        <w:t>1997</w:t>
      </w:r>
    </w:p>
    <w:p>
      <w:pPr>
        <w:pStyle w:val="BodyText"/>
        <w:spacing w:before="207"/>
        <w:ind w:left="0"/>
      </w:pPr>
    </w:p>
    <w:p>
      <w:pPr>
        <w:pStyle w:val="BodyText"/>
        <w:ind w:left="0" w:right="36"/>
        <w:jc w:val="center"/>
      </w:pPr>
      <w:r>
        <w:rPr/>
        <w:t>The String Representation of LDAP Search </w:t>
      </w:r>
      <w:r>
        <w:rPr>
          <w:spacing w:val="-2"/>
        </w:rPr>
        <w:t>Filters</w:t>
      </w:r>
    </w:p>
    <w:p>
      <w:pPr>
        <w:pStyle w:val="ListParagraph"/>
        <w:numPr>
          <w:ilvl w:val="0"/>
          <w:numId w:val="1"/>
        </w:numPr>
        <w:tabs>
          <w:tab w:pos="520" w:val="left" w:leader="none"/>
        </w:tabs>
        <w:spacing w:line="240" w:lineRule="auto" w:before="214" w:after="0"/>
        <w:ind w:left="520" w:right="0" w:hanging="360"/>
        <w:jc w:val="left"/>
        <w:rPr>
          <w:sz w:val="20"/>
        </w:rPr>
      </w:pPr>
      <w:r>
        <w:rPr>
          <w:sz w:val="20"/>
        </w:rPr>
        <w:t>Status of this </w:t>
      </w:r>
      <w:r>
        <w:rPr>
          <w:spacing w:val="-4"/>
          <w:sz w:val="20"/>
        </w:rPr>
        <w:t>Memo</w:t>
      </w:r>
    </w:p>
    <w:p>
      <w:pPr>
        <w:pStyle w:val="BodyText"/>
        <w:tabs>
          <w:tab w:pos="2320" w:val="left" w:leader="none"/>
          <w:tab w:pos="4120" w:val="left" w:leader="none"/>
        </w:tabs>
        <w:spacing w:line="232" w:lineRule="auto" w:before="218"/>
        <w:ind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pPr>
      <w:r>
        <w:rPr/>
        <w:t>Copyright (C) The Internet Society </w:t>
      </w:r>
      <w:r>
        <w:rPr>
          <w:spacing w:val="-2"/>
        </w:rPr>
        <w:t>(1997).</w:t>
      </w:r>
      <w:r>
        <w:rPr/>
        <w:tab/>
        <w:t>All Rights </w:t>
      </w:r>
      <w:r>
        <w:rPr>
          <w:spacing w:val="-2"/>
        </w:rPr>
        <w:t>Reserved.</w:t>
      </w:r>
    </w:p>
    <w:p>
      <w:pPr>
        <w:pStyle w:val="BodyText"/>
        <w:spacing w:before="213"/>
        <w:ind w:left="160"/>
      </w:pPr>
      <w:r>
        <w:rPr/>
        <w:t>IESG </w:t>
      </w:r>
      <w:r>
        <w:rPr>
          <w:spacing w:val="-4"/>
        </w:rPr>
        <w:t>Note</w:t>
      </w:r>
    </w:p>
    <w:p>
      <w:pPr>
        <w:pStyle w:val="BodyText"/>
        <w:tabs>
          <w:tab w:pos="4120" w:val="left" w:leader="none"/>
        </w:tabs>
        <w:spacing w:line="232" w:lineRule="auto" w:before="218"/>
        <w:ind w:right="31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before="221"/>
        <w:ind w:right="31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1"/>
          <w:numId w:val="1"/>
        </w:numPr>
        <w:tabs>
          <w:tab w:pos="880" w:val="left" w:leader="none"/>
        </w:tabs>
        <w:spacing w:line="232" w:lineRule="auto" w:before="221" w:after="0"/>
        <w:ind w:left="880" w:right="103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1"/>
          <w:numId w:val="1"/>
        </w:numPr>
        <w:tabs>
          <w:tab w:pos="880" w:val="left" w:leader="none"/>
          <w:tab w:pos="2680" w:val="left" w:leader="none"/>
        </w:tabs>
        <w:spacing w:line="232" w:lineRule="auto" w:before="221" w:after="0"/>
        <w:ind w:left="880" w:right="55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ind w:left="880" w:right="916"/>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ListParagraph"/>
        <w:numPr>
          <w:ilvl w:val="1"/>
          <w:numId w:val="1"/>
        </w:numPr>
        <w:tabs>
          <w:tab w:pos="880" w:val="left" w:leader="none"/>
        </w:tabs>
        <w:spacing w:line="232" w:lineRule="auto" w:before="221" w:after="0"/>
        <w:ind w:left="880" w:right="19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ListParagraph"/>
        <w:spacing w:after="0" w:line="232" w:lineRule="auto"/>
        <w:jc w:val="left"/>
        <w:rPr>
          <w:sz w:val="20"/>
        </w:rPr>
        <w:sectPr>
          <w:footerReference w:type="default" r:id="rId5"/>
          <w:type w:val="continuous"/>
          <w:pgSz w:w="12240" w:h="15840"/>
          <w:pgMar w:header="0" w:footer="2527" w:top="1820" w:bottom="2720" w:left="1440" w:right="1800"/>
          <w:pgNumType w:start="1"/>
        </w:sectPr>
      </w:pPr>
    </w:p>
    <w:p>
      <w:pPr>
        <w:pStyle w:val="BodyText"/>
        <w:spacing w:line="232" w:lineRule="auto" w:before="95"/>
        <w:ind w:right="19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line="232" w:lineRule="auto" w:before="221"/>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Abstract</w:t>
      </w:r>
    </w:p>
    <w:p>
      <w:pPr>
        <w:pStyle w:val="BodyText"/>
        <w:tabs>
          <w:tab w:pos="1600" w:val="left" w:leader="none"/>
          <w:tab w:pos="7841" w:val="left" w:leader="none"/>
        </w:tabs>
        <w:spacing w:line="232" w:lineRule="auto" w:before="218"/>
        <w:ind w:right="198"/>
      </w:pPr>
      <w:r>
        <w:rPr/>
        <w:t>The Lightweight Directory Access Protocol (LDAP) [1] defines a network representation of a search filter transmitted to an LDAP </w:t>
      </w:r>
      <w:r>
        <w:rPr>
          <w:spacing w:val="-2"/>
        </w:rPr>
        <w:t>server.</w:t>
      </w:r>
      <w:r>
        <w:rPr/>
        <w:tab/>
        <w:t>Some</w:t>
      </w:r>
      <w:r>
        <w:rPr>
          <w:spacing w:val="-4"/>
        </w:rPr>
        <w:t> </w:t>
      </w:r>
      <w:r>
        <w:rPr/>
        <w:t>applications</w:t>
      </w:r>
      <w:r>
        <w:rPr>
          <w:spacing w:val="-4"/>
        </w:rPr>
        <w:t> </w:t>
      </w:r>
      <w:r>
        <w:rPr/>
        <w:t>may</w:t>
      </w:r>
      <w:r>
        <w:rPr>
          <w:spacing w:val="-4"/>
        </w:rPr>
        <w:t> </w:t>
      </w:r>
      <w:r>
        <w:rPr/>
        <w:t>find</w:t>
      </w:r>
      <w:r>
        <w:rPr>
          <w:spacing w:val="-4"/>
        </w:rPr>
        <w:t> </w:t>
      </w:r>
      <w:r>
        <w:rPr/>
        <w:t>it</w:t>
      </w:r>
      <w:r>
        <w:rPr>
          <w:spacing w:val="-4"/>
        </w:rPr>
        <w:t> </w:t>
      </w:r>
      <w:r>
        <w:rPr/>
        <w:t>useful</w:t>
      </w:r>
      <w:r>
        <w:rPr>
          <w:spacing w:val="-4"/>
        </w:rPr>
        <w:t> </w:t>
      </w:r>
      <w:r>
        <w:rPr/>
        <w:t>to</w:t>
      </w:r>
      <w:r>
        <w:rPr>
          <w:spacing w:val="-4"/>
        </w:rPr>
        <w:t> </w:t>
      </w:r>
      <w:r>
        <w:rPr/>
        <w:t>have</w:t>
      </w:r>
      <w:r>
        <w:rPr>
          <w:spacing w:val="-4"/>
        </w:rPr>
        <w:t> </w:t>
      </w:r>
      <w:r>
        <w:rPr/>
        <w:t>a</w:t>
      </w:r>
      <w:r>
        <w:rPr>
          <w:spacing w:val="-4"/>
        </w:rPr>
        <w:t> </w:t>
      </w:r>
      <w:r>
        <w:rPr/>
        <w:t>common</w:t>
      </w:r>
      <w:r>
        <w:rPr>
          <w:spacing w:val="-4"/>
        </w:rPr>
        <w:t> </w:t>
      </w:r>
      <w:r>
        <w:rPr/>
        <w:t>way</w:t>
      </w:r>
      <w:r>
        <w:rPr>
          <w:spacing w:val="-4"/>
        </w:rPr>
        <w:t> </w:t>
      </w:r>
      <w:r>
        <w:rPr/>
        <w:t>of representing these search filters in a human-readable form.</w:t>
        <w:tab/>
      </w:r>
      <w:r>
        <w:rPr>
          <w:spacing w:val="-4"/>
        </w:rPr>
        <w:t>This </w:t>
      </w:r>
      <w:r>
        <w:rPr/>
        <w:t>document</w:t>
      </w:r>
      <w:r>
        <w:rPr>
          <w:spacing w:val="-5"/>
        </w:rPr>
        <w:t> </w:t>
      </w:r>
      <w:r>
        <w:rPr/>
        <w:t>defines</w:t>
      </w:r>
      <w:r>
        <w:rPr>
          <w:spacing w:val="-5"/>
        </w:rPr>
        <w:t> </w:t>
      </w:r>
      <w:r>
        <w:rPr/>
        <w:t>a</w:t>
      </w:r>
      <w:r>
        <w:rPr>
          <w:spacing w:val="-5"/>
        </w:rPr>
        <w:t> </w:t>
      </w:r>
      <w:r>
        <w:rPr/>
        <w:t>human-readable</w:t>
      </w:r>
      <w:r>
        <w:rPr>
          <w:spacing w:val="-5"/>
        </w:rPr>
        <w:t> </w:t>
      </w:r>
      <w:r>
        <w:rPr/>
        <w:t>string</w:t>
      </w:r>
      <w:r>
        <w:rPr>
          <w:spacing w:val="-5"/>
        </w:rPr>
        <w:t> </w:t>
      </w:r>
      <w:r>
        <w:rPr/>
        <w:t>format</w:t>
      </w:r>
      <w:r>
        <w:rPr>
          <w:spacing w:val="-5"/>
        </w:rPr>
        <w:t> </w:t>
      </w:r>
      <w:r>
        <w:rPr/>
        <w:t>for</w:t>
      </w:r>
      <w:r>
        <w:rPr>
          <w:spacing w:val="-5"/>
        </w:rPr>
        <w:t> </w:t>
      </w:r>
      <w:r>
        <w:rPr/>
        <w:t>representing</w:t>
      </w:r>
      <w:r>
        <w:rPr>
          <w:spacing w:val="-5"/>
        </w:rPr>
        <w:t> </w:t>
      </w:r>
      <w:r>
        <w:rPr/>
        <w:t>LDAP search filters.</w:t>
      </w:r>
    </w:p>
    <w:p>
      <w:pPr>
        <w:pStyle w:val="BodyText"/>
        <w:spacing w:line="232" w:lineRule="auto" w:before="222"/>
      </w:pPr>
      <w:r>
        <w:rPr/>
        <w:t>This</w:t>
      </w:r>
      <w:r>
        <w:rPr>
          <w:spacing w:val="-5"/>
        </w:rPr>
        <w:t> </w:t>
      </w:r>
      <w:r>
        <w:rPr/>
        <w:t>document</w:t>
      </w:r>
      <w:r>
        <w:rPr>
          <w:spacing w:val="-5"/>
        </w:rPr>
        <w:t> </w:t>
      </w:r>
      <w:r>
        <w:rPr/>
        <w:t>replaces</w:t>
      </w:r>
      <w:r>
        <w:rPr>
          <w:spacing w:val="-5"/>
        </w:rPr>
        <w:t> </w:t>
      </w:r>
      <w:r>
        <w:rPr/>
        <w:t>RFC</w:t>
      </w:r>
      <w:r>
        <w:rPr>
          <w:spacing w:val="-5"/>
        </w:rPr>
        <w:t> </w:t>
      </w:r>
      <w:r>
        <w:rPr/>
        <w:t>1960,</w:t>
      </w:r>
      <w:r>
        <w:rPr>
          <w:spacing w:val="-5"/>
        </w:rPr>
        <w:t> </w:t>
      </w:r>
      <w:r>
        <w:rPr/>
        <w:t>extending</w:t>
      </w:r>
      <w:r>
        <w:rPr>
          <w:spacing w:val="-5"/>
        </w:rPr>
        <w:t> </w:t>
      </w:r>
      <w:r>
        <w:rPr/>
        <w:t>the</w:t>
      </w:r>
      <w:r>
        <w:rPr>
          <w:spacing w:val="-5"/>
        </w:rPr>
        <w:t> </w:t>
      </w:r>
      <w:r>
        <w:rPr/>
        <w:t>string</w:t>
      </w:r>
      <w:r>
        <w:rPr>
          <w:spacing w:val="-5"/>
        </w:rPr>
        <w:t> </w:t>
      </w:r>
      <w:r>
        <w:rPr/>
        <w:t>LDAP</w:t>
      </w:r>
      <w:r>
        <w:rPr>
          <w:spacing w:val="-5"/>
        </w:rPr>
        <w:t> </w:t>
      </w:r>
      <w:r>
        <w:rPr/>
        <w:t>filter definition to include support for LDAP version 3 extended match filters,</w:t>
      </w:r>
      <w:r>
        <w:rPr>
          <w:spacing w:val="-5"/>
        </w:rPr>
        <w:t> </w:t>
      </w:r>
      <w:r>
        <w:rPr/>
        <w:t>and</w:t>
      </w:r>
      <w:r>
        <w:rPr>
          <w:spacing w:val="-5"/>
        </w:rPr>
        <w:t> </w:t>
      </w:r>
      <w:r>
        <w:rPr/>
        <w:t>including</w:t>
      </w:r>
      <w:r>
        <w:rPr>
          <w:spacing w:val="-5"/>
        </w:rPr>
        <w:t> </w:t>
      </w:r>
      <w:r>
        <w:rPr/>
        <w:t>support</w:t>
      </w:r>
      <w:r>
        <w:rPr>
          <w:spacing w:val="-5"/>
        </w:rPr>
        <w:t> </w:t>
      </w:r>
      <w:r>
        <w:rPr/>
        <w:t>for</w:t>
      </w:r>
      <w:r>
        <w:rPr>
          <w:spacing w:val="-5"/>
        </w:rPr>
        <w:t> </w:t>
      </w:r>
      <w:r>
        <w:rPr/>
        <w:t>representing</w:t>
      </w:r>
      <w:r>
        <w:rPr>
          <w:spacing w:val="-5"/>
        </w:rPr>
        <w:t> </w:t>
      </w:r>
      <w:r>
        <w:rPr/>
        <w:t>the</w:t>
      </w:r>
      <w:r>
        <w:rPr>
          <w:spacing w:val="-5"/>
        </w:rPr>
        <w:t> </w:t>
      </w:r>
      <w:r>
        <w:rPr/>
        <w:t>full</w:t>
      </w:r>
      <w:r>
        <w:rPr>
          <w:spacing w:val="-5"/>
        </w:rPr>
        <w:t> </w:t>
      </w:r>
      <w:r>
        <w:rPr/>
        <w:t>range</w:t>
      </w:r>
      <w:r>
        <w:rPr>
          <w:spacing w:val="-5"/>
        </w:rPr>
        <w:t> </w:t>
      </w:r>
      <w:r>
        <w:rPr/>
        <w:t>of possible LDAP search filters.</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LDAP Search Filter </w:t>
      </w:r>
      <w:r>
        <w:rPr>
          <w:spacing w:val="-2"/>
          <w:sz w:val="20"/>
        </w:rPr>
        <w:t>Definition</w:t>
      </w:r>
    </w:p>
    <w:p>
      <w:pPr>
        <w:pStyle w:val="BodyText"/>
        <w:spacing w:line="232" w:lineRule="auto" w:before="218"/>
        <w:ind w:right="316"/>
      </w:pPr>
      <w:r>
        <w:rPr/>
        <w:t>An</w:t>
      </w:r>
      <w:r>
        <w:rPr>
          <w:spacing w:val="-4"/>
        </w:rPr>
        <w:t> </w:t>
      </w:r>
      <w:r>
        <w:rPr/>
        <w:t>LDAPv3</w:t>
      </w:r>
      <w:r>
        <w:rPr>
          <w:spacing w:val="-4"/>
        </w:rPr>
        <w:t> </w:t>
      </w:r>
      <w:r>
        <w:rPr/>
        <w:t>search</w:t>
      </w:r>
      <w:r>
        <w:rPr>
          <w:spacing w:val="-4"/>
        </w:rPr>
        <w:t> </w:t>
      </w:r>
      <w:r>
        <w:rPr/>
        <w:t>filter</w:t>
      </w:r>
      <w:r>
        <w:rPr>
          <w:spacing w:val="-4"/>
        </w:rPr>
        <w:t> </w:t>
      </w:r>
      <w:r>
        <w:rPr/>
        <w:t>is</w:t>
      </w:r>
      <w:r>
        <w:rPr>
          <w:spacing w:val="-4"/>
        </w:rPr>
        <w:t> </w:t>
      </w:r>
      <w:r>
        <w:rPr/>
        <w:t>defined</w:t>
      </w:r>
      <w:r>
        <w:rPr>
          <w:spacing w:val="-4"/>
        </w:rPr>
        <w:t> </w:t>
      </w:r>
      <w:r>
        <w:rPr/>
        <w:t>in</w:t>
      </w:r>
      <w:r>
        <w:rPr>
          <w:spacing w:val="-4"/>
        </w:rPr>
        <w:t> </w:t>
      </w:r>
      <w:r>
        <w:rPr/>
        <w:t>Section</w:t>
      </w:r>
      <w:r>
        <w:rPr>
          <w:spacing w:val="-4"/>
        </w:rPr>
        <w:t> </w:t>
      </w:r>
      <w:r>
        <w:rPr/>
        <w:t>4.5.1</w:t>
      </w:r>
      <w:r>
        <w:rPr>
          <w:spacing w:val="-4"/>
        </w:rPr>
        <w:t> </w:t>
      </w:r>
      <w:r>
        <w:rPr/>
        <w:t>of</w:t>
      </w:r>
      <w:r>
        <w:rPr>
          <w:spacing w:val="-4"/>
        </w:rPr>
        <w:t> </w:t>
      </w:r>
      <w:r>
        <w:rPr/>
        <w:t>[1]</w:t>
      </w:r>
      <w:r>
        <w:rPr>
          <w:spacing w:val="-4"/>
        </w:rPr>
        <w:t> </w:t>
      </w:r>
      <w:r>
        <w:rPr/>
        <w:t>as </w:t>
      </w:r>
      <w:r>
        <w:rPr>
          <w:spacing w:val="-2"/>
        </w:rPr>
        <w:t>follows:</w:t>
      </w:r>
    </w:p>
    <w:p>
      <w:pPr>
        <w:pStyle w:val="BodyText"/>
        <w:spacing w:line="223" w:lineRule="exact" w:before="216"/>
        <w:ind w:left="0" w:right="4477"/>
        <w:jc w:val="center"/>
      </w:pPr>
      <w:r>
        <w:rPr/>
        <w:t>Filter ::= CHOICE </w:t>
      </w:r>
      <w:r>
        <w:rPr>
          <w:spacing w:val="-10"/>
        </w:rPr>
        <w:t>{</w:t>
      </w:r>
    </w:p>
    <w:p>
      <w:pPr>
        <w:pStyle w:val="BodyText"/>
        <w:tabs>
          <w:tab w:pos="2280" w:val="left" w:leader="none"/>
        </w:tabs>
        <w:spacing w:line="220" w:lineRule="exact"/>
        <w:ind w:left="0" w:right="396"/>
        <w:jc w:val="center"/>
      </w:pPr>
      <w:r>
        <w:rPr>
          <w:spacing w:val="-5"/>
        </w:rPr>
        <w:t>and</w:t>
      </w:r>
      <w:r>
        <w:rPr/>
        <w:tab/>
        <w:t>[0] SET OF </w:t>
      </w:r>
      <w:r>
        <w:rPr>
          <w:spacing w:val="-2"/>
        </w:rPr>
        <w:t>Filter,</w:t>
      </w:r>
    </w:p>
    <w:p>
      <w:pPr>
        <w:pStyle w:val="BodyText"/>
        <w:tabs>
          <w:tab w:pos="2280" w:val="left" w:leader="none"/>
        </w:tabs>
        <w:spacing w:line="220" w:lineRule="exact"/>
        <w:ind w:left="0" w:right="396"/>
        <w:jc w:val="center"/>
      </w:pPr>
      <w:r>
        <w:rPr>
          <w:spacing w:val="-5"/>
        </w:rPr>
        <w:t>or</w:t>
      </w:r>
      <w:r>
        <w:rPr/>
        <w:tab/>
        <w:t>[1] SET OF </w:t>
      </w:r>
      <w:r>
        <w:rPr>
          <w:spacing w:val="-2"/>
        </w:rPr>
        <w:t>Filter,</w:t>
      </w:r>
    </w:p>
    <w:p>
      <w:pPr>
        <w:pStyle w:val="BodyText"/>
        <w:tabs>
          <w:tab w:pos="4360" w:val="left" w:leader="none"/>
        </w:tabs>
        <w:spacing w:line="220" w:lineRule="exact"/>
        <w:ind w:left="2080"/>
      </w:pPr>
      <w:r>
        <w:rPr>
          <w:spacing w:val="-5"/>
        </w:rPr>
        <w:t>not</w:t>
      </w:r>
      <w:r>
        <w:rPr/>
        <w:tab/>
        <w:t>[2] </w:t>
      </w:r>
      <w:r>
        <w:rPr>
          <w:spacing w:val="-2"/>
        </w:rPr>
        <w:t>Filter,</w:t>
      </w:r>
    </w:p>
    <w:p>
      <w:pPr>
        <w:pStyle w:val="BodyText"/>
        <w:tabs>
          <w:tab w:pos="4360" w:val="left" w:leader="none"/>
        </w:tabs>
        <w:spacing w:line="220" w:lineRule="exact"/>
        <w:ind w:left="2080"/>
      </w:pPr>
      <w:r>
        <w:rPr>
          <w:spacing w:val="-2"/>
        </w:rPr>
        <w:t>equalityMatch</w:t>
      </w:r>
      <w:r>
        <w:rPr/>
        <w:tab/>
        <w:t>[3]</w:t>
      </w:r>
      <w:r>
        <w:rPr>
          <w:spacing w:val="-2"/>
        </w:rPr>
        <w:t> AttributeValueAssertion,</w:t>
      </w:r>
    </w:p>
    <w:p>
      <w:pPr>
        <w:pStyle w:val="BodyText"/>
        <w:tabs>
          <w:tab w:pos="4360" w:val="left" w:leader="none"/>
        </w:tabs>
        <w:spacing w:line="220" w:lineRule="exact"/>
        <w:ind w:left="2080"/>
      </w:pPr>
      <w:r>
        <w:rPr>
          <w:spacing w:val="-2"/>
        </w:rPr>
        <w:t>substrings</w:t>
      </w:r>
      <w:r>
        <w:rPr/>
        <w:tab/>
        <w:t>[4] </w:t>
      </w:r>
      <w:r>
        <w:rPr>
          <w:spacing w:val="-2"/>
        </w:rPr>
        <w:t>SubstringFilter,</w:t>
      </w:r>
    </w:p>
    <w:p>
      <w:pPr>
        <w:pStyle w:val="BodyText"/>
        <w:tabs>
          <w:tab w:pos="4360" w:val="left" w:leader="none"/>
        </w:tabs>
        <w:spacing w:line="220" w:lineRule="exact"/>
        <w:ind w:left="2080"/>
      </w:pPr>
      <w:r>
        <w:rPr>
          <w:spacing w:val="-2"/>
        </w:rPr>
        <w:t>greaterOrEqual</w:t>
      </w:r>
      <w:r>
        <w:rPr/>
        <w:tab/>
        <w:t>[5]</w:t>
      </w:r>
      <w:r>
        <w:rPr>
          <w:spacing w:val="-2"/>
        </w:rPr>
        <w:t> AttributeValueAssertion,</w:t>
      </w:r>
    </w:p>
    <w:p>
      <w:pPr>
        <w:pStyle w:val="BodyText"/>
        <w:tabs>
          <w:tab w:pos="4360" w:val="left" w:leader="none"/>
        </w:tabs>
        <w:spacing w:line="220" w:lineRule="exact"/>
        <w:ind w:left="2080"/>
      </w:pPr>
      <w:r>
        <w:rPr>
          <w:spacing w:val="-2"/>
        </w:rPr>
        <w:t>lessOrEqual</w:t>
      </w:r>
      <w:r>
        <w:rPr/>
        <w:tab/>
        <w:t>[6]</w:t>
      </w:r>
      <w:r>
        <w:rPr>
          <w:spacing w:val="-2"/>
        </w:rPr>
        <w:t> AttributeValueAssertion,</w:t>
      </w:r>
    </w:p>
    <w:p>
      <w:pPr>
        <w:pStyle w:val="BodyText"/>
        <w:tabs>
          <w:tab w:pos="4360" w:val="left" w:leader="none"/>
        </w:tabs>
        <w:spacing w:line="220" w:lineRule="exact"/>
        <w:ind w:left="2080"/>
      </w:pPr>
      <w:r>
        <w:rPr>
          <w:spacing w:val="-2"/>
        </w:rPr>
        <w:t>present</w:t>
      </w:r>
      <w:r>
        <w:rPr/>
        <w:tab/>
        <w:t>[7] </w:t>
      </w:r>
      <w:r>
        <w:rPr>
          <w:spacing w:val="-2"/>
        </w:rPr>
        <w:t>AttributeDescription,</w:t>
      </w:r>
    </w:p>
    <w:p>
      <w:pPr>
        <w:pStyle w:val="BodyText"/>
        <w:tabs>
          <w:tab w:pos="4360" w:val="left" w:leader="none"/>
        </w:tabs>
        <w:spacing w:line="220" w:lineRule="exact"/>
        <w:ind w:left="2080"/>
      </w:pPr>
      <w:r>
        <w:rPr>
          <w:spacing w:val="-2"/>
        </w:rPr>
        <w:t>approxMatch</w:t>
      </w:r>
      <w:r>
        <w:rPr/>
        <w:tab/>
        <w:t>[8]</w:t>
      </w:r>
      <w:r>
        <w:rPr>
          <w:spacing w:val="-2"/>
        </w:rPr>
        <w:t> AttributeValueAssertion,</w:t>
      </w:r>
    </w:p>
    <w:p>
      <w:pPr>
        <w:pStyle w:val="BodyText"/>
        <w:tabs>
          <w:tab w:pos="4360" w:val="left" w:leader="none"/>
        </w:tabs>
        <w:spacing w:line="217" w:lineRule="exact"/>
        <w:ind w:left="2080"/>
      </w:pPr>
      <w:r>
        <w:rPr>
          <w:spacing w:val="-2"/>
        </w:rPr>
        <w:t>extensibleMatch</w:t>
      </w:r>
      <w:r>
        <w:rPr/>
        <w:tab/>
        <w:t>[9] </w:t>
      </w:r>
      <w:r>
        <w:rPr>
          <w:spacing w:val="-2"/>
        </w:rPr>
        <w:t>MatchingRuleAssertion</w:t>
      </w:r>
    </w:p>
    <w:p>
      <w:pPr>
        <w:spacing w:before="0"/>
        <w:ind w:left="1120" w:right="0" w:firstLine="0"/>
        <w:jc w:val="left"/>
        <w:rPr>
          <w:sz w:val="20"/>
        </w:rPr>
      </w:pPr>
      <w:r>
        <w:rPr>
          <w:spacing w:val="-10"/>
          <w:sz w:val="20"/>
        </w:rPr>
        <w:t>}</w:t>
      </w:r>
    </w:p>
    <w:p>
      <w:pPr>
        <w:pStyle w:val="BodyText"/>
        <w:spacing w:line="223" w:lineRule="exact" w:before="213"/>
        <w:ind w:left="1120"/>
      </w:pPr>
      <w:r>
        <w:rPr/>
        <w:t>SubstringFilter ::= SEQUENCE </w:t>
      </w:r>
      <w:r>
        <w:rPr>
          <w:spacing w:val="-10"/>
        </w:rPr>
        <w:t>{</w:t>
      </w:r>
    </w:p>
    <w:p>
      <w:pPr>
        <w:pStyle w:val="BodyText"/>
        <w:tabs>
          <w:tab w:pos="3040" w:val="left" w:leader="none"/>
        </w:tabs>
        <w:spacing w:line="232" w:lineRule="auto" w:before="2"/>
        <w:ind w:left="2080" w:right="3437"/>
      </w:pPr>
      <w:r>
        <w:rPr>
          <w:spacing w:val="-4"/>
        </w:rPr>
        <w:t>type</w:t>
      </w:r>
      <w:r>
        <w:rPr/>
        <w:tab/>
      </w:r>
      <w:r>
        <w:rPr>
          <w:spacing w:val="-2"/>
        </w:rPr>
        <w:t>AttributeDescription, </w:t>
      </w:r>
      <w:r>
        <w:rPr/>
        <w:t>SEQUENCE OF CHOICE {</w:t>
      </w:r>
    </w:p>
    <w:p>
      <w:pPr>
        <w:pStyle w:val="BodyText"/>
        <w:tabs>
          <w:tab w:pos="4840" w:val="left" w:leader="none"/>
        </w:tabs>
        <w:spacing w:line="219" w:lineRule="exact"/>
        <w:ind w:left="3040"/>
      </w:pPr>
      <w:r>
        <w:rPr>
          <w:spacing w:val="-2"/>
        </w:rPr>
        <w:t>initial</w:t>
      </w:r>
      <w:r>
        <w:rPr/>
        <w:tab/>
        <w:t>[0]</w:t>
      </w:r>
      <w:r>
        <w:rPr>
          <w:spacing w:val="-2"/>
        </w:rPr>
        <w:t> LDAPString,</w:t>
      </w:r>
    </w:p>
    <w:p>
      <w:pPr>
        <w:pStyle w:val="BodyText"/>
        <w:tabs>
          <w:tab w:pos="4840" w:val="left" w:leader="none"/>
        </w:tabs>
        <w:spacing w:line="220" w:lineRule="exact"/>
        <w:ind w:left="3040"/>
      </w:pPr>
      <w:r>
        <w:rPr>
          <w:spacing w:val="-5"/>
        </w:rPr>
        <w:t>any</w:t>
      </w:r>
      <w:r>
        <w:rPr/>
        <w:tab/>
        <w:t>[1]</w:t>
      </w:r>
      <w:r>
        <w:rPr>
          <w:spacing w:val="-2"/>
        </w:rPr>
        <w:t> LDAPString,</w:t>
      </w:r>
    </w:p>
    <w:p>
      <w:pPr>
        <w:pStyle w:val="BodyText"/>
        <w:tabs>
          <w:tab w:pos="4840" w:val="left" w:leader="none"/>
        </w:tabs>
        <w:spacing w:line="217" w:lineRule="exact"/>
        <w:ind w:left="3040"/>
      </w:pPr>
      <w:r>
        <w:rPr>
          <w:spacing w:val="-2"/>
        </w:rPr>
        <w:t>final</w:t>
      </w:r>
      <w:r>
        <w:rPr/>
        <w:tab/>
        <w:t>[2] </w:t>
      </w:r>
      <w:r>
        <w:rPr>
          <w:spacing w:val="-2"/>
        </w:rPr>
        <w:t>LDAPString</w:t>
      </w:r>
    </w:p>
    <w:p>
      <w:pPr>
        <w:spacing w:line="223" w:lineRule="exact" w:before="0"/>
        <w:ind w:left="2080" w:right="0" w:firstLine="0"/>
        <w:jc w:val="left"/>
        <w:rPr>
          <w:sz w:val="20"/>
        </w:rPr>
      </w:pPr>
      <w:r>
        <w:rPr>
          <w:spacing w:val="-10"/>
          <w:sz w:val="20"/>
        </w:rPr>
        <w:t>}</w:t>
      </w:r>
    </w:p>
    <w:p>
      <w:pPr>
        <w:spacing w:line="223" w:lineRule="exact" w:before="0"/>
        <w:ind w:left="1120" w:right="0" w:firstLine="0"/>
        <w:jc w:val="left"/>
        <w:rPr>
          <w:sz w:val="20"/>
        </w:rPr>
      </w:pPr>
      <w:r>
        <w:rPr>
          <w:spacing w:val="-10"/>
          <w:sz w:val="20"/>
        </w:rPr>
        <w:t>}</w:t>
      </w:r>
    </w:p>
    <w:p>
      <w:pPr>
        <w:pStyle w:val="BodyText"/>
        <w:tabs>
          <w:tab w:pos="4000" w:val="left" w:leader="none"/>
        </w:tabs>
        <w:spacing w:line="232" w:lineRule="auto" w:before="214"/>
        <w:ind w:left="2080" w:right="2476" w:hanging="961"/>
      </w:pPr>
      <w:r>
        <w:rPr/>
        <w:t>AttributeValueAssertion ::= SEQUENCE { </w:t>
      </w:r>
      <w:r>
        <w:rPr>
          <w:spacing w:val="-2"/>
        </w:rPr>
        <w:t>attributeDesc</w:t>
      </w:r>
      <w:r>
        <w:rPr/>
        <w:tab/>
      </w:r>
      <w:r>
        <w:rPr>
          <w:spacing w:val="-2"/>
        </w:rPr>
        <w:t>AttributeDescription, attributeValue</w:t>
      </w:r>
      <w:r>
        <w:rPr/>
        <w:tab/>
      </w:r>
      <w:r>
        <w:rPr>
          <w:spacing w:val="-2"/>
        </w:rPr>
        <w:t>AttributeValue</w:t>
      </w:r>
    </w:p>
    <w:p>
      <w:pPr>
        <w:spacing w:before="0"/>
        <w:ind w:left="1120" w:right="0" w:firstLine="0"/>
        <w:jc w:val="left"/>
        <w:rPr>
          <w:sz w:val="20"/>
        </w:rPr>
      </w:pPr>
      <w:r>
        <w:rPr>
          <w:spacing w:val="-10"/>
          <w:sz w:val="20"/>
        </w:rPr>
        <w:t>}</w:t>
      </w:r>
    </w:p>
    <w:p>
      <w:pPr>
        <w:pStyle w:val="BodyText"/>
        <w:spacing w:line="223" w:lineRule="exact" w:before="213"/>
        <w:ind w:left="1120"/>
      </w:pPr>
      <w:r>
        <w:rPr/>
        <w:t>MatchingRuleAssertion ::= SEQUENCE </w:t>
      </w:r>
      <w:r>
        <w:rPr>
          <w:spacing w:val="-10"/>
        </w:rPr>
        <w:t>{</w:t>
      </w:r>
    </w:p>
    <w:p>
      <w:pPr>
        <w:pStyle w:val="BodyText"/>
        <w:tabs>
          <w:tab w:pos="4000" w:val="left" w:leader="none"/>
        </w:tabs>
        <w:spacing w:line="220" w:lineRule="exact"/>
        <w:ind w:left="2080"/>
      </w:pPr>
      <w:r>
        <w:rPr>
          <w:spacing w:val="-2"/>
        </w:rPr>
        <w:t>matchingRule</w:t>
      </w:r>
      <w:r>
        <w:rPr/>
        <w:tab/>
        <w:t>[1] MatchingRuleID </w:t>
      </w:r>
      <w:r>
        <w:rPr>
          <w:spacing w:val="-2"/>
        </w:rPr>
        <w:t>OPTIONAL,</w:t>
      </w:r>
    </w:p>
    <w:p>
      <w:pPr>
        <w:pStyle w:val="BodyText"/>
        <w:tabs>
          <w:tab w:pos="4000" w:val="left" w:leader="none"/>
        </w:tabs>
        <w:spacing w:line="232" w:lineRule="auto" w:before="2"/>
        <w:ind w:left="2080" w:right="916"/>
      </w:pPr>
      <w:r>
        <w:rPr>
          <w:spacing w:val="-4"/>
        </w:rPr>
        <w:t>type</w:t>
      </w:r>
      <w:r>
        <w:rPr/>
        <w:tab/>
        <w:t>[2]</w:t>
      </w:r>
      <w:r>
        <w:rPr>
          <w:spacing w:val="-19"/>
        </w:rPr>
        <w:t> </w:t>
      </w:r>
      <w:r>
        <w:rPr/>
        <w:t>AttributeDescription</w:t>
      </w:r>
      <w:r>
        <w:rPr>
          <w:spacing w:val="-19"/>
        </w:rPr>
        <w:t> </w:t>
      </w:r>
      <w:r>
        <w:rPr/>
        <w:t>OPTIONAL, </w:t>
      </w:r>
      <w:r>
        <w:rPr>
          <w:spacing w:val="-2"/>
        </w:rPr>
        <w:t>matchValue</w:t>
      </w:r>
      <w:r>
        <w:rPr/>
        <w:tab/>
        <w:t>[3] AssertionValue,</w:t>
      </w:r>
    </w:p>
    <w:p>
      <w:pPr>
        <w:pStyle w:val="BodyText"/>
        <w:tabs>
          <w:tab w:pos="4000" w:val="left" w:leader="none"/>
        </w:tabs>
        <w:spacing w:line="215" w:lineRule="exact"/>
        <w:ind w:left="2080"/>
      </w:pPr>
      <w:r>
        <w:rPr>
          <w:spacing w:val="-2"/>
        </w:rPr>
        <w:t>dnAttributes</w:t>
      </w:r>
      <w:r>
        <w:rPr/>
        <w:tab/>
        <w:t>[4] BOOLEAN DEFAULT </w:t>
      </w:r>
      <w:r>
        <w:rPr>
          <w:spacing w:val="-2"/>
        </w:rPr>
        <w:t>FALSE</w:t>
      </w:r>
    </w:p>
    <w:p>
      <w:pPr>
        <w:spacing w:before="0"/>
        <w:ind w:left="1120" w:right="0" w:firstLine="0"/>
        <w:jc w:val="left"/>
        <w:rPr>
          <w:sz w:val="20"/>
        </w:rPr>
      </w:pPr>
      <w:r>
        <w:rPr>
          <w:spacing w:val="-10"/>
          <w:sz w:val="20"/>
        </w:rPr>
        <w:t>}</w:t>
      </w:r>
    </w:p>
    <w:p>
      <w:pPr>
        <w:pStyle w:val="BodyText"/>
        <w:spacing w:line="465" w:lineRule="auto" w:before="213"/>
        <w:ind w:left="1120" w:right="3437"/>
      </w:pPr>
      <w:r>
        <w:rPr/>
        <w:t>AttributeDescription</w:t>
      </w:r>
      <w:r>
        <w:rPr>
          <w:spacing w:val="-19"/>
        </w:rPr>
        <w:t> </w:t>
      </w:r>
      <w:r>
        <w:rPr/>
        <w:t>::=</w:t>
      </w:r>
      <w:r>
        <w:rPr>
          <w:spacing w:val="-19"/>
        </w:rPr>
        <w:t> </w:t>
      </w:r>
      <w:r>
        <w:rPr/>
        <w:t>LDAPString AttributeValue ::= OCTET STRING MatchingRuleID ::= LDAPString AssertionValue ::= OCTET STRING LDAPString ::= OCTET STRING</w:t>
      </w:r>
    </w:p>
    <w:p>
      <w:pPr>
        <w:pStyle w:val="BodyText"/>
        <w:spacing w:after="0" w:line="465" w:lineRule="auto"/>
        <w:sectPr>
          <w:pgSz w:w="12240" w:h="15840"/>
          <w:pgMar w:header="793" w:footer="2967" w:top="1360" w:bottom="3160" w:left="1440" w:right="1800"/>
        </w:sectPr>
      </w:pPr>
    </w:p>
    <w:p>
      <w:pPr>
        <w:pStyle w:val="BodyText"/>
        <w:tabs>
          <w:tab w:pos="2560" w:val="left" w:leader="none"/>
          <w:tab w:pos="4120" w:val="left" w:leader="none"/>
        </w:tabs>
        <w:spacing w:line="232" w:lineRule="auto" w:before="95"/>
        <w:ind w:right="556"/>
      </w:pPr>
      <w:r>
        <w:rPr/>
        <w:t>where</w:t>
      </w:r>
      <w:r>
        <w:rPr>
          <w:spacing w:val="-4"/>
        </w:rPr>
        <w:t> </w:t>
      </w:r>
      <w:r>
        <w:rPr/>
        <w:t>the</w:t>
      </w:r>
      <w:r>
        <w:rPr>
          <w:spacing w:val="-4"/>
        </w:rPr>
        <w:t> </w:t>
      </w:r>
      <w:r>
        <w:rPr/>
        <w:t>LDAPString</w:t>
      </w:r>
      <w:r>
        <w:rPr>
          <w:spacing w:val="-4"/>
        </w:rPr>
        <w:t> </w:t>
      </w:r>
      <w:r>
        <w:rPr/>
        <w:t>above</w:t>
      </w:r>
      <w:r>
        <w:rPr>
          <w:spacing w:val="-4"/>
        </w:rPr>
        <w:t> </w:t>
      </w:r>
      <w:r>
        <w:rPr/>
        <w:t>is</w:t>
      </w:r>
      <w:r>
        <w:rPr>
          <w:spacing w:val="-4"/>
        </w:rPr>
        <w:t> </w:t>
      </w:r>
      <w:r>
        <w:rPr/>
        <w:t>limited</w:t>
      </w:r>
      <w:r>
        <w:rPr>
          <w:spacing w:val="-4"/>
        </w:rPr>
        <w:t> </w:t>
      </w:r>
      <w:r>
        <w:rPr/>
        <w:t>to</w:t>
      </w:r>
      <w:r>
        <w:rPr>
          <w:spacing w:val="-4"/>
        </w:rPr>
        <w:t> </w:t>
      </w:r>
      <w:r>
        <w:rPr/>
        <w:t>the</w:t>
      </w:r>
      <w:r>
        <w:rPr>
          <w:spacing w:val="-4"/>
        </w:rPr>
        <w:t> </w:t>
      </w:r>
      <w:r>
        <w:rPr/>
        <w:t>UTF-8</w:t>
      </w:r>
      <w:r>
        <w:rPr>
          <w:spacing w:val="-4"/>
        </w:rPr>
        <w:t> </w:t>
      </w:r>
      <w:r>
        <w:rPr/>
        <w:t>encoding</w:t>
      </w:r>
      <w:r>
        <w:rPr>
          <w:spacing w:val="-4"/>
        </w:rPr>
        <w:t> </w:t>
      </w:r>
      <w:r>
        <w:rPr/>
        <w:t>of</w:t>
      </w:r>
      <w:r>
        <w:rPr>
          <w:spacing w:val="-4"/>
        </w:rPr>
        <w:t> </w:t>
      </w:r>
      <w:r>
        <w:rPr/>
        <w:t>the ISO 10646 character set [4].</w:t>
        <w:tab/>
        <w:t>The</w:t>
      </w:r>
      <w:r>
        <w:rPr>
          <w:spacing w:val="-10"/>
        </w:rPr>
        <w:t> </w:t>
      </w:r>
      <w:r>
        <w:rPr/>
        <w:t>AttributeDescription</w:t>
      </w:r>
      <w:r>
        <w:rPr>
          <w:spacing w:val="-10"/>
        </w:rPr>
        <w:t> </w:t>
      </w:r>
      <w:r>
        <w:rPr/>
        <w:t>is</w:t>
      </w:r>
      <w:r>
        <w:rPr>
          <w:spacing w:val="-10"/>
        </w:rPr>
        <w:t> </w:t>
      </w:r>
      <w:r>
        <w:rPr/>
        <w:t>a</w:t>
      </w:r>
      <w:r>
        <w:rPr>
          <w:spacing w:val="-10"/>
        </w:rPr>
        <w:t> </w:t>
      </w:r>
      <w:r>
        <w:rPr/>
        <w:t>string representation</w:t>
      </w:r>
      <w:r>
        <w:rPr>
          <w:spacing w:val="-5"/>
        </w:rPr>
        <w:t> </w:t>
      </w:r>
      <w:r>
        <w:rPr/>
        <w:t>of</w:t>
      </w:r>
      <w:r>
        <w:rPr>
          <w:spacing w:val="-5"/>
        </w:rPr>
        <w:t> </w:t>
      </w:r>
      <w:r>
        <w:rPr/>
        <w:t>the</w:t>
      </w:r>
      <w:r>
        <w:rPr>
          <w:spacing w:val="-5"/>
        </w:rPr>
        <w:t> </w:t>
      </w:r>
      <w:r>
        <w:rPr/>
        <w:t>attribute</w:t>
      </w:r>
      <w:r>
        <w:rPr>
          <w:spacing w:val="-5"/>
        </w:rPr>
        <w:t> </w:t>
      </w:r>
      <w:r>
        <w:rPr/>
        <w:t>description</w:t>
      </w:r>
      <w:r>
        <w:rPr>
          <w:spacing w:val="-5"/>
        </w:rPr>
        <w:t> </w:t>
      </w:r>
      <w:r>
        <w:rPr/>
        <w:t>and</w:t>
      </w:r>
      <w:r>
        <w:rPr>
          <w:spacing w:val="-5"/>
        </w:rPr>
        <w:t> </w:t>
      </w:r>
      <w:r>
        <w:rPr/>
        <w:t>is</w:t>
      </w:r>
      <w:r>
        <w:rPr>
          <w:spacing w:val="-5"/>
        </w:rPr>
        <w:t> </w:t>
      </w:r>
      <w:r>
        <w:rPr/>
        <w:t>defined</w:t>
      </w:r>
      <w:r>
        <w:rPr>
          <w:spacing w:val="-5"/>
        </w:rPr>
        <w:t> </w:t>
      </w:r>
      <w:r>
        <w:rPr/>
        <w:t>in</w:t>
      </w:r>
      <w:r>
        <w:rPr>
          <w:spacing w:val="-5"/>
        </w:rPr>
        <w:t> </w:t>
      </w:r>
      <w:r>
        <w:rPr/>
        <w:t>[1]. The AttributeValue and AssertionValue OCTET STRING have the form defined in [2].</w:t>
        <w:tab/>
        <w:t>The Filter is encoded for transmission over a network using the Basic Encoding Rules defined in [3], with simplifications described in [1].</w:t>
      </w:r>
    </w:p>
    <w:p>
      <w:pPr>
        <w:pStyle w:val="ListParagraph"/>
        <w:numPr>
          <w:ilvl w:val="0"/>
          <w:numId w:val="1"/>
        </w:numPr>
        <w:tabs>
          <w:tab w:pos="520" w:val="left" w:leader="none"/>
        </w:tabs>
        <w:spacing w:line="240" w:lineRule="auto" w:before="216" w:after="0"/>
        <w:ind w:left="520" w:right="0" w:hanging="360"/>
        <w:jc w:val="left"/>
        <w:rPr>
          <w:sz w:val="20"/>
        </w:rPr>
      </w:pPr>
      <w:r>
        <w:rPr>
          <w:sz w:val="20"/>
        </w:rPr>
        <w:t>String Search Filter </w:t>
      </w:r>
      <w:r>
        <w:rPr>
          <w:spacing w:val="-2"/>
          <w:sz w:val="20"/>
        </w:rPr>
        <w:t>Definition</w:t>
      </w:r>
    </w:p>
    <w:p>
      <w:pPr>
        <w:pStyle w:val="BodyText"/>
        <w:tabs>
          <w:tab w:pos="8201" w:val="left" w:leader="none"/>
        </w:tabs>
        <w:spacing w:line="232" w:lineRule="auto" w:before="219"/>
        <w:ind w:right="316"/>
      </w:pPr>
      <w:r>
        <w:rPr/>
        <w:t>The</w:t>
      </w:r>
      <w:r>
        <w:rPr>
          <w:spacing w:val="-4"/>
        </w:rPr>
        <w:t> </w:t>
      </w:r>
      <w:r>
        <w:rPr/>
        <w:t>string</w:t>
      </w:r>
      <w:r>
        <w:rPr>
          <w:spacing w:val="-4"/>
        </w:rPr>
        <w:t> </w:t>
      </w:r>
      <w:r>
        <w:rPr/>
        <w:t>representation</w:t>
      </w:r>
      <w:r>
        <w:rPr>
          <w:spacing w:val="-4"/>
        </w:rPr>
        <w:t> </w:t>
      </w:r>
      <w:r>
        <w:rPr/>
        <w:t>of</w:t>
      </w:r>
      <w:r>
        <w:rPr>
          <w:spacing w:val="-4"/>
        </w:rPr>
        <w:t> </w:t>
      </w:r>
      <w:r>
        <w:rPr/>
        <w:t>an</w:t>
      </w:r>
      <w:r>
        <w:rPr>
          <w:spacing w:val="-4"/>
        </w:rPr>
        <w:t> </w:t>
      </w:r>
      <w:r>
        <w:rPr/>
        <w:t>LDAP</w:t>
      </w:r>
      <w:r>
        <w:rPr>
          <w:spacing w:val="-4"/>
        </w:rPr>
        <w:t> </w:t>
      </w:r>
      <w:r>
        <w:rPr/>
        <w:t>search</w:t>
      </w:r>
      <w:r>
        <w:rPr>
          <w:spacing w:val="-4"/>
        </w:rPr>
        <w:t> </w:t>
      </w:r>
      <w:r>
        <w:rPr/>
        <w:t>filter</w:t>
      </w:r>
      <w:r>
        <w:rPr>
          <w:spacing w:val="-4"/>
        </w:rPr>
        <w:t> </w:t>
      </w:r>
      <w:r>
        <w:rPr/>
        <w:t>is</w:t>
      </w:r>
      <w:r>
        <w:rPr>
          <w:spacing w:val="-4"/>
        </w:rPr>
        <w:t> </w:t>
      </w:r>
      <w:r>
        <w:rPr/>
        <w:t>defined</w:t>
      </w:r>
      <w:r>
        <w:rPr>
          <w:spacing w:val="-4"/>
        </w:rPr>
        <w:t> </w:t>
      </w:r>
      <w:r>
        <w:rPr/>
        <w:t>by</w:t>
      </w:r>
      <w:r>
        <w:rPr>
          <w:spacing w:val="-4"/>
        </w:rPr>
        <w:t> </w:t>
      </w:r>
      <w:r>
        <w:rPr/>
        <w:t>the following grammar, following the ABNF notation defined in [5].</w:t>
        <w:tab/>
      </w:r>
      <w:r>
        <w:rPr>
          <w:spacing w:val="-4"/>
        </w:rPr>
        <w:t>The </w:t>
      </w:r>
      <w:r>
        <w:rPr/>
        <w:t>filter format uses a prefix notation.</w:t>
      </w:r>
    </w:p>
    <w:p>
      <w:pPr>
        <w:pStyle w:val="BodyText"/>
        <w:tabs>
          <w:tab w:pos="2440" w:val="left" w:leader="none"/>
        </w:tabs>
        <w:spacing w:line="232" w:lineRule="auto" w:before="220"/>
        <w:ind w:left="1120" w:right="3797"/>
      </w:pPr>
      <w:r>
        <w:rPr>
          <w:spacing w:val="-2"/>
        </w:rPr>
        <w:t>filter</w:t>
      </w:r>
      <w:r>
        <w:rPr/>
        <w:tab/>
        <w:t>= "(" filtercomp ")" filtercomp</w:t>
      </w:r>
      <w:r>
        <w:rPr>
          <w:spacing w:val="-5"/>
        </w:rPr>
        <w:t> </w:t>
      </w:r>
      <w:r>
        <w:rPr/>
        <w:t>=</w:t>
      </w:r>
      <w:r>
        <w:rPr>
          <w:spacing w:val="-5"/>
        </w:rPr>
        <w:t> </w:t>
      </w:r>
      <w:r>
        <w:rPr/>
        <w:t>and</w:t>
      </w:r>
      <w:r>
        <w:rPr>
          <w:spacing w:val="-5"/>
        </w:rPr>
        <w:t> </w:t>
      </w:r>
      <w:r>
        <w:rPr/>
        <w:t>/</w:t>
      </w:r>
      <w:r>
        <w:rPr>
          <w:spacing w:val="-5"/>
        </w:rPr>
        <w:t> </w:t>
      </w:r>
      <w:r>
        <w:rPr/>
        <w:t>or</w:t>
      </w:r>
      <w:r>
        <w:rPr>
          <w:spacing w:val="-5"/>
        </w:rPr>
        <w:t> </w:t>
      </w:r>
      <w:r>
        <w:rPr/>
        <w:t>/</w:t>
      </w:r>
      <w:r>
        <w:rPr>
          <w:spacing w:val="-5"/>
        </w:rPr>
        <w:t> </w:t>
      </w:r>
      <w:r>
        <w:rPr/>
        <w:t>not</w:t>
      </w:r>
      <w:r>
        <w:rPr>
          <w:spacing w:val="-5"/>
        </w:rPr>
        <w:t> </w:t>
      </w:r>
      <w:r>
        <w:rPr/>
        <w:t>/</w:t>
      </w:r>
      <w:r>
        <w:rPr>
          <w:spacing w:val="-5"/>
        </w:rPr>
        <w:t> </w:t>
      </w:r>
      <w:r>
        <w:rPr/>
        <w:t>item </w:t>
      </w:r>
      <w:r>
        <w:rPr>
          <w:spacing w:val="-4"/>
        </w:rPr>
        <w:t>and</w:t>
      </w:r>
      <w:r>
        <w:rPr/>
        <w:tab/>
        <w:t>= "&amp;" filterlist</w:t>
      </w:r>
    </w:p>
    <w:p>
      <w:pPr>
        <w:pStyle w:val="BodyText"/>
        <w:tabs>
          <w:tab w:pos="2440" w:val="left" w:leader="none"/>
        </w:tabs>
        <w:spacing w:line="219" w:lineRule="exact"/>
        <w:ind w:left="1120"/>
      </w:pPr>
      <w:r>
        <w:rPr>
          <w:spacing w:val="-5"/>
        </w:rPr>
        <w:t>or</w:t>
      </w:r>
      <w:r>
        <w:rPr/>
        <w:tab/>
        <w:t>= "|" </w:t>
      </w:r>
      <w:r>
        <w:rPr>
          <w:spacing w:val="-2"/>
        </w:rPr>
        <w:t>filterlist</w:t>
      </w:r>
    </w:p>
    <w:p>
      <w:pPr>
        <w:pStyle w:val="BodyText"/>
        <w:tabs>
          <w:tab w:pos="2440" w:val="left" w:leader="none"/>
        </w:tabs>
        <w:spacing w:line="232" w:lineRule="auto" w:before="2"/>
        <w:ind w:left="1120" w:right="5117"/>
      </w:pPr>
      <w:r>
        <w:rPr>
          <w:spacing w:val="-4"/>
        </w:rPr>
        <w:t>not</w:t>
      </w:r>
      <w:r>
        <w:rPr/>
        <w:tab/>
        <w:t>=</w:t>
      </w:r>
      <w:r>
        <w:rPr>
          <w:spacing w:val="-19"/>
        </w:rPr>
        <w:t> </w:t>
      </w:r>
      <w:r>
        <w:rPr/>
        <w:t>"!"</w:t>
      </w:r>
      <w:r>
        <w:rPr>
          <w:spacing w:val="-19"/>
        </w:rPr>
        <w:t> </w:t>
      </w:r>
      <w:r>
        <w:rPr/>
        <w:t>filter filterlist = 1*filter</w:t>
      </w:r>
    </w:p>
    <w:p>
      <w:pPr>
        <w:pStyle w:val="BodyText"/>
        <w:tabs>
          <w:tab w:pos="2440" w:val="left" w:leader="none"/>
        </w:tabs>
        <w:spacing w:line="232" w:lineRule="auto" w:before="1"/>
        <w:ind w:left="1120" w:right="1396"/>
      </w:pPr>
      <w:r>
        <w:rPr>
          <w:spacing w:val="-4"/>
        </w:rPr>
        <w:t>item</w:t>
      </w:r>
      <w:r>
        <w:rPr/>
        <w:tab/>
        <w:t>=</w:t>
      </w:r>
      <w:r>
        <w:rPr>
          <w:spacing w:val="-6"/>
        </w:rPr>
        <w:t> </w:t>
      </w:r>
      <w:r>
        <w:rPr/>
        <w:t>simple</w:t>
      </w:r>
      <w:r>
        <w:rPr>
          <w:spacing w:val="-6"/>
        </w:rPr>
        <w:t> </w:t>
      </w:r>
      <w:r>
        <w:rPr/>
        <w:t>/</w:t>
      </w:r>
      <w:r>
        <w:rPr>
          <w:spacing w:val="-6"/>
        </w:rPr>
        <w:t> </w:t>
      </w:r>
      <w:r>
        <w:rPr/>
        <w:t>present</w:t>
      </w:r>
      <w:r>
        <w:rPr>
          <w:spacing w:val="-6"/>
        </w:rPr>
        <w:t> </w:t>
      </w:r>
      <w:r>
        <w:rPr/>
        <w:t>/</w:t>
      </w:r>
      <w:r>
        <w:rPr>
          <w:spacing w:val="-6"/>
        </w:rPr>
        <w:t> </w:t>
      </w:r>
      <w:r>
        <w:rPr/>
        <w:t>substring</w:t>
      </w:r>
      <w:r>
        <w:rPr>
          <w:spacing w:val="-6"/>
        </w:rPr>
        <w:t> </w:t>
      </w:r>
      <w:r>
        <w:rPr/>
        <w:t>/</w:t>
      </w:r>
      <w:r>
        <w:rPr>
          <w:spacing w:val="-6"/>
        </w:rPr>
        <w:t> </w:t>
      </w:r>
      <w:r>
        <w:rPr/>
        <w:t>extensible </w:t>
      </w:r>
      <w:r>
        <w:rPr>
          <w:spacing w:val="-2"/>
        </w:rPr>
        <w:t>simple</w:t>
      </w:r>
      <w:r>
        <w:rPr/>
        <w:tab/>
        <w:t>= attr filtertype value</w:t>
      </w:r>
    </w:p>
    <w:p>
      <w:pPr>
        <w:pStyle w:val="BodyText"/>
        <w:tabs>
          <w:tab w:pos="2440" w:val="left" w:leader="none"/>
        </w:tabs>
        <w:spacing w:line="232" w:lineRule="auto"/>
        <w:ind w:left="1120" w:right="2596"/>
      </w:pPr>
      <w:r>
        <w:rPr/>
        <w:t>filtertype</w:t>
      </w:r>
      <w:r>
        <w:rPr>
          <w:spacing w:val="-5"/>
        </w:rPr>
        <w:t> </w:t>
      </w:r>
      <w:r>
        <w:rPr/>
        <w:t>=</w:t>
      </w:r>
      <w:r>
        <w:rPr>
          <w:spacing w:val="-5"/>
        </w:rPr>
        <w:t> </w:t>
      </w:r>
      <w:r>
        <w:rPr/>
        <w:t>equal</w:t>
      </w:r>
      <w:r>
        <w:rPr>
          <w:spacing w:val="-5"/>
        </w:rPr>
        <w:t> </w:t>
      </w:r>
      <w:r>
        <w:rPr/>
        <w:t>/</w:t>
      </w:r>
      <w:r>
        <w:rPr>
          <w:spacing w:val="-5"/>
        </w:rPr>
        <w:t> </w:t>
      </w:r>
      <w:r>
        <w:rPr/>
        <w:t>approx</w:t>
      </w:r>
      <w:r>
        <w:rPr>
          <w:spacing w:val="-5"/>
        </w:rPr>
        <w:t> </w:t>
      </w:r>
      <w:r>
        <w:rPr/>
        <w:t>/</w:t>
      </w:r>
      <w:r>
        <w:rPr>
          <w:spacing w:val="-5"/>
        </w:rPr>
        <w:t> </w:t>
      </w:r>
      <w:r>
        <w:rPr/>
        <w:t>greater</w:t>
      </w:r>
      <w:r>
        <w:rPr>
          <w:spacing w:val="-5"/>
        </w:rPr>
        <w:t> </w:t>
      </w:r>
      <w:r>
        <w:rPr/>
        <w:t>/</w:t>
      </w:r>
      <w:r>
        <w:rPr>
          <w:spacing w:val="-5"/>
        </w:rPr>
        <w:t> </w:t>
      </w:r>
      <w:r>
        <w:rPr/>
        <w:t>less </w:t>
      </w:r>
      <w:r>
        <w:rPr>
          <w:spacing w:val="-2"/>
        </w:rPr>
        <w:t>equal</w:t>
      </w:r>
      <w:r>
        <w:rPr/>
        <w:tab/>
        <w:t>= "="</w:t>
      </w:r>
    </w:p>
    <w:p>
      <w:pPr>
        <w:pStyle w:val="BodyText"/>
        <w:tabs>
          <w:tab w:pos="2440" w:val="left" w:leader="none"/>
        </w:tabs>
        <w:spacing w:line="219" w:lineRule="exact"/>
        <w:ind w:left="1120"/>
      </w:pPr>
      <w:r>
        <w:rPr>
          <w:spacing w:val="-2"/>
        </w:rPr>
        <w:t>approx</w:t>
      </w:r>
      <w:r>
        <w:rPr/>
        <w:tab/>
        <w:t>= </w:t>
      </w:r>
      <w:r>
        <w:rPr>
          <w:spacing w:val="-4"/>
        </w:rPr>
        <w:t>"˜="</w:t>
      </w:r>
    </w:p>
    <w:p>
      <w:pPr>
        <w:pStyle w:val="BodyText"/>
        <w:tabs>
          <w:tab w:pos="2440" w:val="left" w:leader="none"/>
        </w:tabs>
        <w:spacing w:line="220" w:lineRule="exact"/>
        <w:ind w:left="1120"/>
      </w:pPr>
      <w:r>
        <w:rPr>
          <w:spacing w:val="-2"/>
        </w:rPr>
        <w:t>greater</w:t>
      </w:r>
      <w:r>
        <w:rPr/>
        <w:tab/>
        <w:t>= </w:t>
      </w:r>
      <w:r>
        <w:rPr>
          <w:spacing w:val="-4"/>
        </w:rPr>
        <w:t>"&gt;="</w:t>
      </w:r>
    </w:p>
    <w:p>
      <w:pPr>
        <w:pStyle w:val="BodyText"/>
        <w:tabs>
          <w:tab w:pos="2440" w:val="left" w:leader="none"/>
        </w:tabs>
        <w:spacing w:line="220" w:lineRule="exact"/>
        <w:ind w:left="1120"/>
      </w:pPr>
      <w:r>
        <w:rPr>
          <w:spacing w:val="-4"/>
        </w:rPr>
        <w:t>less</w:t>
      </w:r>
      <w:r>
        <w:rPr/>
        <w:tab/>
        <w:t>= </w:t>
      </w:r>
      <w:r>
        <w:rPr>
          <w:spacing w:val="-4"/>
        </w:rPr>
        <w:t>"&lt;="</w:t>
      </w:r>
    </w:p>
    <w:p>
      <w:pPr>
        <w:pStyle w:val="BodyText"/>
        <w:spacing w:line="220" w:lineRule="exact"/>
        <w:ind w:left="1120"/>
      </w:pPr>
      <w:r>
        <w:rPr/>
        <w:t>extensible = attr [":dn"] [":" matchingrule] ":=" </w:t>
      </w:r>
      <w:r>
        <w:rPr>
          <w:spacing w:val="-2"/>
        </w:rPr>
        <w:t>value</w:t>
      </w:r>
    </w:p>
    <w:p>
      <w:pPr>
        <w:pStyle w:val="BodyText"/>
        <w:tabs>
          <w:tab w:pos="2440" w:val="left" w:leader="none"/>
        </w:tabs>
        <w:spacing w:line="232" w:lineRule="auto" w:before="2"/>
        <w:ind w:left="1120" w:right="1876" w:firstLine="1560"/>
      </w:pPr>
      <w:r>
        <w:rPr/>
        <w:t>/</w:t>
      </w:r>
      <w:r>
        <w:rPr>
          <w:spacing w:val="-8"/>
        </w:rPr>
        <w:t> </w:t>
      </w:r>
      <w:r>
        <w:rPr/>
        <w:t>[":dn"]</w:t>
      </w:r>
      <w:r>
        <w:rPr>
          <w:spacing w:val="-8"/>
        </w:rPr>
        <w:t> </w:t>
      </w:r>
      <w:r>
        <w:rPr/>
        <w:t>":"</w:t>
      </w:r>
      <w:r>
        <w:rPr>
          <w:spacing w:val="-8"/>
        </w:rPr>
        <w:t> </w:t>
      </w:r>
      <w:r>
        <w:rPr/>
        <w:t>matchingrule</w:t>
      </w:r>
      <w:r>
        <w:rPr>
          <w:spacing w:val="-8"/>
        </w:rPr>
        <w:t> </w:t>
      </w:r>
      <w:r>
        <w:rPr/>
        <w:t>":="</w:t>
      </w:r>
      <w:r>
        <w:rPr>
          <w:spacing w:val="-8"/>
        </w:rPr>
        <w:t> </w:t>
      </w:r>
      <w:r>
        <w:rPr/>
        <w:t>value </w:t>
      </w:r>
      <w:r>
        <w:rPr>
          <w:spacing w:val="-2"/>
        </w:rPr>
        <w:t>present</w:t>
      </w:r>
      <w:r>
        <w:rPr/>
        <w:tab/>
        <w:t>= attr "=*"</w:t>
      </w:r>
    </w:p>
    <w:p>
      <w:pPr>
        <w:pStyle w:val="BodyText"/>
        <w:tabs>
          <w:tab w:pos="2440" w:val="left" w:leader="none"/>
        </w:tabs>
        <w:spacing w:line="232" w:lineRule="auto"/>
        <w:ind w:left="1120" w:right="2717"/>
      </w:pPr>
      <w:r>
        <w:rPr>
          <w:spacing w:val="-2"/>
        </w:rPr>
        <w:t>substring</w:t>
      </w:r>
      <w:r>
        <w:rPr/>
        <w:tab/>
        <w:t>=</w:t>
      </w:r>
      <w:r>
        <w:rPr>
          <w:spacing w:val="-8"/>
        </w:rPr>
        <w:t> </w:t>
      </w:r>
      <w:r>
        <w:rPr/>
        <w:t>attr</w:t>
      </w:r>
      <w:r>
        <w:rPr>
          <w:spacing w:val="-8"/>
        </w:rPr>
        <w:t> </w:t>
      </w:r>
      <w:r>
        <w:rPr/>
        <w:t>"="</w:t>
      </w:r>
      <w:r>
        <w:rPr>
          <w:spacing w:val="-8"/>
        </w:rPr>
        <w:t> </w:t>
      </w:r>
      <w:r>
        <w:rPr/>
        <w:t>[initial]</w:t>
      </w:r>
      <w:r>
        <w:rPr>
          <w:spacing w:val="-8"/>
        </w:rPr>
        <w:t> </w:t>
      </w:r>
      <w:r>
        <w:rPr/>
        <w:t>any</w:t>
      </w:r>
      <w:r>
        <w:rPr>
          <w:spacing w:val="-8"/>
        </w:rPr>
        <w:t> </w:t>
      </w:r>
      <w:r>
        <w:rPr/>
        <w:t>[final] </w:t>
      </w:r>
      <w:r>
        <w:rPr>
          <w:spacing w:val="-2"/>
        </w:rPr>
        <w:t>initial</w:t>
      </w:r>
      <w:r>
        <w:rPr/>
        <w:tab/>
        <w:t>= value</w:t>
      </w:r>
    </w:p>
    <w:p>
      <w:pPr>
        <w:pStyle w:val="BodyText"/>
        <w:tabs>
          <w:tab w:pos="2440" w:val="left" w:leader="none"/>
        </w:tabs>
        <w:spacing w:line="219" w:lineRule="exact"/>
        <w:ind w:left="1120"/>
      </w:pPr>
      <w:r>
        <w:rPr>
          <w:spacing w:val="-5"/>
        </w:rPr>
        <w:t>any</w:t>
      </w:r>
      <w:r>
        <w:rPr/>
        <w:tab/>
        <w:t>=</w:t>
      </w:r>
      <w:r>
        <w:rPr>
          <w:spacing w:val="-2"/>
        </w:rPr>
        <w:t> </w:t>
      </w:r>
      <w:r>
        <w:rPr/>
        <w:t>"*" *(value </w:t>
      </w:r>
      <w:r>
        <w:rPr>
          <w:spacing w:val="-4"/>
        </w:rPr>
        <w:t>"*")</w:t>
      </w:r>
    </w:p>
    <w:p>
      <w:pPr>
        <w:pStyle w:val="BodyText"/>
        <w:tabs>
          <w:tab w:pos="2440" w:val="left" w:leader="none"/>
        </w:tabs>
        <w:spacing w:line="220" w:lineRule="exact"/>
        <w:ind w:left="1120"/>
      </w:pPr>
      <w:r>
        <w:rPr>
          <w:spacing w:val="-2"/>
        </w:rPr>
        <w:t>final</w:t>
      </w:r>
      <w:r>
        <w:rPr/>
        <w:tab/>
        <w:t>= </w:t>
      </w:r>
      <w:r>
        <w:rPr>
          <w:spacing w:val="-2"/>
        </w:rPr>
        <w:t>value</w:t>
      </w:r>
    </w:p>
    <w:p>
      <w:pPr>
        <w:pStyle w:val="BodyText"/>
        <w:tabs>
          <w:tab w:pos="2440" w:val="left" w:leader="none"/>
        </w:tabs>
        <w:spacing w:line="232" w:lineRule="auto" w:before="2"/>
        <w:ind w:left="1120" w:right="796"/>
      </w:pPr>
      <w:r>
        <w:rPr>
          <w:spacing w:val="-4"/>
        </w:rPr>
        <w:t>attr</w:t>
      </w:r>
      <w:r>
        <w:rPr/>
        <w:tab/>
        <w:t>=</w:t>
      </w:r>
      <w:r>
        <w:rPr>
          <w:spacing w:val="-7"/>
        </w:rPr>
        <w:t> </w:t>
      </w:r>
      <w:r>
        <w:rPr/>
        <w:t>AttributeDescription</w:t>
      </w:r>
      <w:r>
        <w:rPr>
          <w:spacing w:val="-7"/>
        </w:rPr>
        <w:t> </w:t>
      </w:r>
      <w:r>
        <w:rPr/>
        <w:t>from</w:t>
      </w:r>
      <w:r>
        <w:rPr>
          <w:spacing w:val="-7"/>
        </w:rPr>
        <w:t> </w:t>
      </w:r>
      <w:r>
        <w:rPr/>
        <w:t>Section</w:t>
      </w:r>
      <w:r>
        <w:rPr>
          <w:spacing w:val="-7"/>
        </w:rPr>
        <w:t> </w:t>
      </w:r>
      <w:r>
        <w:rPr/>
        <w:t>4.1.5</w:t>
      </w:r>
      <w:r>
        <w:rPr>
          <w:spacing w:val="-7"/>
        </w:rPr>
        <w:t> </w:t>
      </w:r>
      <w:r>
        <w:rPr/>
        <w:t>of</w:t>
      </w:r>
      <w:r>
        <w:rPr>
          <w:spacing w:val="-7"/>
        </w:rPr>
        <w:t> </w:t>
      </w:r>
      <w:r>
        <w:rPr/>
        <w:t>[1] matchingrule = MatchingRuleId from Section 4.1.9 of [1] </w:t>
      </w:r>
      <w:r>
        <w:rPr>
          <w:spacing w:val="-2"/>
        </w:rPr>
        <w:t>value</w:t>
      </w:r>
      <w:r>
        <w:rPr/>
        <w:tab/>
        <w:t>= AttributeValue from Section 4.1.6 of [1]</w:t>
      </w:r>
    </w:p>
    <w:p>
      <w:pPr>
        <w:pStyle w:val="BodyText"/>
        <w:spacing w:line="232" w:lineRule="auto" w:before="221"/>
      </w:pPr>
      <w:r>
        <w:rPr/>
        <w:t>The</w:t>
      </w:r>
      <w:r>
        <w:rPr>
          <w:spacing w:val="-4"/>
        </w:rPr>
        <w:t> </w:t>
      </w:r>
      <w:r>
        <w:rPr/>
        <w:t>attr,</w:t>
      </w:r>
      <w:r>
        <w:rPr>
          <w:spacing w:val="-4"/>
        </w:rPr>
        <w:t> </w:t>
      </w:r>
      <w:r>
        <w:rPr/>
        <w:t>matchingrule,</w:t>
      </w:r>
      <w:r>
        <w:rPr>
          <w:spacing w:val="-4"/>
        </w:rPr>
        <w:t> </w:t>
      </w:r>
      <w:r>
        <w:rPr/>
        <w:t>and</w:t>
      </w:r>
      <w:r>
        <w:rPr>
          <w:spacing w:val="-4"/>
        </w:rPr>
        <w:t> </w:t>
      </w:r>
      <w:r>
        <w:rPr/>
        <w:t>value</w:t>
      </w:r>
      <w:r>
        <w:rPr>
          <w:spacing w:val="-4"/>
        </w:rPr>
        <w:t> </w:t>
      </w:r>
      <w:r>
        <w:rPr/>
        <w:t>constructs</w:t>
      </w:r>
      <w:r>
        <w:rPr>
          <w:spacing w:val="-4"/>
        </w:rPr>
        <w:t> </w:t>
      </w:r>
      <w:r>
        <w:rPr/>
        <w:t>are</w:t>
      </w:r>
      <w:r>
        <w:rPr>
          <w:spacing w:val="-4"/>
        </w:rPr>
        <w:t> </w:t>
      </w:r>
      <w:r>
        <w:rPr/>
        <w:t>as</w:t>
      </w:r>
      <w:r>
        <w:rPr>
          <w:spacing w:val="-4"/>
        </w:rPr>
        <w:t> </w:t>
      </w:r>
      <w:r>
        <w:rPr/>
        <w:t>described</w:t>
      </w:r>
      <w:r>
        <w:rPr>
          <w:spacing w:val="-4"/>
        </w:rPr>
        <w:t> </w:t>
      </w:r>
      <w:r>
        <w:rPr/>
        <w:t>in</w:t>
      </w:r>
      <w:r>
        <w:rPr>
          <w:spacing w:val="-4"/>
        </w:rPr>
        <w:t> </w:t>
      </w:r>
      <w:r>
        <w:rPr/>
        <w:t>the corresponding section of [1] given above.</w:t>
      </w:r>
    </w:p>
    <w:p>
      <w:pPr>
        <w:pStyle w:val="BodyText"/>
        <w:spacing w:after="0" w:line="232" w:lineRule="auto"/>
        <w:sectPr>
          <w:pgSz w:w="12240" w:h="15840"/>
          <w:pgMar w:header="793" w:footer="2967" w:top="1360" w:bottom="3160" w:left="1440" w:right="1800"/>
        </w:sectPr>
      </w:pPr>
    </w:p>
    <w:p>
      <w:pPr>
        <w:pStyle w:val="BodyText"/>
        <w:tabs>
          <w:tab w:pos="3400" w:val="left" w:leader="none"/>
        </w:tabs>
        <w:spacing w:line="465" w:lineRule="auto" w:before="90"/>
        <w:ind w:left="1480" w:right="1636" w:hanging="961"/>
      </w:pPr>
      <w:r>
        <w:rPr/>
        <mc:AlternateContent>
          <mc:Choice Requires="wps">
            <w:drawing>
              <wp:anchor distT="0" distB="0" distL="0" distR="0" allowOverlap="1" layoutInCell="1" locked="0" behindDoc="0" simplePos="0" relativeHeight="15728640">
                <wp:simplePos x="0" y="0"/>
                <wp:positionH relativeFrom="page">
                  <wp:posOffset>1854336</wp:posOffset>
                </wp:positionH>
                <wp:positionV relativeFrom="paragraph">
                  <wp:posOffset>546076</wp:posOffset>
                </wp:positionV>
                <wp:extent cx="205803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058035" cy="1270"/>
                        </a:xfrm>
                        <a:custGeom>
                          <a:avLst/>
                          <a:gdLst/>
                          <a:ahLst/>
                          <a:cxnLst/>
                          <a:rect l="l" t="t" r="r" b="b"/>
                          <a:pathLst>
                            <a:path w="2058035" h="0">
                              <a:moveTo>
                                <a:pt x="0" y="0"/>
                              </a:moveTo>
                              <a:lnTo>
                                <a:pt x="2057734"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46.010742pt,42.998165pt" to="308.037117pt,42.998165pt" stroked="true" strokeweight=".585938pt" strokecolor="#000000">
                <v:stroke dashstyle="dash"/>
                <w10:wrap type="none"/>
              </v:line>
            </w:pict>
          </mc:Fallback>
        </mc:AlternateContent>
      </w:r>
      <w:r>
        <w:rPr/>
        <w:t>If</w:t>
      </w:r>
      <w:r>
        <w:rPr>
          <w:spacing w:val="-5"/>
        </w:rPr>
        <w:t> </w:t>
      </w:r>
      <w:r>
        <w:rPr/>
        <w:t>a</w:t>
      </w:r>
      <w:r>
        <w:rPr>
          <w:spacing w:val="-5"/>
        </w:rPr>
        <w:t> </w:t>
      </w:r>
      <w:r>
        <w:rPr/>
        <w:t>value</w:t>
      </w:r>
      <w:r>
        <w:rPr>
          <w:spacing w:val="-5"/>
        </w:rPr>
        <w:t> </w:t>
      </w:r>
      <w:r>
        <w:rPr/>
        <w:t>should</w:t>
      </w:r>
      <w:r>
        <w:rPr>
          <w:spacing w:val="-5"/>
        </w:rPr>
        <w:t> </w:t>
      </w:r>
      <w:r>
        <w:rPr/>
        <w:t>contain</w:t>
      </w:r>
      <w:r>
        <w:rPr>
          <w:spacing w:val="-5"/>
        </w:rPr>
        <w:t> </w:t>
      </w:r>
      <w:r>
        <w:rPr/>
        <w:t>any</w:t>
      </w:r>
      <w:r>
        <w:rPr>
          <w:spacing w:val="-5"/>
        </w:rPr>
        <w:t> </w:t>
      </w:r>
      <w:r>
        <w:rPr/>
        <w:t>of</w:t>
      </w:r>
      <w:r>
        <w:rPr>
          <w:spacing w:val="-5"/>
        </w:rPr>
        <w:t> </w:t>
      </w:r>
      <w:r>
        <w:rPr/>
        <w:t>the</w:t>
      </w:r>
      <w:r>
        <w:rPr>
          <w:spacing w:val="-5"/>
        </w:rPr>
        <w:t> </w:t>
      </w:r>
      <w:r>
        <w:rPr/>
        <w:t>following</w:t>
      </w:r>
      <w:r>
        <w:rPr>
          <w:spacing w:val="-5"/>
        </w:rPr>
        <w:t> </w:t>
      </w:r>
      <w:r>
        <w:rPr/>
        <w:t>characters </w:t>
      </w:r>
      <w:r>
        <w:rPr>
          <w:spacing w:val="-2"/>
        </w:rPr>
        <w:t>Character</w:t>
      </w:r>
      <w:r>
        <w:rPr/>
        <w:tab/>
        <w:t>ASCII value</w:t>
      </w:r>
    </w:p>
    <w:p>
      <w:pPr>
        <w:pStyle w:val="BodyText"/>
        <w:tabs>
          <w:tab w:pos="3400" w:val="left" w:leader="none"/>
        </w:tabs>
        <w:spacing w:line="223" w:lineRule="exact" w:before="1"/>
        <w:ind w:left="1480"/>
      </w:pPr>
      <w:r>
        <w:rPr>
          <w:spacing w:val="-10"/>
        </w:rPr>
        <w:t>*</w:t>
      </w:r>
      <w:r>
        <w:rPr/>
        <w:tab/>
      </w:r>
      <w:r>
        <w:rPr>
          <w:spacing w:val="-4"/>
        </w:rPr>
        <w:t>0x2a</w:t>
      </w:r>
    </w:p>
    <w:p>
      <w:pPr>
        <w:pStyle w:val="BodyText"/>
        <w:tabs>
          <w:tab w:pos="3400" w:val="left" w:leader="none"/>
        </w:tabs>
        <w:spacing w:line="220" w:lineRule="exact"/>
        <w:ind w:left="1480"/>
      </w:pPr>
      <w:r>
        <w:rPr>
          <w:spacing w:val="-10"/>
        </w:rPr>
        <w:t>(</w:t>
      </w:r>
      <w:r>
        <w:rPr/>
        <w:tab/>
      </w:r>
      <w:r>
        <w:rPr>
          <w:spacing w:val="-4"/>
        </w:rPr>
        <w:t>0x28</w:t>
      </w:r>
    </w:p>
    <w:p>
      <w:pPr>
        <w:pStyle w:val="BodyText"/>
        <w:tabs>
          <w:tab w:pos="3400" w:val="left" w:leader="none"/>
        </w:tabs>
        <w:spacing w:line="220" w:lineRule="exact"/>
        <w:ind w:left="1480"/>
      </w:pPr>
      <w:r>
        <w:rPr>
          <w:spacing w:val="-10"/>
        </w:rPr>
        <w:t>)</w:t>
      </w:r>
      <w:r>
        <w:rPr/>
        <w:tab/>
      </w:r>
      <w:r>
        <w:rPr>
          <w:spacing w:val="-4"/>
        </w:rPr>
        <w:t>0x29</w:t>
      </w:r>
    </w:p>
    <w:p>
      <w:pPr>
        <w:pStyle w:val="BodyText"/>
        <w:tabs>
          <w:tab w:pos="3400" w:val="left" w:leader="none"/>
        </w:tabs>
        <w:spacing w:line="220" w:lineRule="exact"/>
        <w:ind w:left="1480"/>
      </w:pPr>
      <w:r>
        <w:rPr>
          <w:spacing w:val="-10"/>
        </w:rPr>
        <w:t>\</w:t>
      </w:r>
      <w:r>
        <w:rPr/>
        <w:tab/>
      </w:r>
      <w:r>
        <w:rPr>
          <w:spacing w:val="-4"/>
        </w:rPr>
        <w:t>0x5c</w:t>
      </w:r>
    </w:p>
    <w:p>
      <w:pPr>
        <w:pStyle w:val="BodyText"/>
        <w:tabs>
          <w:tab w:pos="3400" w:val="left" w:leader="none"/>
        </w:tabs>
        <w:spacing w:line="223" w:lineRule="exact"/>
        <w:ind w:left="1480"/>
      </w:pPr>
      <w:r>
        <w:rPr>
          <w:spacing w:val="-5"/>
        </w:rPr>
        <w:t>NUL</w:t>
      </w:r>
      <w:r>
        <w:rPr/>
        <w:tab/>
      </w:r>
      <w:r>
        <w:rPr>
          <w:spacing w:val="-4"/>
        </w:rPr>
        <w:t>0x00</w:t>
      </w:r>
    </w:p>
    <w:p>
      <w:pPr>
        <w:pStyle w:val="BodyText"/>
        <w:spacing w:line="232" w:lineRule="auto" w:before="218"/>
        <w:ind w:right="316"/>
      </w:pPr>
      <w:r>
        <w:rPr/>
        <w:t>the</w:t>
      </w:r>
      <w:r>
        <w:rPr>
          <w:spacing w:val="-4"/>
        </w:rPr>
        <w:t> </w:t>
      </w:r>
      <w:r>
        <w:rPr/>
        <w:t>character</w:t>
      </w:r>
      <w:r>
        <w:rPr>
          <w:spacing w:val="-4"/>
        </w:rPr>
        <w:t> </w:t>
      </w:r>
      <w:r>
        <w:rPr/>
        <w:t>must</w:t>
      </w:r>
      <w:r>
        <w:rPr>
          <w:spacing w:val="-4"/>
        </w:rPr>
        <w:t> </w:t>
      </w:r>
      <w:r>
        <w:rPr/>
        <w:t>be</w:t>
      </w:r>
      <w:r>
        <w:rPr>
          <w:spacing w:val="-4"/>
        </w:rPr>
        <w:t> </w:t>
      </w:r>
      <w:r>
        <w:rPr/>
        <w:t>encoded</w:t>
      </w:r>
      <w:r>
        <w:rPr>
          <w:spacing w:val="-4"/>
        </w:rPr>
        <w:t> </w:t>
      </w:r>
      <w:r>
        <w:rPr/>
        <w:t>as</w:t>
      </w:r>
      <w:r>
        <w:rPr>
          <w:spacing w:val="-4"/>
        </w:rPr>
        <w:t> </w:t>
      </w:r>
      <w:r>
        <w:rPr/>
        <w:t>the</w:t>
      </w:r>
      <w:r>
        <w:rPr>
          <w:spacing w:val="-4"/>
        </w:rPr>
        <w:t> </w:t>
      </w:r>
      <w:r>
        <w:rPr/>
        <w:t>backslash</w:t>
      </w:r>
      <w:r>
        <w:rPr>
          <w:spacing w:val="-4"/>
        </w:rPr>
        <w:t> </w:t>
      </w:r>
      <w:r>
        <w:rPr/>
        <w:t>’\’</w:t>
      </w:r>
      <w:r>
        <w:rPr>
          <w:spacing w:val="-4"/>
        </w:rPr>
        <w:t> </w:t>
      </w:r>
      <w:r>
        <w:rPr/>
        <w:t>character</w:t>
      </w:r>
      <w:r>
        <w:rPr>
          <w:spacing w:val="-4"/>
        </w:rPr>
        <w:t> </w:t>
      </w:r>
      <w:r>
        <w:rPr/>
        <w:t>(ASCII 0x5c)</w:t>
      </w:r>
      <w:r>
        <w:rPr>
          <w:spacing w:val="-5"/>
        </w:rPr>
        <w:t> </w:t>
      </w:r>
      <w:r>
        <w:rPr/>
        <w:t>followed</w:t>
      </w:r>
      <w:r>
        <w:rPr>
          <w:spacing w:val="-5"/>
        </w:rPr>
        <w:t> </w:t>
      </w:r>
      <w:r>
        <w:rPr/>
        <w:t>by</w:t>
      </w:r>
      <w:r>
        <w:rPr>
          <w:spacing w:val="-5"/>
        </w:rPr>
        <w:t> </w:t>
      </w:r>
      <w:r>
        <w:rPr/>
        <w:t>the</w:t>
      </w:r>
      <w:r>
        <w:rPr>
          <w:spacing w:val="-5"/>
        </w:rPr>
        <w:t> </w:t>
      </w:r>
      <w:r>
        <w:rPr/>
        <w:t>two</w:t>
      </w:r>
      <w:r>
        <w:rPr>
          <w:spacing w:val="-5"/>
        </w:rPr>
        <w:t> </w:t>
      </w:r>
      <w:r>
        <w:rPr/>
        <w:t>hexadecimal</w:t>
      </w:r>
      <w:r>
        <w:rPr>
          <w:spacing w:val="-5"/>
        </w:rPr>
        <w:t> </w:t>
      </w:r>
      <w:r>
        <w:rPr/>
        <w:t>digits</w:t>
      </w:r>
      <w:r>
        <w:rPr>
          <w:spacing w:val="-5"/>
        </w:rPr>
        <w:t> </w:t>
      </w:r>
      <w:r>
        <w:rPr/>
        <w:t>representing</w:t>
      </w:r>
      <w:r>
        <w:rPr>
          <w:spacing w:val="-5"/>
        </w:rPr>
        <w:t> </w:t>
      </w:r>
      <w:r>
        <w:rPr/>
        <w:t>the</w:t>
      </w:r>
      <w:r>
        <w:rPr>
          <w:spacing w:val="-5"/>
        </w:rPr>
        <w:t> </w:t>
      </w:r>
      <w:r>
        <w:rPr/>
        <w:t>ASCII value of the encoded character. The case of the two hexadecimal digits is not significant.</w:t>
      </w:r>
    </w:p>
    <w:p>
      <w:pPr>
        <w:pStyle w:val="BodyText"/>
        <w:spacing w:line="232" w:lineRule="auto" w:before="221"/>
        <w:ind w:right="316"/>
      </w:pPr>
      <w:r>
        <w:rPr/>
        <w:t>This</w:t>
      </w:r>
      <w:r>
        <w:rPr>
          <w:spacing w:val="-7"/>
        </w:rPr>
        <w:t> </w:t>
      </w:r>
      <w:r>
        <w:rPr/>
        <w:t>simple</w:t>
      </w:r>
      <w:r>
        <w:rPr>
          <w:spacing w:val="-7"/>
        </w:rPr>
        <w:t> </w:t>
      </w:r>
      <w:r>
        <w:rPr/>
        <w:t>escaping</w:t>
      </w:r>
      <w:r>
        <w:rPr>
          <w:spacing w:val="-7"/>
        </w:rPr>
        <w:t> </w:t>
      </w:r>
      <w:r>
        <w:rPr/>
        <w:t>mechanism</w:t>
      </w:r>
      <w:r>
        <w:rPr>
          <w:spacing w:val="-7"/>
        </w:rPr>
        <w:t> </w:t>
      </w:r>
      <w:r>
        <w:rPr/>
        <w:t>eliminates</w:t>
      </w:r>
      <w:r>
        <w:rPr>
          <w:spacing w:val="-7"/>
        </w:rPr>
        <w:t> </w:t>
      </w:r>
      <w:r>
        <w:rPr/>
        <w:t>filter-parsing</w:t>
      </w:r>
      <w:r>
        <w:rPr>
          <w:spacing w:val="-7"/>
        </w:rPr>
        <w:t> </w:t>
      </w:r>
      <w:r>
        <w:rPr/>
        <w:t>ambiguities and allows any filter that can be represented in LDAP to be represented</w:t>
      </w:r>
      <w:r>
        <w:rPr>
          <w:spacing w:val="-5"/>
        </w:rPr>
        <w:t> </w:t>
      </w:r>
      <w:r>
        <w:rPr/>
        <w:t>as</w:t>
      </w:r>
      <w:r>
        <w:rPr>
          <w:spacing w:val="-5"/>
        </w:rPr>
        <w:t> </w:t>
      </w:r>
      <w:r>
        <w:rPr/>
        <w:t>a</w:t>
      </w:r>
      <w:r>
        <w:rPr>
          <w:spacing w:val="-5"/>
        </w:rPr>
        <w:t> </w:t>
      </w:r>
      <w:r>
        <w:rPr/>
        <w:t>NUL-terminated</w:t>
      </w:r>
      <w:r>
        <w:rPr>
          <w:spacing w:val="-5"/>
        </w:rPr>
        <w:t> </w:t>
      </w:r>
      <w:r>
        <w:rPr/>
        <w:t>string.</w:t>
      </w:r>
      <w:r>
        <w:rPr>
          <w:spacing w:val="-5"/>
        </w:rPr>
        <w:t> </w:t>
      </w:r>
      <w:r>
        <w:rPr/>
        <w:t>Other</w:t>
      </w:r>
      <w:r>
        <w:rPr>
          <w:spacing w:val="-5"/>
        </w:rPr>
        <w:t> </w:t>
      </w:r>
      <w:r>
        <w:rPr/>
        <w:t>characters</w:t>
      </w:r>
      <w:r>
        <w:rPr>
          <w:spacing w:val="-5"/>
        </w:rPr>
        <w:t> </w:t>
      </w:r>
      <w:r>
        <w:rPr/>
        <w:t>besides</w:t>
      </w:r>
      <w:r>
        <w:rPr>
          <w:spacing w:val="-5"/>
        </w:rPr>
        <w:t> </w:t>
      </w:r>
      <w:r>
        <w:rPr/>
        <w:t>the ones listed above may be escaped using this mechanism, for example, non-printing characters.</w:t>
      </w:r>
    </w:p>
    <w:p>
      <w:pPr>
        <w:pStyle w:val="BodyText"/>
        <w:spacing w:line="232" w:lineRule="auto" w:before="221"/>
        <w:ind w:right="196"/>
        <w:jc w:val="both"/>
      </w:pPr>
      <w:r>
        <w:rPr/>
        <w:t>For</w:t>
      </w:r>
      <w:r>
        <w:rPr>
          <w:spacing w:val="-5"/>
        </w:rPr>
        <w:t> </w:t>
      </w:r>
      <w:r>
        <w:rPr/>
        <w:t>example,</w:t>
      </w:r>
      <w:r>
        <w:rPr>
          <w:spacing w:val="-5"/>
        </w:rPr>
        <w:t> </w:t>
      </w:r>
      <w:r>
        <w:rPr/>
        <w:t>the</w:t>
      </w:r>
      <w:r>
        <w:rPr>
          <w:spacing w:val="-5"/>
        </w:rPr>
        <w:t> </w:t>
      </w:r>
      <w:r>
        <w:rPr/>
        <w:t>filter</w:t>
      </w:r>
      <w:r>
        <w:rPr>
          <w:spacing w:val="-5"/>
        </w:rPr>
        <w:t> </w:t>
      </w:r>
      <w:r>
        <w:rPr/>
        <w:t>checking</w:t>
      </w:r>
      <w:r>
        <w:rPr>
          <w:spacing w:val="-5"/>
        </w:rPr>
        <w:t> </w:t>
      </w:r>
      <w:r>
        <w:rPr/>
        <w:t>whether</w:t>
      </w:r>
      <w:r>
        <w:rPr>
          <w:spacing w:val="-5"/>
        </w:rPr>
        <w:t> </w:t>
      </w:r>
      <w:r>
        <w:rPr/>
        <w:t>the</w:t>
      </w:r>
      <w:r>
        <w:rPr>
          <w:spacing w:val="-5"/>
        </w:rPr>
        <w:t> </w:t>
      </w:r>
      <w:r>
        <w:rPr/>
        <w:t>"cn"</w:t>
      </w:r>
      <w:r>
        <w:rPr>
          <w:spacing w:val="-5"/>
        </w:rPr>
        <w:t> </w:t>
      </w:r>
      <w:r>
        <w:rPr/>
        <w:t>attribute</w:t>
      </w:r>
      <w:r>
        <w:rPr>
          <w:spacing w:val="-5"/>
        </w:rPr>
        <w:t> </w:t>
      </w:r>
      <w:r>
        <w:rPr/>
        <w:t>contained a</w:t>
      </w:r>
      <w:r>
        <w:rPr>
          <w:spacing w:val="-4"/>
        </w:rPr>
        <w:t> </w:t>
      </w:r>
      <w:r>
        <w:rPr/>
        <w:t>value</w:t>
      </w:r>
      <w:r>
        <w:rPr>
          <w:spacing w:val="-4"/>
        </w:rPr>
        <w:t> </w:t>
      </w:r>
      <w:r>
        <w:rPr/>
        <w:t>with</w:t>
      </w:r>
      <w:r>
        <w:rPr>
          <w:spacing w:val="-4"/>
        </w:rPr>
        <w:t> </w:t>
      </w:r>
      <w:r>
        <w:rPr/>
        <w:t>the</w:t>
      </w:r>
      <w:r>
        <w:rPr>
          <w:spacing w:val="-4"/>
        </w:rPr>
        <w:t> </w:t>
      </w:r>
      <w:r>
        <w:rPr/>
        <w:t>character</w:t>
      </w:r>
      <w:r>
        <w:rPr>
          <w:spacing w:val="-4"/>
        </w:rPr>
        <w:t> </w:t>
      </w:r>
      <w:r>
        <w:rPr/>
        <w:t>"*"</w:t>
      </w:r>
      <w:r>
        <w:rPr>
          <w:spacing w:val="-4"/>
        </w:rPr>
        <w:t> </w:t>
      </w:r>
      <w:r>
        <w:rPr/>
        <w:t>anywhere</w:t>
      </w:r>
      <w:r>
        <w:rPr>
          <w:spacing w:val="-4"/>
        </w:rPr>
        <w:t> </w:t>
      </w:r>
      <w:r>
        <w:rPr/>
        <w:t>in</w:t>
      </w:r>
      <w:r>
        <w:rPr>
          <w:spacing w:val="-4"/>
        </w:rPr>
        <w:t> </w:t>
      </w:r>
      <w:r>
        <w:rPr/>
        <w:t>it</w:t>
      </w:r>
      <w:r>
        <w:rPr>
          <w:spacing w:val="-4"/>
        </w:rPr>
        <w:t> </w:t>
      </w:r>
      <w:r>
        <w:rPr/>
        <w:t>would</w:t>
      </w:r>
      <w:r>
        <w:rPr>
          <w:spacing w:val="-4"/>
        </w:rPr>
        <w:t> </w:t>
      </w:r>
      <w:r>
        <w:rPr/>
        <w:t>be</w:t>
      </w:r>
      <w:r>
        <w:rPr>
          <w:spacing w:val="-4"/>
        </w:rPr>
        <w:t> </w:t>
      </w:r>
      <w:r>
        <w:rPr/>
        <w:t>represented</w:t>
      </w:r>
      <w:r>
        <w:rPr>
          <w:spacing w:val="-4"/>
        </w:rPr>
        <w:t> </w:t>
      </w:r>
      <w:r>
        <w:rPr/>
        <w:t>as </w:t>
      </w:r>
      <w:r>
        <w:rPr>
          <w:spacing w:val="-2"/>
        </w:rPr>
        <w:t>"(cn=*\2a*)".</w:t>
      </w:r>
    </w:p>
    <w:p>
      <w:pPr>
        <w:pStyle w:val="BodyText"/>
        <w:spacing w:line="232" w:lineRule="auto" w:before="221"/>
      </w:pPr>
      <w:r>
        <w:rPr/>
        <w:t>Note</w:t>
      </w:r>
      <w:r>
        <w:rPr>
          <w:spacing w:val="-4"/>
        </w:rPr>
        <w:t> </w:t>
      </w:r>
      <w:r>
        <w:rPr/>
        <w:t>that</w:t>
      </w:r>
      <w:r>
        <w:rPr>
          <w:spacing w:val="-4"/>
        </w:rPr>
        <w:t> </w:t>
      </w:r>
      <w:r>
        <w:rPr/>
        <w:t>although</w:t>
      </w:r>
      <w:r>
        <w:rPr>
          <w:spacing w:val="-4"/>
        </w:rPr>
        <w:t> </w:t>
      </w:r>
      <w:r>
        <w:rPr/>
        <w:t>both</w:t>
      </w:r>
      <w:r>
        <w:rPr>
          <w:spacing w:val="-4"/>
        </w:rPr>
        <w:t> </w:t>
      </w:r>
      <w:r>
        <w:rPr/>
        <w:t>the</w:t>
      </w:r>
      <w:r>
        <w:rPr>
          <w:spacing w:val="-4"/>
        </w:rPr>
        <w:t> </w:t>
      </w:r>
      <w:r>
        <w:rPr/>
        <w:t>substring</w:t>
      </w:r>
      <w:r>
        <w:rPr>
          <w:spacing w:val="-4"/>
        </w:rPr>
        <w:t> </w:t>
      </w:r>
      <w:r>
        <w:rPr/>
        <w:t>and</w:t>
      </w:r>
      <w:r>
        <w:rPr>
          <w:spacing w:val="-4"/>
        </w:rPr>
        <w:t> </w:t>
      </w:r>
      <w:r>
        <w:rPr/>
        <w:t>present</w:t>
      </w:r>
      <w:r>
        <w:rPr>
          <w:spacing w:val="-4"/>
        </w:rPr>
        <w:t> </w:t>
      </w:r>
      <w:r>
        <w:rPr/>
        <w:t>productions</w:t>
      </w:r>
      <w:r>
        <w:rPr>
          <w:spacing w:val="-4"/>
        </w:rPr>
        <w:t> </w:t>
      </w:r>
      <w:r>
        <w:rPr/>
        <w:t>in</w:t>
      </w:r>
      <w:r>
        <w:rPr>
          <w:spacing w:val="-4"/>
        </w:rPr>
        <w:t> </w:t>
      </w:r>
      <w:r>
        <w:rPr/>
        <w:t>the grammar above can produce the "attr=*" construct, this construct is used only to denote a presence filter.</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Examples</w:t>
      </w:r>
    </w:p>
    <w:p>
      <w:pPr>
        <w:pStyle w:val="BodyText"/>
        <w:spacing w:line="232" w:lineRule="auto" w:before="218"/>
        <w:ind w:right="316"/>
      </w:pPr>
      <w:r>
        <w:rPr/>
        <w:t>This</w:t>
      </w:r>
      <w:r>
        <w:rPr>
          <w:spacing w:val="-4"/>
        </w:rPr>
        <w:t> </w:t>
      </w:r>
      <w:r>
        <w:rPr/>
        <w:t>section</w:t>
      </w:r>
      <w:r>
        <w:rPr>
          <w:spacing w:val="-4"/>
        </w:rPr>
        <w:t> </w:t>
      </w:r>
      <w:r>
        <w:rPr/>
        <w:t>gives</w:t>
      </w:r>
      <w:r>
        <w:rPr>
          <w:spacing w:val="-4"/>
        </w:rPr>
        <w:t> </w:t>
      </w:r>
      <w:r>
        <w:rPr/>
        <w:t>a</w:t>
      </w:r>
      <w:r>
        <w:rPr>
          <w:spacing w:val="-4"/>
        </w:rPr>
        <w:t> </w:t>
      </w:r>
      <w:r>
        <w:rPr/>
        <w:t>few</w:t>
      </w:r>
      <w:r>
        <w:rPr>
          <w:spacing w:val="-4"/>
        </w:rPr>
        <w:t> </w:t>
      </w:r>
      <w:r>
        <w:rPr/>
        <w:t>examples</w:t>
      </w:r>
      <w:r>
        <w:rPr>
          <w:spacing w:val="-4"/>
        </w:rPr>
        <w:t> </w:t>
      </w:r>
      <w:r>
        <w:rPr/>
        <w:t>of</w:t>
      </w:r>
      <w:r>
        <w:rPr>
          <w:spacing w:val="-4"/>
        </w:rPr>
        <w:t> </w:t>
      </w:r>
      <w:r>
        <w:rPr/>
        <w:t>search</w:t>
      </w:r>
      <w:r>
        <w:rPr>
          <w:spacing w:val="-4"/>
        </w:rPr>
        <w:t> </w:t>
      </w:r>
      <w:r>
        <w:rPr/>
        <w:t>filters</w:t>
      </w:r>
      <w:r>
        <w:rPr>
          <w:spacing w:val="-4"/>
        </w:rPr>
        <w:t> </w:t>
      </w:r>
      <w:r>
        <w:rPr/>
        <w:t>written</w:t>
      </w:r>
      <w:r>
        <w:rPr>
          <w:spacing w:val="-4"/>
        </w:rPr>
        <w:t> </w:t>
      </w:r>
      <w:r>
        <w:rPr/>
        <w:t>using this notation.</w:t>
      </w:r>
    </w:p>
    <w:p>
      <w:pPr>
        <w:pStyle w:val="BodyText"/>
        <w:spacing w:line="232" w:lineRule="auto" w:before="220"/>
        <w:ind w:left="1120" w:right="5117"/>
      </w:pPr>
      <w:r>
        <w:rPr/>
        <w:t>(cn=Babs Jensen) (!(cn=Tim</w:t>
      </w:r>
      <w:r>
        <w:rPr>
          <w:spacing w:val="-32"/>
        </w:rPr>
        <w:t> </w:t>
      </w:r>
      <w:r>
        <w:rPr/>
        <w:t>Howes))</w:t>
      </w:r>
    </w:p>
    <w:p>
      <w:pPr>
        <w:pStyle w:val="BodyText"/>
        <w:spacing w:line="232" w:lineRule="auto" w:before="1"/>
        <w:ind w:left="1120" w:right="198"/>
      </w:pPr>
      <w:r>
        <w:rPr/>
        <w:t>(&amp;(objectClass=Person)(|(sn=Jensen)(cn=Babs</w:t>
      </w:r>
      <w:r>
        <w:rPr>
          <w:spacing w:val="-32"/>
        </w:rPr>
        <w:t> </w:t>
      </w:r>
      <w:r>
        <w:rPr/>
        <w:t>J*))) </w:t>
      </w:r>
      <w:r>
        <w:rPr>
          <w:spacing w:val="-2"/>
        </w:rPr>
        <w:t>(o=univ*of*mich*)</w:t>
      </w:r>
    </w:p>
    <w:p>
      <w:pPr>
        <w:pStyle w:val="BodyText"/>
        <w:spacing w:before="215"/>
        <w:jc w:val="both"/>
      </w:pPr>
      <w:r>
        <w:rPr/>
        <w:t>The following examples illustrate the use of extensible </w:t>
      </w:r>
      <w:r>
        <w:rPr>
          <w:spacing w:val="-2"/>
        </w:rPr>
        <w:t>matching.</w:t>
      </w:r>
    </w:p>
    <w:p>
      <w:pPr>
        <w:pStyle w:val="BodyText"/>
        <w:spacing w:line="232" w:lineRule="auto" w:before="219"/>
        <w:ind w:left="1120" w:right="3437"/>
      </w:pPr>
      <w:r>
        <w:rPr/>
        <w:t>(cn:1.2.3.4.5:=Fred Flintstone) (sn:dn:2.4.6.8.10:=Barney</w:t>
      </w:r>
      <w:r>
        <w:rPr>
          <w:spacing w:val="-32"/>
        </w:rPr>
        <w:t> </w:t>
      </w:r>
      <w:r>
        <w:rPr/>
        <w:t>Rubble) (o:dn:=Ace Industry) </w:t>
      </w:r>
      <w:r>
        <w:rPr>
          <w:spacing w:val="-2"/>
        </w:rPr>
        <w:t>(:dn:2.4.6.8.10:=Dino)</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The second example illustrates the use of the ":dn" notation to indicate that matching rule "2.4.6.8.10" should be used when making comparisons,</w:t>
      </w:r>
      <w:r>
        <w:rPr>
          <w:spacing w:val="-5"/>
        </w:rPr>
        <w:t> </w:t>
      </w:r>
      <w:r>
        <w:rPr/>
        <w:t>and</w:t>
      </w:r>
      <w:r>
        <w:rPr>
          <w:spacing w:val="-5"/>
        </w:rPr>
        <w:t> </w:t>
      </w:r>
      <w:r>
        <w:rPr/>
        <w:t>that</w:t>
      </w:r>
      <w:r>
        <w:rPr>
          <w:spacing w:val="-5"/>
        </w:rPr>
        <w:t> </w:t>
      </w:r>
      <w:r>
        <w:rPr/>
        <w:t>the</w:t>
      </w:r>
      <w:r>
        <w:rPr>
          <w:spacing w:val="-5"/>
        </w:rPr>
        <w:t> </w:t>
      </w:r>
      <w:r>
        <w:rPr/>
        <w:t>attributes</w:t>
      </w:r>
      <w:r>
        <w:rPr>
          <w:spacing w:val="-5"/>
        </w:rPr>
        <w:t> </w:t>
      </w:r>
      <w:r>
        <w:rPr/>
        <w:t>of</w:t>
      </w:r>
      <w:r>
        <w:rPr>
          <w:spacing w:val="-5"/>
        </w:rPr>
        <w:t> </w:t>
      </w:r>
      <w:r>
        <w:rPr/>
        <w:t>an</w:t>
      </w:r>
      <w:r>
        <w:rPr>
          <w:spacing w:val="-5"/>
        </w:rPr>
        <w:t> </w:t>
      </w:r>
      <w:r>
        <w:rPr/>
        <w:t>entry’s</w:t>
      </w:r>
      <w:r>
        <w:rPr>
          <w:spacing w:val="-5"/>
        </w:rPr>
        <w:t> </w:t>
      </w:r>
      <w:r>
        <w:rPr/>
        <w:t>distinguished</w:t>
      </w:r>
      <w:r>
        <w:rPr>
          <w:spacing w:val="-5"/>
        </w:rPr>
        <w:t> </w:t>
      </w:r>
      <w:r>
        <w:rPr/>
        <w:t>name should be considered part of the entry when evaluating the match.</w:t>
      </w:r>
    </w:p>
    <w:p>
      <w:pPr>
        <w:pStyle w:val="BodyText"/>
        <w:spacing w:line="232" w:lineRule="auto" w:before="221"/>
        <w:ind w:right="316"/>
      </w:pPr>
      <w:r>
        <w:rPr/>
        <w:t>The third example denotes an equality match, except that DN components</w:t>
      </w:r>
      <w:r>
        <w:rPr>
          <w:spacing w:val="-4"/>
        </w:rPr>
        <w:t> </w:t>
      </w:r>
      <w:r>
        <w:rPr/>
        <w:t>should</w:t>
      </w:r>
      <w:r>
        <w:rPr>
          <w:spacing w:val="-4"/>
        </w:rPr>
        <w:t> </w:t>
      </w:r>
      <w:r>
        <w:rPr/>
        <w:t>be</w:t>
      </w:r>
      <w:r>
        <w:rPr>
          <w:spacing w:val="-4"/>
        </w:rPr>
        <w:t> </w:t>
      </w:r>
      <w:r>
        <w:rPr/>
        <w:t>considered</w:t>
      </w:r>
      <w:r>
        <w:rPr>
          <w:spacing w:val="-4"/>
        </w:rPr>
        <w:t> </w:t>
      </w:r>
      <w:r>
        <w:rPr/>
        <w:t>part</w:t>
      </w:r>
      <w:r>
        <w:rPr>
          <w:spacing w:val="-4"/>
        </w:rPr>
        <w:t> </w:t>
      </w:r>
      <w:r>
        <w:rPr/>
        <w:t>of</w:t>
      </w:r>
      <w:r>
        <w:rPr>
          <w:spacing w:val="-4"/>
        </w:rPr>
        <w:t> </w:t>
      </w:r>
      <w:r>
        <w:rPr/>
        <w:t>the</w:t>
      </w:r>
      <w:r>
        <w:rPr>
          <w:spacing w:val="-4"/>
        </w:rPr>
        <w:t> </w:t>
      </w:r>
      <w:r>
        <w:rPr/>
        <w:t>entry</w:t>
      </w:r>
      <w:r>
        <w:rPr>
          <w:spacing w:val="-4"/>
        </w:rPr>
        <w:t> </w:t>
      </w:r>
      <w:r>
        <w:rPr/>
        <w:t>when</w:t>
      </w:r>
      <w:r>
        <w:rPr>
          <w:spacing w:val="-4"/>
        </w:rPr>
        <w:t> </w:t>
      </w:r>
      <w:r>
        <w:rPr/>
        <w:t>doing</w:t>
      </w:r>
      <w:r>
        <w:rPr>
          <w:spacing w:val="-4"/>
        </w:rPr>
        <w:t> </w:t>
      </w:r>
      <w:r>
        <w:rPr/>
        <w:t>the </w:t>
      </w:r>
      <w:r>
        <w:rPr>
          <w:spacing w:val="-2"/>
        </w:rPr>
        <w:t>match.</w:t>
      </w:r>
    </w:p>
    <w:p>
      <w:pPr>
        <w:pStyle w:val="BodyText"/>
        <w:spacing w:line="232" w:lineRule="auto" w:before="220"/>
        <w:ind w:right="198"/>
      </w:pPr>
      <w:r>
        <w:rPr/>
        <w:t>The fourth example is a filter that should be applied to any attribute</w:t>
      </w:r>
      <w:r>
        <w:rPr>
          <w:spacing w:val="-4"/>
        </w:rPr>
        <w:t> </w:t>
      </w:r>
      <w:r>
        <w:rPr/>
        <w:t>supporting</w:t>
      </w:r>
      <w:r>
        <w:rPr>
          <w:spacing w:val="-4"/>
        </w:rPr>
        <w:t> </w:t>
      </w:r>
      <w:r>
        <w:rPr/>
        <w:t>the</w:t>
      </w:r>
      <w:r>
        <w:rPr>
          <w:spacing w:val="-4"/>
        </w:rPr>
        <w:t> </w:t>
      </w:r>
      <w:r>
        <w:rPr/>
        <w:t>matching</w:t>
      </w:r>
      <w:r>
        <w:rPr>
          <w:spacing w:val="-4"/>
        </w:rPr>
        <w:t> </w:t>
      </w:r>
      <w:r>
        <w:rPr/>
        <w:t>rule</w:t>
      </w:r>
      <w:r>
        <w:rPr>
          <w:spacing w:val="-4"/>
        </w:rPr>
        <w:t> </w:t>
      </w:r>
      <w:r>
        <w:rPr/>
        <w:t>given</w:t>
      </w:r>
      <w:r>
        <w:rPr>
          <w:spacing w:val="-4"/>
        </w:rPr>
        <w:t> </w:t>
      </w:r>
      <w:r>
        <w:rPr/>
        <w:t>(since</w:t>
      </w:r>
      <w:r>
        <w:rPr>
          <w:spacing w:val="-4"/>
        </w:rPr>
        <w:t> </w:t>
      </w:r>
      <w:r>
        <w:rPr/>
        <w:t>the</w:t>
      </w:r>
      <w:r>
        <w:rPr>
          <w:spacing w:val="-4"/>
        </w:rPr>
        <w:t> </w:t>
      </w:r>
      <w:r>
        <w:rPr/>
        <w:t>attr</w:t>
      </w:r>
      <w:r>
        <w:rPr>
          <w:spacing w:val="-4"/>
        </w:rPr>
        <w:t> </w:t>
      </w:r>
      <w:r>
        <w:rPr/>
        <w:t>has</w:t>
      </w:r>
      <w:r>
        <w:rPr>
          <w:spacing w:val="-4"/>
        </w:rPr>
        <w:t> </w:t>
      </w:r>
      <w:r>
        <w:rPr/>
        <w:t>been left off). Attributes supporting the matching rule contained in the DN should also be considered.</w:t>
      </w:r>
    </w:p>
    <w:p>
      <w:pPr>
        <w:pStyle w:val="BodyText"/>
        <w:spacing w:before="216"/>
      </w:pPr>
      <w:r>
        <w:rPr/>
        <w:t>The following examples illustrate the use of the escaping </w:t>
      </w:r>
      <w:r>
        <w:rPr>
          <w:spacing w:val="-2"/>
        </w:rPr>
        <w:t>mechanism.</w:t>
      </w:r>
    </w:p>
    <w:p>
      <w:pPr>
        <w:pStyle w:val="BodyText"/>
        <w:spacing w:line="232" w:lineRule="auto" w:before="219"/>
        <w:ind w:left="1120" w:right="316"/>
      </w:pPr>
      <w:r>
        <w:rPr/>
        <w:t>(o=Parens</w:t>
      </w:r>
      <w:r>
        <w:rPr>
          <w:spacing w:val="-6"/>
        </w:rPr>
        <w:t> </w:t>
      </w:r>
      <w:r>
        <w:rPr/>
        <w:t>R</w:t>
      </w:r>
      <w:r>
        <w:rPr>
          <w:spacing w:val="-6"/>
        </w:rPr>
        <w:t> </w:t>
      </w:r>
      <w:r>
        <w:rPr/>
        <w:t>Us</w:t>
      </w:r>
      <w:r>
        <w:rPr>
          <w:spacing w:val="-6"/>
        </w:rPr>
        <w:t> </w:t>
      </w:r>
      <w:r>
        <w:rPr/>
        <w:t>\28for</w:t>
      </w:r>
      <w:r>
        <w:rPr>
          <w:spacing w:val="-6"/>
        </w:rPr>
        <w:t> </w:t>
      </w:r>
      <w:r>
        <w:rPr/>
        <w:t>all</w:t>
      </w:r>
      <w:r>
        <w:rPr>
          <w:spacing w:val="-6"/>
        </w:rPr>
        <w:t> </w:t>
      </w:r>
      <w:r>
        <w:rPr/>
        <w:t>your</w:t>
      </w:r>
      <w:r>
        <w:rPr>
          <w:spacing w:val="-6"/>
        </w:rPr>
        <w:t> </w:t>
      </w:r>
      <w:r>
        <w:rPr/>
        <w:t>parenthetical</w:t>
      </w:r>
      <w:r>
        <w:rPr>
          <w:spacing w:val="-6"/>
        </w:rPr>
        <w:t> </w:t>
      </w:r>
      <w:r>
        <w:rPr/>
        <w:t>needs\29) </w:t>
      </w:r>
      <w:r>
        <w:rPr>
          <w:spacing w:val="-2"/>
        </w:rPr>
        <w:t>(cn=*\2A*)</w:t>
      </w:r>
    </w:p>
    <w:p>
      <w:pPr>
        <w:pStyle w:val="BodyText"/>
        <w:spacing w:line="232" w:lineRule="auto"/>
        <w:ind w:left="1120" w:right="3437"/>
      </w:pPr>
      <w:r>
        <w:rPr>
          <w:spacing w:val="-2"/>
        </w:rPr>
        <w:t>(filename=C:\5cMyFile) (bin=\00\00\00\04) (sn=Lu\c4\8di\c4\87)</w:t>
      </w:r>
    </w:p>
    <w:p>
      <w:pPr>
        <w:pStyle w:val="BodyText"/>
        <w:spacing w:line="232" w:lineRule="auto" w:before="221"/>
        <w:ind w:right="198"/>
      </w:pPr>
      <w:r>
        <w:rPr/>
        <w:t>The first example shows the use of the escaping mechanism to represent</w:t>
      </w:r>
      <w:r>
        <w:rPr>
          <w:spacing w:val="-5"/>
        </w:rPr>
        <w:t> </w:t>
      </w:r>
      <w:r>
        <w:rPr/>
        <w:t>parenthesis</w:t>
      </w:r>
      <w:r>
        <w:rPr>
          <w:spacing w:val="-5"/>
        </w:rPr>
        <w:t> </w:t>
      </w:r>
      <w:r>
        <w:rPr/>
        <w:t>characters.</w:t>
      </w:r>
      <w:r>
        <w:rPr>
          <w:spacing w:val="-5"/>
        </w:rPr>
        <w:t> </w:t>
      </w:r>
      <w:r>
        <w:rPr/>
        <w:t>The</w:t>
      </w:r>
      <w:r>
        <w:rPr>
          <w:spacing w:val="-5"/>
        </w:rPr>
        <w:t> </w:t>
      </w:r>
      <w:r>
        <w:rPr/>
        <w:t>second</w:t>
      </w:r>
      <w:r>
        <w:rPr>
          <w:spacing w:val="-5"/>
        </w:rPr>
        <w:t> </w:t>
      </w:r>
      <w:r>
        <w:rPr/>
        <w:t>shows</w:t>
      </w:r>
      <w:r>
        <w:rPr>
          <w:spacing w:val="-5"/>
        </w:rPr>
        <w:t> </w:t>
      </w:r>
      <w:r>
        <w:rPr/>
        <w:t>how</w:t>
      </w:r>
      <w:r>
        <w:rPr>
          <w:spacing w:val="-5"/>
        </w:rPr>
        <w:t> </w:t>
      </w:r>
      <w:r>
        <w:rPr/>
        <w:t>to</w:t>
      </w:r>
      <w:r>
        <w:rPr>
          <w:spacing w:val="-5"/>
        </w:rPr>
        <w:t> </w:t>
      </w:r>
      <w:r>
        <w:rPr/>
        <w:t>represent</w:t>
      </w:r>
      <w:r>
        <w:rPr>
          <w:spacing w:val="-5"/>
        </w:rPr>
        <w:t> </w:t>
      </w:r>
      <w:r>
        <w:rPr/>
        <w:t>a "*" in a value, preventing it from being interpreted as a substring indicator. The third illustrates the escaping of the backslash </w:t>
      </w:r>
      <w:r>
        <w:rPr>
          <w:spacing w:val="-2"/>
        </w:rPr>
        <w:t>character.</w:t>
      </w:r>
    </w:p>
    <w:p>
      <w:pPr>
        <w:pStyle w:val="BodyText"/>
        <w:spacing w:line="232" w:lineRule="auto" w:before="221"/>
        <w:ind w:right="198"/>
      </w:pPr>
      <w:r>
        <w:rPr/>
        <w:t>The</w:t>
      </w:r>
      <w:r>
        <w:rPr>
          <w:spacing w:val="-4"/>
        </w:rPr>
        <w:t> </w:t>
      </w:r>
      <w:r>
        <w:rPr/>
        <w:t>fourth</w:t>
      </w:r>
      <w:r>
        <w:rPr>
          <w:spacing w:val="-4"/>
        </w:rPr>
        <w:t> </w:t>
      </w:r>
      <w:r>
        <w:rPr/>
        <w:t>example</w:t>
      </w:r>
      <w:r>
        <w:rPr>
          <w:spacing w:val="-4"/>
        </w:rPr>
        <w:t> </w:t>
      </w:r>
      <w:r>
        <w:rPr/>
        <w:t>shows</w:t>
      </w:r>
      <w:r>
        <w:rPr>
          <w:spacing w:val="-4"/>
        </w:rPr>
        <w:t> </w:t>
      </w:r>
      <w:r>
        <w:rPr/>
        <w:t>a</w:t>
      </w:r>
      <w:r>
        <w:rPr>
          <w:spacing w:val="-4"/>
        </w:rPr>
        <w:t> </w:t>
      </w:r>
      <w:r>
        <w:rPr/>
        <w:t>filter</w:t>
      </w:r>
      <w:r>
        <w:rPr>
          <w:spacing w:val="-4"/>
        </w:rPr>
        <w:t> </w:t>
      </w:r>
      <w:r>
        <w:rPr/>
        <w:t>searching</w:t>
      </w:r>
      <w:r>
        <w:rPr>
          <w:spacing w:val="-4"/>
        </w:rPr>
        <w:t> </w:t>
      </w:r>
      <w:r>
        <w:rPr/>
        <w:t>for</w:t>
      </w:r>
      <w:r>
        <w:rPr>
          <w:spacing w:val="-4"/>
        </w:rPr>
        <w:t> </w:t>
      </w:r>
      <w:r>
        <w:rPr/>
        <w:t>the</w:t>
      </w:r>
      <w:r>
        <w:rPr>
          <w:spacing w:val="-4"/>
        </w:rPr>
        <w:t> </w:t>
      </w:r>
      <w:r>
        <w:rPr/>
        <w:t>four-byte</w:t>
      </w:r>
      <w:r>
        <w:rPr>
          <w:spacing w:val="-4"/>
        </w:rPr>
        <w:t> </w:t>
      </w:r>
      <w:r>
        <w:rPr/>
        <w:t>value 0x00000004, illustrating the use of the escaping mechanism to represent arbitrary data, including NUL characters.</w:t>
      </w:r>
    </w:p>
    <w:p>
      <w:pPr>
        <w:pStyle w:val="BodyText"/>
        <w:spacing w:line="232" w:lineRule="auto" w:before="221"/>
      </w:pPr>
      <w:r>
        <w:rPr/>
        <w:t>The</w:t>
      </w:r>
      <w:r>
        <w:rPr>
          <w:spacing w:val="-4"/>
        </w:rPr>
        <w:t> </w:t>
      </w:r>
      <w:r>
        <w:rPr/>
        <w:t>final</w:t>
      </w:r>
      <w:r>
        <w:rPr>
          <w:spacing w:val="-4"/>
        </w:rPr>
        <w:t> </w:t>
      </w:r>
      <w:r>
        <w:rPr/>
        <w:t>example</w:t>
      </w:r>
      <w:r>
        <w:rPr>
          <w:spacing w:val="-4"/>
        </w:rPr>
        <w:t> </w:t>
      </w:r>
      <w:r>
        <w:rPr/>
        <w:t>illustrates</w:t>
      </w:r>
      <w:r>
        <w:rPr>
          <w:spacing w:val="-4"/>
        </w:rPr>
        <w:t> </w:t>
      </w:r>
      <w:r>
        <w:rPr/>
        <w:t>the</w:t>
      </w:r>
      <w:r>
        <w:rPr>
          <w:spacing w:val="-4"/>
        </w:rPr>
        <w:t> </w:t>
      </w:r>
      <w:r>
        <w:rPr/>
        <w:t>use</w:t>
      </w:r>
      <w:r>
        <w:rPr>
          <w:spacing w:val="-4"/>
        </w:rPr>
        <w:t> </w:t>
      </w:r>
      <w:r>
        <w:rPr/>
        <w:t>of</w:t>
      </w:r>
      <w:r>
        <w:rPr>
          <w:spacing w:val="-4"/>
        </w:rPr>
        <w:t> </w:t>
      </w:r>
      <w:r>
        <w:rPr/>
        <w:t>the</w:t>
      </w:r>
      <w:r>
        <w:rPr>
          <w:spacing w:val="-4"/>
        </w:rPr>
        <w:t> </w:t>
      </w:r>
      <w:r>
        <w:rPr/>
        <w:t>escaping</w:t>
      </w:r>
      <w:r>
        <w:rPr>
          <w:spacing w:val="-4"/>
        </w:rPr>
        <w:t> </w:t>
      </w:r>
      <w:r>
        <w:rPr/>
        <w:t>mechanism</w:t>
      </w:r>
      <w:r>
        <w:rPr>
          <w:spacing w:val="-4"/>
        </w:rPr>
        <w:t> </w:t>
      </w:r>
      <w:r>
        <w:rPr/>
        <w:t>to represent various non-ASCII UTF-8 characters.</w:t>
      </w:r>
    </w:p>
    <w:p>
      <w:pPr>
        <w:pStyle w:val="ListParagraph"/>
        <w:numPr>
          <w:ilvl w:val="0"/>
          <w:numId w:val="1"/>
        </w:numPr>
        <w:tabs>
          <w:tab w:pos="520" w:val="left" w:leader="none"/>
        </w:tabs>
        <w:spacing w:line="240" w:lineRule="auto" w:before="215" w:after="0"/>
        <w:ind w:left="520" w:right="0" w:hanging="360"/>
        <w:jc w:val="left"/>
        <w:rPr>
          <w:sz w:val="20"/>
        </w:rPr>
      </w:pPr>
      <w:r>
        <w:rPr>
          <w:sz w:val="20"/>
        </w:rPr>
        <w:t>Security </w:t>
      </w:r>
      <w:r>
        <w:rPr>
          <w:spacing w:val="-2"/>
          <w:sz w:val="20"/>
        </w:rPr>
        <w:t>Considerations</w:t>
      </w:r>
    </w:p>
    <w:p>
      <w:pPr>
        <w:pStyle w:val="BodyText"/>
        <w:tabs>
          <w:tab w:pos="6040" w:val="left" w:leader="none"/>
        </w:tabs>
        <w:spacing w:line="232" w:lineRule="auto" w:before="219"/>
        <w:ind w:right="196"/>
      </w:pPr>
      <w:r>
        <w:rPr/>
        <w:t>This memo describes a string representation of LDAP search filters. While the representation itself has no known security implications, LDAP search filters do. They are interpreted by LDAP servers to select entries from which data is retrieved.</w:t>
        <w:tab/>
        <w:t>LDAP servers should take</w:t>
      </w:r>
      <w:r>
        <w:rPr>
          <w:spacing w:val="-4"/>
        </w:rPr>
        <w:t> </w:t>
      </w:r>
      <w:r>
        <w:rPr/>
        <w:t>care</w:t>
      </w:r>
      <w:r>
        <w:rPr>
          <w:spacing w:val="-4"/>
        </w:rPr>
        <w:t> </w:t>
      </w:r>
      <w:r>
        <w:rPr/>
        <w:t>to</w:t>
      </w:r>
      <w:r>
        <w:rPr>
          <w:spacing w:val="-4"/>
        </w:rPr>
        <w:t> </w:t>
      </w:r>
      <w:r>
        <w:rPr/>
        <w:t>protect</w:t>
      </w:r>
      <w:r>
        <w:rPr>
          <w:spacing w:val="-4"/>
        </w:rPr>
        <w:t> </w:t>
      </w:r>
      <w:r>
        <w:rPr/>
        <w:t>the</w:t>
      </w:r>
      <w:r>
        <w:rPr>
          <w:spacing w:val="-4"/>
        </w:rPr>
        <w:t> </w:t>
      </w:r>
      <w:r>
        <w:rPr/>
        <w:t>data</w:t>
      </w:r>
      <w:r>
        <w:rPr>
          <w:spacing w:val="-4"/>
        </w:rPr>
        <w:t> </w:t>
      </w:r>
      <w:r>
        <w:rPr/>
        <w:t>they</w:t>
      </w:r>
      <w:r>
        <w:rPr>
          <w:spacing w:val="-4"/>
        </w:rPr>
        <w:t> </w:t>
      </w:r>
      <w:r>
        <w:rPr/>
        <w:t>maintain</w:t>
      </w:r>
      <w:r>
        <w:rPr>
          <w:spacing w:val="-4"/>
        </w:rPr>
        <w:t> </w:t>
      </w:r>
      <w:r>
        <w:rPr/>
        <w:t>from</w:t>
      </w:r>
      <w:r>
        <w:rPr>
          <w:spacing w:val="-4"/>
        </w:rPr>
        <w:t> </w:t>
      </w:r>
      <w:r>
        <w:rPr/>
        <w:t>unauthorized</w:t>
      </w:r>
      <w:r>
        <w:rPr>
          <w:spacing w:val="-4"/>
        </w:rPr>
        <w:t> </w:t>
      </w:r>
      <w:r>
        <w:rPr/>
        <w:t>access.</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520" w:val="left" w:leader="none"/>
        </w:tabs>
        <w:spacing w:line="240" w:lineRule="auto" w:before="90" w:after="0"/>
        <w:ind w:left="520" w:right="0" w:hanging="360"/>
        <w:jc w:val="left"/>
        <w:rPr>
          <w:sz w:val="20"/>
        </w:rPr>
      </w:pPr>
      <w:r>
        <w:rPr>
          <w:spacing w:val="-2"/>
          <w:sz w:val="20"/>
        </w:rPr>
        <w:t>References</w:t>
      </w:r>
    </w:p>
    <w:p>
      <w:pPr>
        <w:pStyle w:val="ListParagraph"/>
        <w:numPr>
          <w:ilvl w:val="0"/>
          <w:numId w:val="2"/>
        </w:numPr>
        <w:tabs>
          <w:tab w:pos="1000" w:val="left" w:leader="none"/>
        </w:tabs>
        <w:spacing w:line="232" w:lineRule="auto" w:before="218" w:after="0"/>
        <w:ind w:left="520" w:right="316" w:firstLine="0"/>
        <w:jc w:val="left"/>
        <w:rPr>
          <w:sz w:val="20"/>
        </w:rPr>
      </w:pPr>
      <w:r>
        <w:rPr>
          <w:sz w:val="20"/>
        </w:rPr>
        <w:t>Wahl,</w:t>
      </w:r>
      <w:r>
        <w:rPr>
          <w:spacing w:val="-5"/>
          <w:sz w:val="20"/>
        </w:rPr>
        <w:t> </w:t>
      </w:r>
      <w:r>
        <w:rPr>
          <w:sz w:val="20"/>
        </w:rPr>
        <w:t>M.,</w:t>
      </w:r>
      <w:r>
        <w:rPr>
          <w:spacing w:val="-5"/>
          <w:sz w:val="20"/>
        </w:rPr>
        <w:t> </w:t>
      </w:r>
      <w:r>
        <w:rPr>
          <w:sz w:val="20"/>
        </w:rPr>
        <w:t>Howes,</w:t>
      </w:r>
      <w:r>
        <w:rPr>
          <w:spacing w:val="-5"/>
          <w:sz w:val="20"/>
        </w:rPr>
        <w:t> </w:t>
      </w:r>
      <w:r>
        <w:rPr>
          <w:sz w:val="20"/>
        </w:rPr>
        <w:t>T.,</w:t>
      </w:r>
      <w:r>
        <w:rPr>
          <w:spacing w:val="-5"/>
          <w:sz w:val="20"/>
        </w:rPr>
        <w:t> </w:t>
      </w:r>
      <w:r>
        <w:rPr>
          <w:sz w:val="20"/>
        </w:rPr>
        <w:t>and</w:t>
      </w:r>
      <w:r>
        <w:rPr>
          <w:spacing w:val="-5"/>
          <w:sz w:val="20"/>
        </w:rPr>
        <w:t> </w:t>
      </w:r>
      <w:r>
        <w:rPr>
          <w:sz w:val="20"/>
        </w:rPr>
        <w:t>S.</w:t>
      </w:r>
      <w:r>
        <w:rPr>
          <w:spacing w:val="-5"/>
          <w:sz w:val="20"/>
        </w:rPr>
        <w:t> </w:t>
      </w:r>
      <w:r>
        <w:rPr>
          <w:sz w:val="20"/>
        </w:rPr>
        <w:t>Kille,</w:t>
      </w:r>
      <w:r>
        <w:rPr>
          <w:spacing w:val="-5"/>
          <w:sz w:val="20"/>
        </w:rPr>
        <w:t> </w:t>
      </w:r>
      <w:r>
        <w:rPr>
          <w:sz w:val="20"/>
        </w:rPr>
        <w:t>"Lightweight</w:t>
      </w:r>
      <w:r>
        <w:rPr>
          <w:spacing w:val="-5"/>
          <w:sz w:val="20"/>
        </w:rPr>
        <w:t> </w:t>
      </w:r>
      <w:r>
        <w:rPr>
          <w:sz w:val="20"/>
        </w:rPr>
        <w:t>Directory</w:t>
      </w:r>
      <w:r>
        <w:rPr>
          <w:spacing w:val="-5"/>
          <w:sz w:val="20"/>
        </w:rPr>
        <w:t> </w:t>
      </w:r>
      <w:r>
        <w:rPr>
          <w:sz w:val="20"/>
        </w:rPr>
        <w:t>Access Protocol (v3)", RFC 2251, December 1997.</w:t>
      </w:r>
    </w:p>
    <w:p>
      <w:pPr>
        <w:pStyle w:val="ListParagraph"/>
        <w:numPr>
          <w:ilvl w:val="0"/>
          <w:numId w:val="2"/>
        </w:numPr>
        <w:tabs>
          <w:tab w:pos="1000" w:val="left" w:leader="none"/>
        </w:tabs>
        <w:spacing w:line="232" w:lineRule="auto" w:before="221" w:after="0"/>
        <w:ind w:left="520" w:right="556" w:firstLine="0"/>
        <w:jc w:val="left"/>
        <w:rPr>
          <w:sz w:val="20"/>
        </w:rPr>
      </w:pPr>
      <w:r>
        <w:rPr>
          <w:sz w:val="20"/>
        </w:rPr>
        <w:t>Wahl, M., Coulbeck, A., Howes, T., and S. Kille, "Lightweight Directory</w:t>
      </w:r>
      <w:r>
        <w:rPr>
          <w:spacing w:val="-6"/>
          <w:sz w:val="20"/>
        </w:rPr>
        <w:t> </w:t>
      </w:r>
      <w:r>
        <w:rPr>
          <w:sz w:val="20"/>
        </w:rPr>
        <w:t>Access</w:t>
      </w:r>
      <w:r>
        <w:rPr>
          <w:spacing w:val="-6"/>
          <w:sz w:val="20"/>
        </w:rPr>
        <w:t> </w:t>
      </w:r>
      <w:r>
        <w:rPr>
          <w:sz w:val="20"/>
        </w:rPr>
        <w:t>Protocol</w:t>
      </w:r>
      <w:r>
        <w:rPr>
          <w:spacing w:val="-6"/>
          <w:sz w:val="20"/>
        </w:rPr>
        <w:t> </w:t>
      </w:r>
      <w:r>
        <w:rPr>
          <w:sz w:val="20"/>
        </w:rPr>
        <w:t>(v3):</w:t>
      </w:r>
      <w:r>
        <w:rPr>
          <w:spacing w:val="-6"/>
          <w:sz w:val="20"/>
        </w:rPr>
        <w:t> </w:t>
      </w:r>
      <w:r>
        <w:rPr>
          <w:sz w:val="20"/>
        </w:rPr>
        <w:t>Attribute</w:t>
      </w:r>
      <w:r>
        <w:rPr>
          <w:spacing w:val="-6"/>
          <w:sz w:val="20"/>
        </w:rPr>
        <w:t> </w:t>
      </w:r>
      <w:r>
        <w:rPr>
          <w:sz w:val="20"/>
        </w:rPr>
        <w:t>Syntax</w:t>
      </w:r>
      <w:r>
        <w:rPr>
          <w:spacing w:val="-6"/>
          <w:sz w:val="20"/>
        </w:rPr>
        <w:t> </w:t>
      </w:r>
      <w:r>
        <w:rPr>
          <w:sz w:val="20"/>
        </w:rPr>
        <w:t>Definitions",</w:t>
      </w:r>
      <w:r>
        <w:rPr>
          <w:spacing w:val="-6"/>
          <w:sz w:val="20"/>
        </w:rPr>
        <w:t> </w:t>
      </w:r>
      <w:r>
        <w:rPr>
          <w:sz w:val="20"/>
        </w:rPr>
        <w:t>RFC 2252, December 1997.</w:t>
      </w:r>
    </w:p>
    <w:p>
      <w:pPr>
        <w:pStyle w:val="ListParagraph"/>
        <w:numPr>
          <w:ilvl w:val="0"/>
          <w:numId w:val="2"/>
        </w:numPr>
        <w:tabs>
          <w:tab w:pos="1000" w:val="left" w:leader="none"/>
        </w:tabs>
        <w:spacing w:line="232" w:lineRule="auto" w:before="220" w:after="0"/>
        <w:ind w:left="520" w:right="796" w:firstLine="0"/>
        <w:jc w:val="left"/>
        <w:rPr>
          <w:sz w:val="20"/>
        </w:rPr>
      </w:pPr>
      <w:r>
        <w:rPr>
          <w:sz w:val="20"/>
        </w:rPr>
        <w:t>Specification</w:t>
      </w:r>
      <w:r>
        <w:rPr>
          <w:spacing w:val="-6"/>
          <w:sz w:val="20"/>
        </w:rPr>
        <w:t> </w:t>
      </w:r>
      <w:r>
        <w:rPr>
          <w:sz w:val="20"/>
        </w:rPr>
        <w:t>of</w:t>
      </w:r>
      <w:r>
        <w:rPr>
          <w:spacing w:val="-6"/>
          <w:sz w:val="20"/>
        </w:rPr>
        <w:t> </w:t>
      </w:r>
      <w:r>
        <w:rPr>
          <w:sz w:val="20"/>
        </w:rPr>
        <w:t>ASN.1</w:t>
      </w:r>
      <w:r>
        <w:rPr>
          <w:spacing w:val="-6"/>
          <w:sz w:val="20"/>
        </w:rPr>
        <w:t> </w:t>
      </w:r>
      <w:r>
        <w:rPr>
          <w:sz w:val="20"/>
        </w:rPr>
        <w:t>encoding</w:t>
      </w:r>
      <w:r>
        <w:rPr>
          <w:spacing w:val="-6"/>
          <w:sz w:val="20"/>
        </w:rPr>
        <w:t> </w:t>
      </w:r>
      <w:r>
        <w:rPr>
          <w:sz w:val="20"/>
        </w:rPr>
        <w:t>rules:</w:t>
      </w:r>
      <w:r>
        <w:rPr>
          <w:spacing w:val="-6"/>
          <w:sz w:val="20"/>
        </w:rPr>
        <w:t> </w:t>
      </w:r>
      <w:r>
        <w:rPr>
          <w:sz w:val="20"/>
        </w:rPr>
        <w:t>Basic,</w:t>
      </w:r>
      <w:r>
        <w:rPr>
          <w:spacing w:val="-6"/>
          <w:sz w:val="20"/>
        </w:rPr>
        <w:t> </w:t>
      </w:r>
      <w:r>
        <w:rPr>
          <w:sz w:val="20"/>
        </w:rPr>
        <w:t>Canonical,</w:t>
      </w:r>
      <w:r>
        <w:rPr>
          <w:spacing w:val="-6"/>
          <w:sz w:val="20"/>
        </w:rPr>
        <w:t> </w:t>
      </w:r>
      <w:r>
        <w:rPr>
          <w:sz w:val="20"/>
        </w:rPr>
        <w:t>and Distinguished Encoding Rules, ITU-T Recommendation X.690, 1994.</w:t>
      </w:r>
    </w:p>
    <w:p>
      <w:pPr>
        <w:pStyle w:val="ListParagraph"/>
        <w:numPr>
          <w:ilvl w:val="0"/>
          <w:numId w:val="2"/>
        </w:numPr>
        <w:tabs>
          <w:tab w:pos="1000" w:val="left" w:leader="none"/>
        </w:tabs>
        <w:spacing w:line="232" w:lineRule="auto" w:before="221" w:after="0"/>
        <w:ind w:left="520" w:right="436" w:firstLine="0"/>
        <w:jc w:val="left"/>
        <w:rPr>
          <w:sz w:val="20"/>
        </w:rPr>
      </w:pPr>
      <w:r>
        <w:rPr>
          <w:sz w:val="20"/>
        </w:rPr>
        <w:t>Yergeau,</w:t>
      </w:r>
      <w:r>
        <w:rPr>
          <w:spacing w:val="-5"/>
          <w:sz w:val="20"/>
        </w:rPr>
        <w:t> </w:t>
      </w:r>
      <w:r>
        <w:rPr>
          <w:sz w:val="20"/>
        </w:rPr>
        <w:t>F.,</w:t>
      </w:r>
      <w:r>
        <w:rPr>
          <w:spacing w:val="-5"/>
          <w:sz w:val="20"/>
        </w:rPr>
        <w:t> </w:t>
      </w:r>
      <w:r>
        <w:rPr>
          <w:sz w:val="20"/>
        </w:rPr>
        <w:t>"UTF-8,</w:t>
      </w:r>
      <w:r>
        <w:rPr>
          <w:spacing w:val="-5"/>
          <w:sz w:val="20"/>
        </w:rPr>
        <w:t> </w:t>
      </w:r>
      <w:r>
        <w:rPr>
          <w:sz w:val="20"/>
        </w:rPr>
        <w:t>a</w:t>
      </w:r>
      <w:r>
        <w:rPr>
          <w:spacing w:val="-5"/>
          <w:sz w:val="20"/>
        </w:rPr>
        <w:t> </w:t>
      </w:r>
      <w:r>
        <w:rPr>
          <w:sz w:val="20"/>
        </w:rPr>
        <w:t>transformation</w:t>
      </w:r>
      <w:r>
        <w:rPr>
          <w:spacing w:val="-5"/>
          <w:sz w:val="20"/>
        </w:rPr>
        <w:t> </w:t>
      </w:r>
      <w:r>
        <w:rPr>
          <w:sz w:val="20"/>
        </w:rPr>
        <w:t>format</w:t>
      </w:r>
      <w:r>
        <w:rPr>
          <w:spacing w:val="-5"/>
          <w:sz w:val="20"/>
        </w:rPr>
        <w:t> </w:t>
      </w:r>
      <w:r>
        <w:rPr>
          <w:sz w:val="20"/>
        </w:rPr>
        <w:t>of</w:t>
      </w:r>
      <w:r>
        <w:rPr>
          <w:spacing w:val="-5"/>
          <w:sz w:val="20"/>
        </w:rPr>
        <w:t> </w:t>
      </w:r>
      <w:r>
        <w:rPr>
          <w:sz w:val="20"/>
        </w:rPr>
        <w:t>Unicode</w:t>
      </w:r>
      <w:r>
        <w:rPr>
          <w:spacing w:val="-5"/>
          <w:sz w:val="20"/>
        </w:rPr>
        <w:t> </w:t>
      </w:r>
      <w:r>
        <w:rPr>
          <w:sz w:val="20"/>
        </w:rPr>
        <w:t>and</w:t>
      </w:r>
      <w:r>
        <w:rPr>
          <w:spacing w:val="-5"/>
          <w:sz w:val="20"/>
        </w:rPr>
        <w:t> </w:t>
      </w:r>
      <w:r>
        <w:rPr>
          <w:sz w:val="20"/>
        </w:rPr>
        <w:t>ISO 10646", RFC 2044, October 1996.</w:t>
      </w:r>
    </w:p>
    <w:p>
      <w:pPr>
        <w:pStyle w:val="ListParagraph"/>
        <w:numPr>
          <w:ilvl w:val="0"/>
          <w:numId w:val="2"/>
        </w:numPr>
        <w:tabs>
          <w:tab w:pos="1000" w:val="left" w:leader="none"/>
        </w:tabs>
        <w:spacing w:line="232" w:lineRule="auto" w:before="220" w:after="0"/>
        <w:ind w:left="520" w:right="916" w:firstLine="0"/>
        <w:jc w:val="left"/>
        <w:rPr>
          <w:sz w:val="20"/>
        </w:rPr>
      </w:pPr>
      <w:r>
        <w:rPr>
          <w:sz w:val="20"/>
        </w:rPr>
        <w:t>Crocker,</w:t>
      </w:r>
      <w:r>
        <w:rPr>
          <w:spacing w:val="-5"/>
          <w:sz w:val="20"/>
        </w:rPr>
        <w:t> </w:t>
      </w:r>
      <w:r>
        <w:rPr>
          <w:sz w:val="20"/>
        </w:rPr>
        <w:t>D.,</w:t>
      </w:r>
      <w:r>
        <w:rPr>
          <w:spacing w:val="-5"/>
          <w:sz w:val="20"/>
        </w:rPr>
        <w:t> </w:t>
      </w:r>
      <w:r>
        <w:rPr>
          <w:sz w:val="20"/>
        </w:rPr>
        <w:t>"Standard</w:t>
      </w:r>
      <w:r>
        <w:rPr>
          <w:spacing w:val="-5"/>
          <w:sz w:val="20"/>
        </w:rPr>
        <w:t> </w:t>
      </w:r>
      <w:r>
        <w:rPr>
          <w:sz w:val="20"/>
        </w:rPr>
        <w:t>for</w:t>
      </w:r>
      <w:r>
        <w:rPr>
          <w:spacing w:val="-5"/>
          <w:sz w:val="20"/>
        </w:rPr>
        <w:t> </w:t>
      </w:r>
      <w:r>
        <w:rPr>
          <w:sz w:val="20"/>
        </w:rPr>
        <w:t>the</w:t>
      </w:r>
      <w:r>
        <w:rPr>
          <w:spacing w:val="-5"/>
          <w:sz w:val="20"/>
        </w:rPr>
        <w:t> </w:t>
      </w:r>
      <w:r>
        <w:rPr>
          <w:sz w:val="20"/>
        </w:rPr>
        <w:t>Format</w:t>
      </w:r>
      <w:r>
        <w:rPr>
          <w:spacing w:val="-5"/>
          <w:sz w:val="20"/>
        </w:rPr>
        <w:t> </w:t>
      </w:r>
      <w:r>
        <w:rPr>
          <w:sz w:val="20"/>
        </w:rPr>
        <w:t>of</w:t>
      </w:r>
      <w:r>
        <w:rPr>
          <w:spacing w:val="-5"/>
          <w:sz w:val="20"/>
        </w:rPr>
        <w:t> </w:t>
      </w:r>
      <w:r>
        <w:rPr>
          <w:sz w:val="20"/>
        </w:rPr>
        <w:t>ARPA</w:t>
      </w:r>
      <w:r>
        <w:rPr>
          <w:spacing w:val="-5"/>
          <w:sz w:val="20"/>
        </w:rPr>
        <w:t> </w:t>
      </w:r>
      <w:r>
        <w:rPr>
          <w:sz w:val="20"/>
        </w:rPr>
        <w:t>Internet</w:t>
      </w:r>
      <w:r>
        <w:rPr>
          <w:spacing w:val="-5"/>
          <w:sz w:val="20"/>
        </w:rPr>
        <w:t> </w:t>
      </w:r>
      <w:r>
        <w:rPr>
          <w:sz w:val="20"/>
        </w:rPr>
        <w:t>Text Messages", STD 11, RFC 822, August 1982.</w:t>
      </w:r>
    </w:p>
    <w:p>
      <w:pPr>
        <w:pStyle w:val="ListParagraph"/>
        <w:numPr>
          <w:ilvl w:val="0"/>
          <w:numId w:val="1"/>
        </w:numPr>
        <w:tabs>
          <w:tab w:pos="520" w:val="left" w:leader="none"/>
        </w:tabs>
        <w:spacing w:line="240" w:lineRule="auto" w:before="216" w:after="0"/>
        <w:ind w:left="520" w:right="0" w:hanging="360"/>
        <w:jc w:val="left"/>
        <w:rPr>
          <w:sz w:val="20"/>
        </w:rPr>
      </w:pPr>
      <w:r>
        <w:rPr>
          <w:sz w:val="20"/>
        </w:rPr>
        <w:t>Author’s </w:t>
      </w:r>
      <w:r>
        <w:rPr>
          <w:spacing w:val="-2"/>
          <w:sz w:val="20"/>
        </w:rPr>
        <w:t>Address</w:t>
      </w:r>
    </w:p>
    <w:p>
      <w:pPr>
        <w:pStyle w:val="BodyText"/>
        <w:spacing w:line="223" w:lineRule="exact" w:before="213"/>
        <w:jc w:val="both"/>
      </w:pPr>
      <w:r>
        <w:rPr/>
        <w:t>Tim </w:t>
      </w:r>
      <w:r>
        <w:rPr>
          <w:spacing w:val="-2"/>
        </w:rPr>
        <w:t>Howes</w:t>
      </w:r>
    </w:p>
    <w:p>
      <w:pPr>
        <w:pStyle w:val="BodyText"/>
        <w:spacing w:line="220" w:lineRule="exact"/>
        <w:jc w:val="both"/>
      </w:pPr>
      <w:r>
        <w:rPr/>
        <w:t>Netscape Communications </w:t>
      </w:r>
      <w:r>
        <w:rPr>
          <w:spacing w:val="-2"/>
        </w:rPr>
        <w:t>Corp.</w:t>
      </w:r>
    </w:p>
    <w:p>
      <w:pPr>
        <w:pStyle w:val="BodyText"/>
        <w:spacing w:line="232" w:lineRule="auto" w:before="2"/>
        <w:ind w:right="5717"/>
        <w:jc w:val="both"/>
      </w:pPr>
      <w:r>
        <w:rPr/>
        <w:t>501</w:t>
      </w:r>
      <w:r>
        <w:rPr>
          <w:spacing w:val="-13"/>
        </w:rPr>
        <w:t> </w:t>
      </w:r>
      <w:r>
        <w:rPr/>
        <w:t>E.</w:t>
      </w:r>
      <w:r>
        <w:rPr>
          <w:spacing w:val="-13"/>
        </w:rPr>
        <w:t> </w:t>
      </w:r>
      <w:r>
        <w:rPr/>
        <w:t>Middlefield</w:t>
      </w:r>
      <w:r>
        <w:rPr>
          <w:spacing w:val="-13"/>
        </w:rPr>
        <w:t> </w:t>
      </w:r>
      <w:r>
        <w:rPr/>
        <w:t>Road Mountain</w:t>
      </w:r>
      <w:r>
        <w:rPr>
          <w:spacing w:val="-13"/>
        </w:rPr>
        <w:t> </w:t>
      </w:r>
      <w:r>
        <w:rPr/>
        <w:t>View,</w:t>
      </w:r>
      <w:r>
        <w:rPr>
          <w:spacing w:val="-13"/>
        </w:rPr>
        <w:t> </w:t>
      </w:r>
      <w:r>
        <w:rPr/>
        <w:t>CA</w:t>
      </w:r>
      <w:r>
        <w:rPr>
          <w:spacing w:val="-13"/>
        </w:rPr>
        <w:t> </w:t>
      </w:r>
      <w:r>
        <w:rPr/>
        <w:t>94043 </w:t>
      </w:r>
      <w:r>
        <w:rPr>
          <w:spacing w:val="-4"/>
        </w:rPr>
        <w:t>USA</w:t>
      </w:r>
    </w:p>
    <w:p>
      <w:pPr>
        <w:pStyle w:val="BodyText"/>
        <w:spacing w:line="223" w:lineRule="exact" w:before="216"/>
        <w:jc w:val="both"/>
      </w:pPr>
      <w:r>
        <w:rPr/>
        <w:t>Phone: +1 415 937-</w:t>
      </w:r>
      <w:r>
        <w:rPr>
          <w:spacing w:val="-4"/>
        </w:rPr>
        <w:t>3419</w:t>
      </w:r>
    </w:p>
    <w:p>
      <w:pPr>
        <w:pStyle w:val="BodyText"/>
        <w:spacing w:line="223" w:lineRule="exact"/>
        <w:jc w:val="both"/>
      </w:pPr>
      <w:r>
        <w:rPr/>
        <w:t>EMail: </w:t>
      </w:r>
      <w:hyperlink r:id="rId8">
        <w:r>
          <w:rPr>
            <w:spacing w:val="-2"/>
          </w:rPr>
          <w:t>howes@netscape.com</w:t>
        </w:r>
      </w:hyperlink>
    </w:p>
    <w:p>
      <w:pPr>
        <w:pStyle w:val="BodyText"/>
        <w:spacing w:after="0" w:line="223" w:lineRule="exact"/>
        <w:jc w:val="both"/>
        <w:sectPr>
          <w:pgSz w:w="12240" w:h="15840"/>
          <w:pgMar w:header="793" w:footer="2967" w:top="1360" w:bottom="3160" w:left="1440" w:right="1800"/>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86464">
              <wp:simplePos x="0" y="0"/>
              <wp:positionH relativeFrom="page">
                <wp:posOffset>1003300</wp:posOffset>
              </wp:positionH>
              <wp:positionV relativeFrom="page">
                <wp:posOffset>8314370</wp:posOffset>
              </wp:positionV>
              <wp:extent cx="407034"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7034" cy="169545"/>
                      </a:xfrm>
                      <a:prstGeom prst="rect">
                        <a:avLst/>
                      </a:prstGeom>
                    </wps:spPr>
                    <wps:txbx>
                      <w:txbxContent>
                        <w:p>
                          <w:pPr>
                            <w:pStyle w:val="BodyText"/>
                            <w:spacing w:before="20"/>
                            <w:ind w:left="20"/>
                          </w:pPr>
                          <w:r>
                            <w:rPr>
                              <w:spacing w:val="-2"/>
                            </w:rPr>
                            <w:t>Howes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32.0500pt;height:13.35pt;mso-position-horizontal-relative:page;mso-position-vertical-relative:page;z-index:-15830016" type="#_x0000_t202" id="docshape1" filled="false" stroked="false">
              <v:textbox inset="0,0,0,0">
                <w:txbxContent>
                  <w:p>
                    <w:pPr>
                      <w:pStyle w:val="BodyText"/>
                      <w:spacing w:before="20"/>
                      <w:ind w:left="20"/>
                    </w:pP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86976">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5829504"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87488">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28992"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89536">
              <wp:simplePos x="0" y="0"/>
              <wp:positionH relativeFrom="page">
                <wp:posOffset>1003300</wp:posOffset>
              </wp:positionH>
              <wp:positionV relativeFrom="page">
                <wp:posOffset>8034970</wp:posOffset>
              </wp:positionV>
              <wp:extent cx="407034"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07034" cy="169545"/>
                      </a:xfrm>
                      <a:prstGeom prst="rect">
                        <a:avLst/>
                      </a:prstGeom>
                    </wps:spPr>
                    <wps:txbx>
                      <w:txbxContent>
                        <w:p>
                          <w:pPr>
                            <w:pStyle w:val="BodyText"/>
                            <w:spacing w:before="20"/>
                            <w:ind w:left="20"/>
                          </w:pPr>
                          <w:r>
                            <w:rPr>
                              <w:spacing w:val="-2"/>
                            </w:rPr>
                            <w:t>Howes</w:t>
                          </w:r>
                        </w:p>
                      </w:txbxContent>
                    </wps:txbx>
                    <wps:bodyPr wrap="square" lIns="0" tIns="0" rIns="0" bIns="0" rtlCol="0">
                      <a:noAutofit/>
                    </wps:bodyPr>
                  </wps:wsp>
                </a:graphicData>
              </a:graphic>
            </wp:anchor>
          </w:drawing>
        </mc:Choice>
        <mc:Fallback>
          <w:pict>
            <v:shape style="position:absolute;margin-left:79pt;margin-top:632.674805pt;width:32.0500pt;height:13.35pt;mso-position-horizontal-relative:page;mso-position-vertical-relative:page;z-index:-15826944" type="#_x0000_t202" id="docshape7" filled="false" stroked="false">
              <v:textbox inset="0,0,0,0">
                <w:txbxContent>
                  <w:p>
                    <w:pPr>
                      <w:pStyle w:val="BodyText"/>
                      <w:spacing w:before="20"/>
                      <w:ind w:left="20"/>
                    </w:pP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90048">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5826432"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90560">
              <wp:simplePos x="0" y="0"/>
              <wp:positionH relativeFrom="page">
                <wp:posOffset>5880894</wp:posOffset>
              </wp:positionH>
              <wp:positionV relativeFrom="page">
                <wp:posOffset>8034970</wp:posOffset>
              </wp:positionV>
              <wp:extent cx="6356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6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62531pt;margin-top:632.674805pt;width:50.05pt;height:13.35pt;mso-position-horizontal-relative:page;mso-position-vertical-relative:page;z-index:-15825920"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88000">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2254</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28480" type="#_x0000_t202" id="docshape4" filled="false" stroked="false">
              <v:textbox inset="0,0,0,0">
                <w:txbxContent>
                  <w:p>
                    <w:pPr>
                      <w:pStyle w:val="BodyText"/>
                      <w:spacing w:before="20"/>
                      <w:ind w:left="20"/>
                    </w:pPr>
                    <w:r>
                      <w:rPr/>
                      <w:t>RFC </w:t>
                    </w:r>
                    <w:r>
                      <w:rPr>
                        <w:spacing w:val="-4"/>
                      </w:rPr>
                      <w:t>2254</w:t>
                    </w:r>
                  </w:p>
                </w:txbxContent>
              </v:textbox>
              <w10:wrap type="none"/>
            </v:shape>
          </w:pict>
        </mc:Fallback>
      </mc:AlternateContent>
    </w:r>
    <w:r>
      <w:rPr/>
      <mc:AlternateContent>
        <mc:Choice Requires="wps">
          <w:drawing>
            <wp:anchor distT="0" distB="0" distL="0" distR="0" allowOverlap="1" layoutInCell="1" locked="0" behindDoc="1" simplePos="0" relativeHeight="487488512">
              <wp:simplePos x="0" y="0"/>
              <wp:positionH relativeFrom="page">
                <wp:posOffset>2603760</wp:posOffset>
              </wp:positionH>
              <wp:positionV relativeFrom="page">
                <wp:posOffset>491170</wp:posOffset>
              </wp:positionV>
              <wp:extent cx="22358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35835" cy="169545"/>
                      </a:xfrm>
                      <a:prstGeom prst="rect">
                        <a:avLst/>
                      </a:prstGeom>
                    </wps:spPr>
                    <wps:txbx>
                      <w:txbxContent>
                        <w:p>
                          <w:pPr>
                            <w:pStyle w:val="BodyText"/>
                            <w:spacing w:before="20"/>
                            <w:ind w:left="20"/>
                          </w:pPr>
                          <w:r>
                            <w:rPr/>
                            <w:t>String Representation of </w:t>
                          </w:r>
                          <w:r>
                            <w:rPr>
                              <w:spacing w:val="-4"/>
                            </w:rPr>
                            <w:t>LDAP</w:t>
                          </w:r>
                        </w:p>
                      </w:txbxContent>
                    </wps:txbx>
                    <wps:bodyPr wrap="square" lIns="0" tIns="0" rIns="0" bIns="0" rtlCol="0">
                      <a:noAutofit/>
                    </wps:bodyPr>
                  </wps:wsp>
                </a:graphicData>
              </a:graphic>
            </wp:anchor>
          </w:drawing>
        </mc:Choice>
        <mc:Fallback>
          <w:pict>
            <v:shape style="position:absolute;margin-left:205.020508pt;margin-top:38.674805pt;width:176.05pt;height:13.35pt;mso-position-horizontal-relative:page;mso-position-vertical-relative:page;z-index:-15827968" type="#_x0000_t202" id="docshape5" filled="false" stroked="false">
              <v:textbox inset="0,0,0,0">
                <w:txbxContent>
                  <w:p>
                    <w:pPr>
                      <w:pStyle w:val="BodyText"/>
                      <w:spacing w:before="20"/>
                      <w:ind w:left="20"/>
                    </w:pPr>
                    <w:r>
                      <w:rPr/>
                      <w:t>String Representation of </w:t>
                    </w:r>
                    <w:r>
                      <w:rPr>
                        <w:spacing w:val="-4"/>
                      </w:rPr>
                      <w:t>LDAP</w:t>
                    </w:r>
                  </w:p>
                </w:txbxContent>
              </v:textbox>
              <w10:wrap type="none"/>
            </v:shape>
          </w:pict>
        </mc:Fallback>
      </mc:AlternateContent>
    </w:r>
    <w:r>
      <w:rPr/>
      <mc:AlternateContent>
        <mc:Choice Requires="wps">
          <w:drawing>
            <wp:anchor distT="0" distB="0" distL="0" distR="0" allowOverlap="1" layoutInCell="1" locked="0" behindDoc="1" simplePos="0" relativeHeight="487489024">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5827456"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2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368" w:hanging="481"/>
      </w:pPr>
      <w:rPr>
        <w:rFonts w:hint="default"/>
        <w:lang w:val="en-US" w:eastAsia="en-US" w:bidi="ar-SA"/>
      </w:rPr>
    </w:lvl>
    <w:lvl w:ilvl="2">
      <w:start w:val="0"/>
      <w:numFmt w:val="bullet"/>
      <w:lvlText w:val="•"/>
      <w:lvlJc w:val="left"/>
      <w:pPr>
        <w:ind w:left="2216" w:hanging="481"/>
      </w:pPr>
      <w:rPr>
        <w:rFonts w:hint="default"/>
        <w:lang w:val="en-US" w:eastAsia="en-US" w:bidi="ar-SA"/>
      </w:rPr>
    </w:lvl>
    <w:lvl w:ilvl="3">
      <w:start w:val="0"/>
      <w:numFmt w:val="bullet"/>
      <w:lvlText w:val="•"/>
      <w:lvlJc w:val="left"/>
      <w:pPr>
        <w:ind w:left="3064" w:hanging="481"/>
      </w:pPr>
      <w:rPr>
        <w:rFonts w:hint="default"/>
        <w:lang w:val="en-US" w:eastAsia="en-US" w:bidi="ar-SA"/>
      </w:rPr>
    </w:lvl>
    <w:lvl w:ilvl="4">
      <w:start w:val="0"/>
      <w:numFmt w:val="bullet"/>
      <w:lvlText w:val="•"/>
      <w:lvlJc w:val="left"/>
      <w:pPr>
        <w:ind w:left="3912" w:hanging="481"/>
      </w:pPr>
      <w:rPr>
        <w:rFonts w:hint="default"/>
        <w:lang w:val="en-US" w:eastAsia="en-US" w:bidi="ar-SA"/>
      </w:rPr>
    </w:lvl>
    <w:lvl w:ilvl="5">
      <w:start w:val="0"/>
      <w:numFmt w:val="bullet"/>
      <w:lvlText w:val="•"/>
      <w:lvlJc w:val="left"/>
      <w:pPr>
        <w:ind w:left="4760" w:hanging="481"/>
      </w:pPr>
      <w:rPr>
        <w:rFonts w:hint="default"/>
        <w:lang w:val="en-US" w:eastAsia="en-US" w:bidi="ar-SA"/>
      </w:rPr>
    </w:lvl>
    <w:lvl w:ilvl="6">
      <w:start w:val="0"/>
      <w:numFmt w:val="bullet"/>
      <w:lvlText w:val="•"/>
      <w:lvlJc w:val="left"/>
      <w:pPr>
        <w:ind w:left="5608" w:hanging="481"/>
      </w:pPr>
      <w:rPr>
        <w:rFonts w:hint="default"/>
        <w:lang w:val="en-US" w:eastAsia="en-US" w:bidi="ar-SA"/>
      </w:rPr>
    </w:lvl>
    <w:lvl w:ilvl="7">
      <w:start w:val="0"/>
      <w:numFmt w:val="bullet"/>
      <w:lvlText w:val="•"/>
      <w:lvlJc w:val="left"/>
      <w:pPr>
        <w:ind w:left="6456" w:hanging="481"/>
      </w:pPr>
      <w:rPr>
        <w:rFonts w:hint="default"/>
        <w:lang w:val="en-US" w:eastAsia="en-US" w:bidi="ar-SA"/>
      </w:rPr>
    </w:lvl>
    <w:lvl w:ilvl="8">
      <w:start w:val="0"/>
      <w:numFmt w:val="bullet"/>
      <w:lvlText w:val="•"/>
      <w:lvlJc w:val="left"/>
      <w:pPr>
        <w:ind w:left="7304" w:hanging="481"/>
      </w:pPr>
      <w:rPr>
        <w:rFonts w:hint="default"/>
        <w:lang w:val="en-US" w:eastAsia="en-US" w:bidi="ar-SA"/>
      </w:rPr>
    </w:lvl>
  </w:abstractNum>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lowerLetter"/>
      <w:lvlText w:val="%2."/>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782" w:hanging="361"/>
      </w:pPr>
      <w:rPr>
        <w:rFonts w:hint="default"/>
        <w:lang w:val="en-US" w:eastAsia="en-US" w:bidi="ar-SA"/>
      </w:rPr>
    </w:lvl>
    <w:lvl w:ilvl="3">
      <w:start w:val="0"/>
      <w:numFmt w:val="bullet"/>
      <w:lvlText w:val="•"/>
      <w:lvlJc w:val="left"/>
      <w:pPr>
        <w:ind w:left="2684" w:hanging="361"/>
      </w:pPr>
      <w:rPr>
        <w:rFonts w:hint="default"/>
        <w:lang w:val="en-US" w:eastAsia="en-US" w:bidi="ar-SA"/>
      </w:rPr>
    </w:lvl>
    <w:lvl w:ilvl="4">
      <w:start w:val="0"/>
      <w:numFmt w:val="bullet"/>
      <w:lvlText w:val="•"/>
      <w:lvlJc w:val="left"/>
      <w:pPr>
        <w:ind w:left="3586" w:hanging="361"/>
      </w:pPr>
      <w:rPr>
        <w:rFonts w:hint="default"/>
        <w:lang w:val="en-US" w:eastAsia="en-US" w:bidi="ar-SA"/>
      </w:rPr>
    </w:lvl>
    <w:lvl w:ilvl="5">
      <w:start w:val="0"/>
      <w:numFmt w:val="bullet"/>
      <w:lvlText w:val="•"/>
      <w:lvlJc w:val="left"/>
      <w:pPr>
        <w:ind w:left="4488" w:hanging="361"/>
      </w:pPr>
      <w:rPr>
        <w:rFonts w:hint="default"/>
        <w:lang w:val="en-US" w:eastAsia="en-US" w:bidi="ar-SA"/>
      </w:rPr>
    </w:lvl>
    <w:lvl w:ilvl="6">
      <w:start w:val="0"/>
      <w:numFmt w:val="bullet"/>
      <w:lvlText w:val="•"/>
      <w:lvlJc w:val="left"/>
      <w:pPr>
        <w:ind w:left="5391" w:hanging="361"/>
      </w:pPr>
      <w:rPr>
        <w:rFonts w:hint="default"/>
        <w:lang w:val="en-US" w:eastAsia="en-US" w:bidi="ar-SA"/>
      </w:rPr>
    </w:lvl>
    <w:lvl w:ilvl="7">
      <w:start w:val="0"/>
      <w:numFmt w:val="bullet"/>
      <w:lvlText w:val="•"/>
      <w:lvlJc w:val="left"/>
      <w:pPr>
        <w:ind w:left="6293" w:hanging="361"/>
      </w:pPr>
      <w:rPr>
        <w:rFonts w:hint="default"/>
        <w:lang w:val="en-US" w:eastAsia="en-US" w:bidi="ar-SA"/>
      </w:rPr>
    </w:lvl>
    <w:lvl w:ilvl="8">
      <w:start w:val="0"/>
      <w:numFmt w:val="bullet"/>
      <w:lvlText w:val="•"/>
      <w:lvlJc w:val="left"/>
      <w:pPr>
        <w:ind w:left="7195"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21"/>
      <w:ind w:left="520" w:hanging="360"/>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howes@netscape.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2026-01-19T03:25:59Z</dcterms:created>
  <dcterms:modified xsi:type="dcterms:W3CDTF">2026-01-19T03:25:59Z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