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Isaac Title: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The Role of Algorithmic Amplification in Driving High-Effort Engagement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RQ: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To what extent are algorithmic amplification features associated with high-effort engagement?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H1: Posts with a higher algorithmic amplification index will be positively associated with high-effort engagement.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Feature: algorithmic_amplification_index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Weighted composite of reach/impressions/persistence/impressions_per_reach.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algorithm decides who sees a post, and broader distribution increases the probability of motivated, high-effort responses.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Model: Negative Binomial Regression - how much the expected count of high-effort engagement changes for a one-unit increase in each predictor, holding the others constant.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H2: Posts with higher reach growth rates will be positively associated with high-effort engagement.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Feature: Reach growth rate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Proxy for reach momentum (0–1)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Reflects whether the algorithm is actively accelerating distribution. A post gaining reach quickly is one the algorithm is actively pushing, and that active push exposes it to progressively wider.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 = .44 between them, moderate but not collinear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Model: Negative Binomial Regression - how much the expected count of high-effort engagement changes for a one-unit increase in each predictor, holding the others constant.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H3: Posts exceeding the very-high-reach threshold will be positively associated with high-effort engagement.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Feature: very_high_reach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Indicator for top 5% reach posts.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 extreme reach, posts break out of organic follower networks into entirely new audiences who encounter the content through recommendation; viral threshold.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Model: Negative Binomial Regression - how much the expected count of high-effort engagement changes for a one-unit increase in each predictor, holding the others constant.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H4: Posts with a higher reach-to-follower ratio negatively associated with high-effort engagement.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Feature: reach_to_follower_ratio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reach/ follower_count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Algorithmic lift beyond the organic base reaches unmotivated strangers, reducing high-effort engagement.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white"/>
          <w:rtl w:val="0"/>
        </w:rPr>
        <w:t xml:space="preserve">r = -0.17 correlates negatively with DV </w:t>
      </w:r>
      <w:r w:rsidDel="00000000" w:rsidR="00000000" w:rsidRPr="00000000">
        <w:rPr>
          <w:highlight w:val="yellow"/>
          <w:rtl w:val="0"/>
        </w:rPr>
        <w:t xml:space="preserve">might need to log transform before modeling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Model: Negative Binomial Regression - how much the expected count of high-effort engagement changes for a one-unit increase in each predictor, holding the others constant.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H5: The positive association between reach growth rate and high-effort engagement will be stronger for posts that exceed the very high reach threshold than for posts that do not.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reach_growth_rate * very_high_reach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highlight w:val="white"/>
          <w:rtl w:val="0"/>
        </w:rPr>
        <w:t xml:space="preserve">Reach growth rate captures momentum. The algorithm actively pushes a post to repeat viewers. But that momentum signal should matter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more</w:t>
      </w:r>
      <w:r w:rsidDel="00000000" w:rsidR="00000000" w:rsidRPr="00000000">
        <w:rPr>
          <w:highlight w:val="white"/>
          <w:rtl w:val="0"/>
        </w:rPr>
        <w:t xml:space="preserve"> when a post has already broken into viral-scale distribution. Once a post crosses the very-high-reach threshold, it's been pushed into entirely new audience networks beyond the creator's organic base. </w:t>
      </w:r>
      <w:r w:rsidDel="00000000" w:rsidR="00000000" w:rsidRPr="00000000">
        <w:rPr>
          <w:rtl w:val="0"/>
        </w:rPr>
        <w:t xml:space="preserve">Momentum alone drives high-effort engagement, but moment</w:t>
      </w:r>
      <w:r w:rsidDel="00000000" w:rsidR="00000000" w:rsidRPr="00000000">
        <w:rPr>
          <w:rtl w:val="0"/>
        </w:rPr>
        <w:t xml:space="preserve">um within viral-scale distribution dr</w:t>
      </w:r>
      <w:r w:rsidDel="00000000" w:rsidR="00000000" w:rsidRPr="00000000">
        <w:rPr>
          <w:rtl w:val="0"/>
        </w:rPr>
        <w:t xml:space="preserve">ives it significantly more. Tested as reach_growth_rate × very_high_reach in the regression model.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tl w:val="0"/>
        </w:rPr>
        <w:t xml:space="preserve">H5 — tested by adding the interaction term to that same model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high_effort_engagement ~ ... + reach_growth_rate × very_high_reach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interaction coefficient directly answers H5. If it's positive and significant, momentum matters more in viral-scale posts. You'd typically run the base model first, then the model with the interaction added, and compare them.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Negative Binomial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OLS</w:t>
      </w:r>
      <w:r w:rsidDel="00000000" w:rsidR="00000000" w:rsidRPr="00000000">
        <w:rPr>
          <w:rtl w:val="0"/>
        </w:rPr>
        <w:t xml:space="preserve"> — your DV is a non-negative integer count, not continuous. OLS would produce predicted negative values and violate distributional assumptions.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Poisson</w:t>
      </w:r>
      <w:r w:rsidDel="00000000" w:rsidR="00000000" w:rsidRPr="00000000">
        <w:rPr>
          <w:rtl w:val="0"/>
        </w:rPr>
        <w:t xml:space="preserve"> — Poisson assumes mean equals variance. Your mean is 4.06 and you have substantial overdispersion, so Poisson would underestimate standard errors and inflate significance.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logistic</w:t>
      </w:r>
      <w:r w:rsidDel="00000000" w:rsidR="00000000" w:rsidRPr="00000000">
        <w:rPr>
          <w:rtl w:val="0"/>
        </w:rPr>
        <w:t xml:space="preserve"> — that's for binary outcomes. Yours has a range of 0–318.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Binomial</w:t>
      </w:r>
      <w:r w:rsidDel="00000000" w:rsidR="00000000" w:rsidRPr="00000000">
        <w:rPr>
          <w:rtl w:val="0"/>
        </w:rPr>
        <w:t xml:space="preserve"> adds a dispersion parameter to account for the overdispersion, giving you more honest standard errors.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j512pzvo2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mw25kyect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630akeady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s5my49cpo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ije0dogsy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bqjxe78c3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5ng049xe3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Table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4.3129388164493"/>
        <w:gridCol w:w="4074.463390170511"/>
        <w:gridCol w:w="1243.9317953861585"/>
        <w:gridCol w:w="1032.6980942828484"/>
        <w:gridCol w:w="2384.5937813440323"/>
        <w:tblGridChange w:id="0">
          <w:tblGrid>
            <w:gridCol w:w="624.3129388164493"/>
            <w:gridCol w:w="4074.463390170511"/>
            <w:gridCol w:w="1243.9317953861585"/>
            <w:gridCol w:w="1032.6980942828484"/>
            <w:gridCol w:w="2384.593781344032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 with 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Distinction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algorithmic_amplification_index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Existing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Overall amplification composite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reach_growth_rate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Existing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Momentum / acceleration of distribution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very_high_reach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Nonlinear threshold / viral breakout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reach / follower_count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Engineered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-0.18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Lift beyond organic base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reach_growth_rate × impressions_per_reach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Engineered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Speed × depth of amplification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