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22"/>
          <w:szCs w:val="22"/>
        </w:rPr>
        <w:t xml:space="preserve">How the Dual-Threshold Amplification Indicator (DTAI) Is Defined</w:t>
      </w:r>
    </w:p>
    <w:p>
      <w:pPr>
        <w:spacing w:after="200"/>
      </w:pPr>
      <w:r>
        <w:rPr>
          <w:rFonts w:ascii="Calibri" w:cs="Calibri" w:eastAsia="Calibri" w:hAnsi="Calibri"/>
          <w:sz w:val="22"/>
          <w:szCs w:val="22"/>
        </w:rPr>
        <w:t xml:space="preserve">A post is classified as high amplification (DTAI = 1) if it meets both of these conditions simultaneously:</w:t>
      </w:r>
    </w:p>
    <w:p>
      <w:pPr>
        <w:pStyle w:val="ListParagraph"/>
        <w:numPr>
          <w:ilvl w:val="0"/>
          <w:numId w:val="2"/>
        </w:numPr>
        <w:spacing w:after="160"/>
      </w:pPr>
      <w:r>
        <w:rPr>
          <w:rFonts w:ascii="Calibri" w:cs="Calibri" w:eastAsia="Calibri" w:hAnsi="Calibri"/>
          <w:b/>
          <w:bCs/>
          <w:sz w:val="22"/>
          <w:szCs w:val="22"/>
        </w:rPr>
        <w:t xml:space="preserve">reach / follower_count ≥ median(reach / follower_count)</w:t>
      </w:r>
      <w:r>
        <w:rPr>
          <w:rFonts w:ascii="Calibri" w:cs="Calibri" w:eastAsia="Calibri" w:hAnsi="Calibri"/>
          <w:sz w:val="22"/>
          <w:szCs w:val="22"/>
        </w:rPr>
        <w:t xml:space="preserve"> — the post reached a larger audience relative to the creator’s follower base than the typical post in the dataset, indicating that the platform distributed the content beyond the creator’s organic audience</w:t>
      </w:r>
    </w:p>
    <w:p>
      <w:pPr>
        <w:pStyle w:val="ListParagraph"/>
        <w:numPr>
          <w:ilvl w:val="0"/>
          <w:numId w:val="2"/>
        </w:numPr>
        <w:spacing w:after="200"/>
      </w:pPr>
      <w:r>
        <w:rPr>
          <w:rFonts w:ascii="Calibri" w:cs="Calibri" w:eastAsia="Calibri" w:hAnsi="Calibri"/>
          <w:b/>
          <w:bCs/>
          <w:sz w:val="22"/>
          <w:szCs w:val="22"/>
        </w:rPr>
        <w:t xml:space="preserve">impressions_per_reach ≥ median(impressions_per_reach)</w:t>
      </w:r>
      <w:r>
        <w:rPr>
          <w:rFonts w:ascii="Calibri" w:cs="Calibri" w:eastAsia="Calibri" w:hAnsi="Calibri"/>
          <w:sz w:val="22"/>
          <w:szCs w:val="22"/>
        </w:rPr>
        <w:t xml:space="preserve"> — each unique viewer was shown the post more times than average, indicating the platform repeatedly surfaced the content to its expanded audience</w:t>
      </w:r>
    </w:p>
    <w:p>
      <w:pPr>
        <w:spacing w:after="240"/>
      </w:pPr>
      <w:r>
        <w:rPr>
          <w:rFonts w:ascii="Calibri" w:cs="Calibri" w:eastAsia="Calibri" w:hAnsi="Calibri"/>
          <w:sz w:val="22"/>
          <w:szCs w:val="22"/>
        </w:rPr>
        <w:t xml:space="preserve">If either condition is not met, the post is classified as standard amplification (DTAI = 0). Under this definition, 2,491 out of 10,000 posts (24.9%) are classified as DTAI = 1.</w:t>
      </w:r>
    </w:p>
    <w:p>
      <w:pPr>
        <w:spacing w:after="160"/>
      </w:pPr>
      <w:r>
        <w:rPr>
          <w:rFonts w:ascii="Calibri" w:cs="Calibri" w:eastAsia="Calibri" w:hAnsi="Calibri"/>
          <w:b/>
          <w:bCs/>
          <w:sz w:val="22"/>
          <w:szCs w:val="22"/>
        </w:rPr>
        <w:t xml:space="preserve">Explanation:</w:t>
      </w:r>
    </w:p>
    <w:p>
      <w:pPr>
        <w:spacing w:after="200"/>
      </w:pPr>
      <w:r>
        <w:rPr>
          <w:rFonts w:ascii="Calibri" w:cs="Calibri" w:eastAsia="Calibri" w:hAnsi="Calibri"/>
          <w:sz w:val="22"/>
          <w:szCs w:val="22"/>
        </w:rPr>
        <w:t xml:space="preserve">The core idea is to identify posts where the platform actively worked beyond simply distributing content to the creator’s existing followers. The first condition — reach relative to follower count — captures breadth of amplification. A post with a high reach-to-follower ratio traveled into audience networks the creator did not organically have access to, which is a direct signal of algorithmic intervention. The second condition — impressions per reach — captures depth of amplification. A high impressions-per-reach ratio means each viewer was shown the content multiple times, indicating the platform repeatedly prioritized the post in feeds and recommendations.</w:t>
      </w:r>
    </w:p>
    <w:p>
      <w:pPr>
        <w:spacing w:after="200"/>
      </w:pPr>
      <w:r>
        <w:rPr>
          <w:rFonts w:ascii="Calibri" w:cs="Calibri" w:eastAsia="Calibri" w:hAnsi="Calibri"/>
          <w:sz w:val="22"/>
          <w:szCs w:val="22"/>
        </w:rPr>
        <w:t xml:space="preserve">The median was chosen as the threshold for both conditions because it has a clear and defensible interpretation: a post qualifies if it exceeded the typical level of each amplification dimension across all posts in the dataset. This avoids arbitrary absolute cutoffs and ensures the threshold is grounded in the actual distribution of the data. The two conditions are also time-independent — neither reach-to-follower ratio nor impressions-per-reach depends on a measurement window — which makes the indicator robust to differences in posting timing or observation period.</w:t>
      </w:r>
    </w:p>
    <w:p>
      <w:pPr>
        <w:spacing w:after="200"/>
      </w:pPr>
      <w:r>
        <w:rPr>
          <w:rFonts w:ascii="Calibri" w:cs="Calibri" w:eastAsia="Calibri" w:hAnsi="Calibri"/>
          <w:sz w:val="22"/>
          <w:szCs w:val="22"/>
        </w:rPr>
        <w:t xml:space="preserve">Requiring both conditions to be met simultaneously is the key design choice. Using either condition alone captures only one dimension of amplification. A post can reach a broad audience without repeated surfacing — a one-time spike — or be repeatedly shown to a narrow audience without meaningful reach expansion. DTAI = 1 identifies posts where the algorithm did both at once: expanding the audience beyond organic reach and sustaining visibility through repeated exposure. These are the posts where algorithmic amplification was most intensive, and they are the most appropriate group for testing whether amplification drives or suppresses high-effort engagement.</w:t>
      </w:r>
    </w:p>
    <w:p>
      <w:pPr>
        <w:spacing w:after="200"/>
      </w:pPr>
      <w:r>
        <w:rPr>
          <w:rFonts w:ascii="Calibri" w:cs="Calibri" w:eastAsia="Calibri" w:hAnsi="Calibri"/>
          <w:sz w:val="22"/>
          <w:szCs w:val="22"/>
        </w:rPr>
        <w:t xml:space="preserve">Both conditions are drawn directly from the four components of the Custom Algorithmic Amplification Index (AAI): reach-to-follower ratio (breadth component) and impressions_per_reach (depth component). This means the DTAI is theoretically consistent with the continuous AAI measure used in the main regression models, while providing a discrete, interpretable classification for posts that crossed meaningful amplification thresholds on both dimensions simultaneously.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2026-03-22T06:59:29.810Z</dcterms:created>
  <dcterms:modified xsi:type="dcterms:W3CDTF">2026-03-22T06:59:29.811Z</dcterms:modified>
</cp:coreProperties>
</file>

<file path=docProps/custom.xml><?xml version="1.0" encoding="utf-8"?>
<Properties xmlns="http://schemas.openxmlformats.org/officeDocument/2006/custom-properties" xmlns:vt="http://schemas.openxmlformats.org/officeDocument/2006/docPropsVTypes"/>
</file>