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</w:rPr>
        <w:t>Překlad a spuštění aplikace</w:t>
      </w:r>
    </w:p>
    <w:p>
      <w:pPr>
        <w:pStyle w:val="Normal"/>
        <w:rPr/>
      </w:pPr>
      <w:r>
        <w:rPr>
          <w:b/>
          <w:sz w:val="28"/>
        </w:rPr>
        <w:t>Struktura projektu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>Adresář „sql“</w:t>
      </w:r>
      <w:r>
        <w:rPr>
          <w:b w:val="false"/>
          <w:bCs w:val="false"/>
          <w:sz w:val="22"/>
          <w:szCs w:val="22"/>
        </w:rPr>
        <w:t xml:space="preserve"> - Obsahuje inicializační skript pro vytvoření tabulek, indexů a omezení </w:t>
      </w:r>
      <w:r>
        <w:rPr>
          <w:b w:val="false"/>
          <w:bCs w:val="false"/>
          <w:i/>
          <w:iCs/>
          <w:sz w:val="22"/>
          <w:szCs w:val="22"/>
        </w:rPr>
        <w:t>create_tables.sql</w:t>
      </w:r>
    </w:p>
    <w:p>
      <w:pPr>
        <w:pStyle w:val="Normal"/>
        <w:widowControl/>
        <w:bidi w:val="0"/>
        <w:spacing w:lineRule="auto" w:line="259" w:before="0" w:after="160"/>
        <w:ind w:left="1247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 xml:space="preserve">-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Ukázková data ve formě SQL skriptu, který je spuštěn pomocí této aplikace </w:t>
      </w:r>
      <w:r>
        <w:rPr>
          <w:b w:val="false"/>
          <w:bCs w:val="false"/>
          <w:i/>
          <w:iCs/>
          <w:sz w:val="22"/>
          <w:szCs w:val="22"/>
        </w:rPr>
        <w:t>objekty.sql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Adresář „project plan“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- Veškerá dokumentace k projektu včetně „javadoc“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Adresář RealitniKancelar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– Kořenový adřesář pro Java aplikaci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Překlad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Překlad a další cíle projektu obstarává Maven. Pro správnou práci s mvn je třeba, aby aktuální adresář obsahovat pom.xml. 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Verdana" w:hAnsi="Verdana"/>
          <w:b w:val="false"/>
          <w:bCs w:val="false"/>
          <w:i w:val="false"/>
          <w:iCs w:val="false"/>
          <w:sz w:val="22"/>
          <w:szCs w:val="22"/>
        </w:rPr>
        <w:t>cd $PROJ_ROOT/RealitniKancelar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Pomocí následujícího příkazu lze aplikaci přeložit jednoduchým způsobem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Verdana" w:hAnsi="Verdana"/>
          <w:b w:val="false"/>
          <w:bCs w:val="false"/>
          <w:i w:val="false"/>
          <w:iCs w:val="false"/>
          <w:sz w:val="22"/>
          <w:szCs w:val="22"/>
        </w:rPr>
        <w:t>mvn compile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Vhodnější je překlad společně s vytvořením .jar souboru, který obsahuje všechny závislosti. Výsledný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</w:rPr>
        <w:t>.jar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soubor je uložen v adresáři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target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Verdana" w:hAnsi="Verdana"/>
          <w:b w:val="false"/>
          <w:bCs w:val="false"/>
          <w:i w:val="false"/>
          <w:iCs w:val="false"/>
          <w:sz w:val="22"/>
          <w:szCs w:val="22"/>
        </w:rPr>
        <w:t>mvn compile assembly:single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Pro generování dokumentace složí příkaz 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Verdana" w:hAnsi="Verdana"/>
          <w:b w:val="false"/>
          <w:bCs w:val="false"/>
          <w:i w:val="false"/>
          <w:iCs w:val="false"/>
          <w:sz w:val="22"/>
          <w:szCs w:val="22"/>
        </w:rPr>
        <w:t>mvn javadoc:javadoc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Vyčištění adresáře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target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Verdana" w:hAnsi="Verdana"/>
          <w:b w:val="false"/>
          <w:bCs w:val="false"/>
          <w:i w:val="false"/>
          <w:iCs w:val="false"/>
          <w:sz w:val="22"/>
          <w:szCs w:val="22"/>
        </w:rPr>
        <w:t>mvn clean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Verdana" w:hAnsi="Verdana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rFonts w:ascii="Calibri" w:hAnsi="Calibri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alibri" w:hAnsi="Calibri"/>
          <w:b/>
          <w:bCs/>
          <w:i w:val="false"/>
          <w:iCs w:val="false"/>
          <w:sz w:val="28"/>
          <w:szCs w:val="28"/>
        </w:rPr>
        <w:t>Spuštění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Po překladu se jednotlivé třídy nacházejí v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target/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classes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. Hlavní třída je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MainWindow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. Vhodnější je provést překlad s vytvořením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.jar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souboru (výše). Vytvořený soubor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target/RealitniKancelar-1.0-jar-with-dependencies.jar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lze spustit následovně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>java -jar  target/RealitniKancelar-1.0-jar-with-dependencies.jar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a845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Application>LibreOffice/5.2.3.3$Linux_X86_64 LibreOffice_project/20$Build-3</Application>
  <Pages>1</Pages>
  <Words>148</Words>
  <Characters>1053</Characters>
  <CharactersWithSpaces>1185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2016-12-11T16:24:00Z</dcterms:created>
  <dc:creator>David</dc:creator>
  <dc:description/>
  <dc:language>cs-CZ</dc:language>
  <cp:lastModifiedBy/>
  <dcterms:modified xsi:type="dcterms:W3CDTF">2016-12-12T12:50:59Z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