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0AA4D" w14:textId="3CD2AE8E" w:rsidR="00411426" w:rsidRDefault="00411426" w:rsidP="00A96810">
      <w:pPr>
        <w:jc w:val="both"/>
        <w:rPr>
          <w:rFonts w:ascii="Calibri" w:hAnsi="Calibri" w:cs="Calibri"/>
          <w:sz w:val="34"/>
          <w:szCs w:val="34"/>
        </w:rPr>
      </w:pPr>
      <w:r w:rsidRPr="00EB0839">
        <w:rPr>
          <w:rFonts w:ascii="Calibri" w:hAnsi="Calibri" w:cs="Calibri"/>
          <w:sz w:val="34"/>
          <w:szCs w:val="34"/>
        </w:rPr>
        <w:t>Mikołaj Drozd 339139</w:t>
      </w:r>
    </w:p>
    <w:p w14:paraId="3D6D16DB" w14:textId="77777777" w:rsidR="00A96810" w:rsidRPr="00EB0839" w:rsidRDefault="00A96810" w:rsidP="00A96810">
      <w:pPr>
        <w:jc w:val="both"/>
        <w:rPr>
          <w:rFonts w:ascii="Calibri" w:hAnsi="Calibri" w:cs="Calibri"/>
          <w:sz w:val="34"/>
          <w:szCs w:val="34"/>
        </w:rPr>
      </w:pPr>
    </w:p>
    <w:p w14:paraId="266C1536" w14:textId="060A3CE4" w:rsidR="00411426" w:rsidRPr="00EB0839" w:rsidRDefault="00411426" w:rsidP="00A96810">
      <w:pPr>
        <w:jc w:val="both"/>
        <w:rPr>
          <w:rFonts w:ascii="Calibri" w:hAnsi="Calibri" w:cs="Calibri"/>
          <w:sz w:val="34"/>
          <w:szCs w:val="34"/>
        </w:rPr>
      </w:pPr>
      <w:r w:rsidRPr="00EB0839">
        <w:rPr>
          <w:rFonts w:ascii="Calibri" w:hAnsi="Calibri" w:cs="Calibri"/>
          <w:sz w:val="34"/>
          <w:szCs w:val="34"/>
        </w:rPr>
        <w:t>Zadanie 2 (egzaminacyjne)</w:t>
      </w:r>
    </w:p>
    <w:p w14:paraId="00AA610A" w14:textId="4DE911A2" w:rsidR="00411426" w:rsidRPr="00EB0839" w:rsidRDefault="00411426" w:rsidP="00A96810">
      <w:pPr>
        <w:jc w:val="both"/>
        <w:rPr>
          <w:rFonts w:ascii="Calibri" w:eastAsiaTheme="minorEastAsia" w:hAnsi="Calibri" w:cs="Calibri"/>
          <w:sz w:val="34"/>
          <w:szCs w:val="34"/>
        </w:rPr>
      </w:pPr>
      <w:r w:rsidRPr="00EB0839">
        <w:rPr>
          <w:rFonts w:ascii="Calibri" w:hAnsi="Calibri" w:cs="Calibri"/>
          <w:sz w:val="34"/>
          <w:szCs w:val="34"/>
        </w:rPr>
        <w:t>Treścią zadania było obliczenie dystrybuanty funkcji o rozkładzie χ</w:t>
      </w:r>
      <w:r w:rsidRPr="00EB0839">
        <w:rPr>
          <w:rFonts w:ascii="Calibri" w:hAnsi="Calibri" w:cs="Calibri"/>
          <w:sz w:val="34"/>
          <w:szCs w:val="34"/>
          <w:vertAlign w:val="superscript"/>
        </w:rPr>
        <w:t>2</w:t>
      </w:r>
      <w:r w:rsidRPr="00EB0839">
        <w:rPr>
          <w:rFonts w:ascii="Calibri" w:hAnsi="Calibri" w:cs="Calibri"/>
          <w:sz w:val="34"/>
          <w:szCs w:val="34"/>
        </w:rPr>
        <w:t>(k) mającej postać f(x)=1/(2</w:t>
      </w:r>
      <w:r w:rsidRPr="00EB0839">
        <w:rPr>
          <w:rFonts w:ascii="Calibri" w:hAnsi="Calibri" w:cs="Calibri"/>
          <w:sz w:val="34"/>
          <w:szCs w:val="34"/>
          <w:vertAlign w:val="superscript"/>
        </w:rPr>
        <w:t>k/2</w:t>
      </w:r>
      <w:r w:rsidRPr="00EB0839">
        <w:rPr>
          <w:rFonts w:ascii="Calibri" w:hAnsi="Calibri" w:cs="Calibri"/>
          <w:sz w:val="34"/>
          <w:szCs w:val="34"/>
        </w:rPr>
        <w:t xml:space="preserve"> Γ(k/2))*</w:t>
      </w:r>
      <w:proofErr w:type="spellStart"/>
      <w:r w:rsidRPr="00EB0839">
        <w:rPr>
          <w:rFonts w:ascii="Calibri" w:hAnsi="Calibri" w:cs="Calibri"/>
          <w:sz w:val="34"/>
          <w:szCs w:val="34"/>
        </w:rPr>
        <w:t>x</w:t>
      </w:r>
      <w:r w:rsidRPr="00EB0839">
        <w:rPr>
          <w:rFonts w:ascii="Calibri" w:hAnsi="Calibri" w:cs="Calibri"/>
          <w:sz w:val="34"/>
          <w:szCs w:val="34"/>
          <w:vertAlign w:val="superscript"/>
        </w:rPr>
        <w:t>k</w:t>
      </w:r>
      <w:proofErr w:type="spellEnd"/>
      <w:r w:rsidRPr="00EB0839">
        <w:rPr>
          <w:rFonts w:ascii="Calibri" w:hAnsi="Calibri" w:cs="Calibri"/>
          <w:sz w:val="34"/>
          <w:szCs w:val="34"/>
          <w:vertAlign w:val="superscript"/>
        </w:rPr>
        <w:t>/2-1</w:t>
      </w:r>
      <w:r w:rsidRPr="00EB0839">
        <w:rPr>
          <w:rFonts w:ascii="Calibri" w:hAnsi="Calibri" w:cs="Calibri"/>
          <w:sz w:val="34"/>
          <w:szCs w:val="34"/>
        </w:rPr>
        <w:t>*e</w:t>
      </w:r>
      <w:r w:rsidRPr="00EB0839">
        <w:rPr>
          <w:rFonts w:ascii="Calibri" w:hAnsi="Calibri" w:cs="Calibri"/>
          <w:sz w:val="34"/>
          <w:szCs w:val="34"/>
          <w:vertAlign w:val="superscript"/>
        </w:rPr>
        <w:t>-x/2</w:t>
      </w:r>
      <w:r w:rsidRPr="00EB0839">
        <w:rPr>
          <w:rFonts w:ascii="Calibri" w:hAnsi="Calibri" w:cs="Calibri"/>
          <w:sz w:val="34"/>
          <w:szCs w:val="34"/>
        </w:rPr>
        <w:t xml:space="preserve"> dla k </w:t>
      </w:r>
      <m:oMath>
        <m:r>
          <w:rPr>
            <w:rFonts w:ascii="Cambria Math" w:hAnsi="Cambria Math" w:cs="Calibri"/>
            <w:sz w:val="34"/>
            <w:szCs w:val="34"/>
          </w:rPr>
          <m:t>ϵ</m:t>
        </m:r>
      </m:oMath>
      <w:r w:rsidRPr="00EB0839">
        <w:rPr>
          <w:rFonts w:ascii="Calibri" w:eastAsiaTheme="minorEastAsia" w:hAnsi="Calibri" w:cs="Calibri"/>
          <w:sz w:val="34"/>
          <w:szCs w:val="34"/>
        </w:rPr>
        <w:t xml:space="preserve"> N, x</w:t>
      </w:r>
      <m:oMath>
        <m:r>
          <w:rPr>
            <w:rFonts w:ascii="Cambria Math" w:eastAsiaTheme="minorEastAsia" w:hAnsi="Cambria Math" w:cs="Calibri"/>
            <w:sz w:val="34"/>
            <w:szCs w:val="34"/>
          </w:rPr>
          <m:t xml:space="preserve"> ∈ </m:t>
        </m:r>
      </m:oMath>
      <w:r w:rsidRPr="00EB0839">
        <w:rPr>
          <w:rFonts w:ascii="Calibri" w:eastAsiaTheme="minorEastAsia" w:hAnsi="Calibri" w:cs="Calibri"/>
          <w:sz w:val="34"/>
          <w:szCs w:val="34"/>
        </w:rPr>
        <w:t>[0, +</w:t>
      </w:r>
      <m:oMath>
        <m:r>
          <w:rPr>
            <w:rFonts w:ascii="Cambria Math" w:eastAsiaTheme="minorEastAsia" w:hAnsi="Cambria Math" w:cs="Calibri"/>
            <w:sz w:val="34"/>
            <w:szCs w:val="34"/>
          </w:rPr>
          <m:t>∞</m:t>
        </m:r>
      </m:oMath>
      <w:r w:rsidRPr="00EB0839">
        <w:rPr>
          <w:rFonts w:ascii="Calibri" w:eastAsiaTheme="minorEastAsia" w:hAnsi="Calibri" w:cs="Calibri"/>
          <w:sz w:val="34"/>
          <w:szCs w:val="34"/>
        </w:rPr>
        <w:t xml:space="preserve">). Rozwiązanie należało uzyskać używając jak najmniej wbudowanych funkcji matematycznych. </w:t>
      </w:r>
    </w:p>
    <w:p w14:paraId="1461EA41" w14:textId="17889359" w:rsidR="00411426" w:rsidRPr="00EB0839" w:rsidRDefault="00411426" w:rsidP="00A96810">
      <w:pPr>
        <w:jc w:val="both"/>
        <w:rPr>
          <w:rFonts w:ascii="Calibri" w:eastAsiaTheme="minorEastAsia" w:hAnsi="Calibri" w:cs="Calibri"/>
          <w:sz w:val="34"/>
          <w:szCs w:val="34"/>
        </w:rPr>
      </w:pPr>
      <w:r w:rsidRPr="00EB0839">
        <w:rPr>
          <w:rFonts w:ascii="Calibri" w:eastAsiaTheme="minorEastAsia" w:hAnsi="Calibri" w:cs="Calibri"/>
          <w:sz w:val="34"/>
          <w:szCs w:val="34"/>
        </w:rPr>
        <w:t xml:space="preserve">Wiemy, że obliczenie wartości dystrybuanty z funkcji gęstości polega na obliczeniu całki z tej funkcji na przedziale od 0 do x. Działanie to było jednak utrudnione przez bardzo złożony wzór funkcji. Możemy jednak rozwikłać ten problem poprzez zastosowanie jednej z metod całkowania numerycznego poznanej w poprzednim semestrze, np. złożonego wzoru trapezów. </w:t>
      </w:r>
    </w:p>
    <w:p w14:paraId="4DC4DAD8" w14:textId="7DAF3AD9" w:rsidR="00411426" w:rsidRPr="00EB0839" w:rsidRDefault="00411426" w:rsidP="00A96810">
      <w:pPr>
        <w:jc w:val="both"/>
        <w:rPr>
          <w:rFonts w:ascii="Calibri" w:eastAsiaTheme="minorEastAsia" w:hAnsi="Calibri" w:cs="Calibri"/>
          <w:sz w:val="34"/>
          <w:szCs w:val="34"/>
        </w:rPr>
      </w:pPr>
      <w:r w:rsidRPr="00EB0839">
        <w:rPr>
          <w:rFonts w:ascii="Calibri" w:eastAsiaTheme="minorEastAsia" w:hAnsi="Calibri" w:cs="Calibri"/>
          <w:sz w:val="34"/>
          <w:szCs w:val="34"/>
        </w:rPr>
        <w:t>Takie podejście do zadania zdecydowanie upraszcza nam problem, ponieważ wiemy, że całka oznaczona równa się polu pod wykresem funkcji. Oznacza to, że wystarczy policzyć jej wartość w n równoodległych punktach</w:t>
      </w:r>
      <w:r w:rsidR="0089222E" w:rsidRPr="00EB0839">
        <w:rPr>
          <w:rFonts w:ascii="Calibri" w:eastAsiaTheme="minorEastAsia" w:hAnsi="Calibri" w:cs="Calibri"/>
          <w:sz w:val="34"/>
          <w:szCs w:val="34"/>
        </w:rPr>
        <w:t xml:space="preserve"> oraz stworzyć trapezy, na podstawie których będziemy obliczać pole powierzchni. Wiemy, </w:t>
      </w:r>
      <w:r w:rsidR="00A96810">
        <w:rPr>
          <w:rFonts w:ascii="Calibri" w:eastAsiaTheme="minorEastAsia" w:hAnsi="Calibri" w:cs="Calibri"/>
          <w:sz w:val="34"/>
          <w:szCs w:val="34"/>
        </w:rPr>
        <w:t xml:space="preserve">                             </w:t>
      </w:r>
      <w:r w:rsidR="0089222E" w:rsidRPr="00EB0839">
        <w:rPr>
          <w:rFonts w:ascii="Calibri" w:eastAsiaTheme="minorEastAsia" w:hAnsi="Calibri" w:cs="Calibri"/>
          <w:sz w:val="34"/>
          <w:szCs w:val="34"/>
        </w:rPr>
        <w:t>że dystrybuanta na przedziale od -</w:t>
      </w:r>
      <m:oMath>
        <m:r>
          <w:rPr>
            <w:rFonts w:ascii="Cambria Math" w:eastAsiaTheme="minorEastAsia" w:hAnsi="Cambria Math" w:cs="Calibri"/>
            <w:sz w:val="34"/>
            <w:szCs w:val="34"/>
          </w:rPr>
          <m:t>∞</m:t>
        </m:r>
      </m:oMath>
      <w:r w:rsidR="0089222E" w:rsidRPr="00EB0839">
        <w:rPr>
          <w:rFonts w:ascii="Calibri" w:eastAsiaTheme="minorEastAsia" w:hAnsi="Calibri" w:cs="Calibri"/>
          <w:sz w:val="34"/>
          <w:szCs w:val="34"/>
        </w:rPr>
        <w:t xml:space="preserve"> do 0 wynosi 0, zaś na przedziale od x do +</w:t>
      </w:r>
      <m:oMath>
        <m:r>
          <w:rPr>
            <w:rFonts w:ascii="Cambria Math" w:eastAsiaTheme="minorEastAsia" w:hAnsi="Cambria Math" w:cs="Calibri"/>
            <w:sz w:val="34"/>
            <w:szCs w:val="34"/>
          </w:rPr>
          <m:t>∞</m:t>
        </m:r>
      </m:oMath>
      <w:r w:rsidR="0089222E" w:rsidRPr="00EB0839">
        <w:rPr>
          <w:rFonts w:ascii="Calibri" w:eastAsiaTheme="minorEastAsia" w:hAnsi="Calibri" w:cs="Calibri"/>
          <w:sz w:val="34"/>
          <w:szCs w:val="34"/>
        </w:rPr>
        <w:t xml:space="preserve"> będzie ona wynosić 1, interesuje nas zatem jedynie przedział od 0 do x. Należy jeszcze zaznaczyć, że ponieważ korzystamy ze złożonego wzoru trapezów, to podczas obliczania wartości funkcji każdą z nich z wyjątkiem tej w 0 i w x obliczymy dwa razy, jako koniec jednego z przedziałów i jako początek drugiego. Skrajne wartości zaś wystarczy obliczyć</w:t>
      </w:r>
      <w:r w:rsidR="00A96810">
        <w:rPr>
          <w:rFonts w:ascii="Calibri" w:eastAsiaTheme="minorEastAsia" w:hAnsi="Calibri" w:cs="Calibri"/>
          <w:sz w:val="34"/>
          <w:szCs w:val="34"/>
        </w:rPr>
        <w:t xml:space="preserve"> tylko</w:t>
      </w:r>
      <w:r w:rsidR="0089222E" w:rsidRPr="00EB0839">
        <w:rPr>
          <w:rFonts w:ascii="Calibri" w:eastAsiaTheme="minorEastAsia" w:hAnsi="Calibri" w:cs="Calibri"/>
          <w:sz w:val="34"/>
          <w:szCs w:val="34"/>
        </w:rPr>
        <w:t xml:space="preserve"> raz. </w:t>
      </w:r>
    </w:p>
    <w:p w14:paraId="3E7C266D" w14:textId="77777777" w:rsidR="00EB0839" w:rsidRPr="00EB0839" w:rsidRDefault="0089222E" w:rsidP="00A96810">
      <w:pPr>
        <w:jc w:val="both"/>
        <w:rPr>
          <w:rFonts w:ascii="Calibri" w:eastAsiaTheme="minorEastAsia" w:hAnsi="Calibri" w:cs="Calibri"/>
          <w:sz w:val="34"/>
          <w:szCs w:val="34"/>
        </w:rPr>
      </w:pPr>
      <w:r w:rsidRPr="00EB0839">
        <w:rPr>
          <w:rFonts w:ascii="Calibri" w:eastAsiaTheme="minorEastAsia" w:hAnsi="Calibri" w:cs="Calibri"/>
          <w:sz w:val="34"/>
          <w:szCs w:val="34"/>
        </w:rPr>
        <w:t xml:space="preserve">Pisząc rozwiązanie w programie </w:t>
      </w:r>
      <w:proofErr w:type="spellStart"/>
      <w:r w:rsidRPr="00EB0839">
        <w:rPr>
          <w:rFonts w:ascii="Calibri" w:eastAsiaTheme="minorEastAsia" w:hAnsi="Calibri" w:cs="Calibri"/>
          <w:sz w:val="34"/>
          <w:szCs w:val="34"/>
        </w:rPr>
        <w:t>Octave</w:t>
      </w:r>
      <w:proofErr w:type="spellEnd"/>
      <w:r w:rsidRPr="00EB0839">
        <w:rPr>
          <w:rFonts w:ascii="Calibri" w:eastAsiaTheme="minorEastAsia" w:hAnsi="Calibri" w:cs="Calibri"/>
          <w:sz w:val="34"/>
          <w:szCs w:val="34"/>
        </w:rPr>
        <w:t xml:space="preserve">, podzieliłem je na kilka </w:t>
      </w:r>
      <w:proofErr w:type="spellStart"/>
      <w:r w:rsidRPr="00EB0839">
        <w:rPr>
          <w:rFonts w:ascii="Calibri" w:eastAsiaTheme="minorEastAsia" w:hAnsi="Calibri" w:cs="Calibri"/>
          <w:sz w:val="34"/>
          <w:szCs w:val="34"/>
        </w:rPr>
        <w:t>podproblemów</w:t>
      </w:r>
      <w:proofErr w:type="spellEnd"/>
      <w:r w:rsidRPr="00EB0839">
        <w:rPr>
          <w:rFonts w:ascii="Calibri" w:eastAsiaTheme="minorEastAsia" w:hAnsi="Calibri" w:cs="Calibri"/>
          <w:sz w:val="34"/>
          <w:szCs w:val="34"/>
        </w:rPr>
        <w:t>. Jedna z funkcji oblicza wszystkie składniki funkcji gęstości, czyli kolejno 2</w:t>
      </w:r>
      <w:r w:rsidRPr="00EB0839">
        <w:rPr>
          <w:rFonts w:ascii="Calibri" w:eastAsiaTheme="minorEastAsia" w:hAnsi="Calibri" w:cs="Calibri"/>
          <w:sz w:val="34"/>
          <w:szCs w:val="34"/>
          <w:vertAlign w:val="superscript"/>
        </w:rPr>
        <w:t>k/2</w:t>
      </w:r>
      <w:r w:rsidRPr="00EB0839">
        <w:rPr>
          <w:rFonts w:ascii="Calibri" w:eastAsiaTheme="minorEastAsia" w:hAnsi="Calibri" w:cs="Calibri"/>
          <w:sz w:val="34"/>
          <w:szCs w:val="34"/>
        </w:rPr>
        <w:t>, e</w:t>
      </w:r>
      <w:r w:rsidRPr="00EB0839">
        <w:rPr>
          <w:rFonts w:ascii="Calibri" w:eastAsiaTheme="minorEastAsia" w:hAnsi="Calibri" w:cs="Calibri"/>
          <w:sz w:val="34"/>
          <w:szCs w:val="34"/>
          <w:vertAlign w:val="superscript"/>
        </w:rPr>
        <w:t>-x/2</w:t>
      </w:r>
      <w:r w:rsidRPr="00EB0839">
        <w:rPr>
          <w:rFonts w:ascii="Calibri" w:eastAsiaTheme="minorEastAsia" w:hAnsi="Calibri" w:cs="Calibri"/>
          <w:sz w:val="34"/>
          <w:szCs w:val="34"/>
        </w:rPr>
        <w:t xml:space="preserve"> oraz </w:t>
      </w:r>
      <w:proofErr w:type="spellStart"/>
      <w:r w:rsidRPr="00EB0839">
        <w:rPr>
          <w:rFonts w:ascii="Calibri" w:eastAsiaTheme="minorEastAsia" w:hAnsi="Calibri" w:cs="Calibri"/>
          <w:sz w:val="34"/>
          <w:szCs w:val="34"/>
        </w:rPr>
        <w:t>x</w:t>
      </w:r>
      <w:r w:rsidRPr="00EB0839">
        <w:rPr>
          <w:rFonts w:ascii="Calibri" w:eastAsiaTheme="minorEastAsia" w:hAnsi="Calibri" w:cs="Calibri"/>
          <w:sz w:val="34"/>
          <w:szCs w:val="34"/>
          <w:vertAlign w:val="superscript"/>
        </w:rPr>
        <w:t>k</w:t>
      </w:r>
      <w:proofErr w:type="spellEnd"/>
      <w:r w:rsidRPr="00EB0839">
        <w:rPr>
          <w:rFonts w:ascii="Calibri" w:eastAsiaTheme="minorEastAsia" w:hAnsi="Calibri" w:cs="Calibri"/>
          <w:sz w:val="34"/>
          <w:szCs w:val="34"/>
          <w:vertAlign w:val="superscript"/>
        </w:rPr>
        <w:t>/2-1</w:t>
      </w:r>
      <w:r w:rsidRPr="00EB0839">
        <w:rPr>
          <w:rFonts w:ascii="Calibri" w:eastAsiaTheme="minorEastAsia" w:hAnsi="Calibri" w:cs="Calibri"/>
          <w:sz w:val="34"/>
          <w:szCs w:val="34"/>
        </w:rPr>
        <w:t xml:space="preserve">. </w:t>
      </w:r>
    </w:p>
    <w:p w14:paraId="7A369D2A" w14:textId="665695A1" w:rsidR="0089222E" w:rsidRPr="00EB0839" w:rsidRDefault="0089222E" w:rsidP="00A96810">
      <w:pPr>
        <w:jc w:val="both"/>
        <w:rPr>
          <w:rFonts w:ascii="Calibri" w:eastAsiaTheme="minorEastAsia" w:hAnsi="Calibri" w:cs="Calibri"/>
          <w:sz w:val="34"/>
          <w:szCs w:val="34"/>
        </w:rPr>
      </w:pPr>
      <w:r w:rsidRPr="00EB0839">
        <w:rPr>
          <w:rFonts w:ascii="Calibri" w:eastAsiaTheme="minorEastAsia" w:hAnsi="Calibri" w:cs="Calibri"/>
          <w:sz w:val="34"/>
          <w:szCs w:val="34"/>
        </w:rPr>
        <w:lastRenderedPageBreak/>
        <w:t xml:space="preserve">Druga z nich oblicza wartość funkcji gamma w sposób rekurencyjny. Wiemy bowiem, że wartość tej funkcji w punkcie 1 jest równa 1 (z definicji funkcji) oraz wartość w ½ wynosi </w:t>
      </w:r>
      <m:oMath>
        <m:rad>
          <m:radPr>
            <m:degHide m:val="1"/>
            <m:ctrlPr>
              <w:rPr>
                <w:rFonts w:ascii="Cambria Math" w:eastAsiaTheme="minorEastAsia" w:hAnsi="Cambria Math" w:cs="Calibri"/>
                <w:i/>
                <w:sz w:val="34"/>
                <w:szCs w:val="34"/>
              </w:rPr>
            </m:ctrlPr>
          </m:radPr>
          <m:deg/>
          <m:e>
            <m:r>
              <w:rPr>
                <w:rFonts w:ascii="Cambria Math" w:eastAsiaTheme="minorEastAsia" w:hAnsi="Cambria Math" w:cs="Calibri"/>
                <w:sz w:val="34"/>
                <w:szCs w:val="34"/>
              </w:rPr>
              <m:t xml:space="preserve">π </m:t>
            </m:r>
          </m:e>
        </m:rad>
      </m:oMath>
      <w:r w:rsidRPr="00EB0839">
        <w:rPr>
          <w:rFonts w:ascii="Calibri" w:eastAsiaTheme="minorEastAsia" w:hAnsi="Calibri" w:cs="Calibri"/>
          <w:sz w:val="34"/>
          <w:szCs w:val="34"/>
        </w:rPr>
        <w:t xml:space="preserve"> (zadanie </w:t>
      </w:r>
      <w:r w:rsidR="00EB0839" w:rsidRPr="00EB0839">
        <w:rPr>
          <w:rFonts w:ascii="Calibri" w:eastAsiaTheme="minorEastAsia" w:hAnsi="Calibri" w:cs="Calibri"/>
          <w:sz w:val="34"/>
          <w:szCs w:val="34"/>
        </w:rPr>
        <w:t>3 z listy 5).</w:t>
      </w:r>
      <w:r w:rsidRPr="00EB0839">
        <w:rPr>
          <w:rFonts w:ascii="Calibri" w:eastAsiaTheme="minorEastAsia" w:hAnsi="Calibri" w:cs="Calibri"/>
          <w:sz w:val="34"/>
          <w:szCs w:val="34"/>
        </w:rPr>
        <w:t xml:space="preserve"> </w:t>
      </w:r>
      <w:r w:rsidR="00EB0839" w:rsidRPr="00EB0839">
        <w:rPr>
          <w:rFonts w:ascii="Calibri" w:eastAsiaTheme="minorEastAsia" w:hAnsi="Calibri" w:cs="Calibri"/>
          <w:sz w:val="34"/>
          <w:szCs w:val="34"/>
        </w:rPr>
        <w:t xml:space="preserve">Znamy również następującą </w:t>
      </w:r>
      <w:r w:rsidR="00A96810">
        <w:rPr>
          <w:rFonts w:ascii="Calibri" w:eastAsiaTheme="minorEastAsia" w:hAnsi="Calibri" w:cs="Calibri"/>
          <w:sz w:val="34"/>
          <w:szCs w:val="34"/>
        </w:rPr>
        <w:t xml:space="preserve">                      </w:t>
      </w:r>
      <w:r w:rsidR="00EB0839" w:rsidRPr="00EB0839">
        <w:rPr>
          <w:rFonts w:ascii="Calibri" w:eastAsiaTheme="minorEastAsia" w:hAnsi="Calibri" w:cs="Calibri"/>
          <w:sz w:val="34"/>
          <w:szCs w:val="34"/>
        </w:rPr>
        <w:t xml:space="preserve">własność: </w:t>
      </w:r>
      <m:oMath>
        <m:r>
          <w:rPr>
            <w:rFonts w:ascii="Cambria Math" w:eastAsiaTheme="minorEastAsia" w:hAnsi="Cambria Math" w:cs="Calibri"/>
            <w:sz w:val="34"/>
            <w:szCs w:val="34"/>
          </w:rPr>
          <m:t>Γ(x+1)</m:t>
        </m:r>
      </m:oMath>
      <w:r w:rsidR="00EB0839" w:rsidRPr="00EB0839">
        <w:rPr>
          <w:rFonts w:ascii="Calibri" w:eastAsiaTheme="minorEastAsia" w:hAnsi="Calibri" w:cs="Calibri"/>
          <w:sz w:val="34"/>
          <w:szCs w:val="34"/>
        </w:rPr>
        <w:t xml:space="preserve"> = x*</w:t>
      </w:r>
      <w:r w:rsidR="00EB0839" w:rsidRPr="00EB0839">
        <w:rPr>
          <w:rFonts w:ascii="Cambria Math" w:eastAsiaTheme="minorEastAsia" w:hAnsi="Cambria Math" w:cs="Calibri"/>
          <w:sz w:val="34"/>
          <w:szCs w:val="34"/>
        </w:rPr>
        <w:t>Γ</w:t>
      </w:r>
      <w:r w:rsidR="00EB0839" w:rsidRPr="00EB0839">
        <w:rPr>
          <w:rFonts w:ascii="Calibri" w:eastAsiaTheme="minorEastAsia" w:hAnsi="Calibri" w:cs="Calibri"/>
          <w:sz w:val="34"/>
          <w:szCs w:val="34"/>
        </w:rPr>
        <w:t xml:space="preserve">(x) (zadanie 3 z listy 1). Jest ona prawdziwa dla wszystkich k, ponieważ wiemy, że należą one do zbioru liczb naturalnych, zatem będziemy obsługiwać jedynie liczby naturalne lub ich połowy, a co za tym idzie, możemy używać rekurencyjnego wzoru i sprowadzać każdą rozwiązanie dla każdych danych do bazowych przypadków. </w:t>
      </w:r>
    </w:p>
    <w:p w14:paraId="5A7B9B99" w14:textId="6C6AF9C1" w:rsidR="00EB0839" w:rsidRPr="00EB0839" w:rsidRDefault="00EB0839" w:rsidP="00A96810">
      <w:pPr>
        <w:jc w:val="both"/>
        <w:rPr>
          <w:rFonts w:ascii="Calibri" w:hAnsi="Calibri" w:cs="Calibri"/>
          <w:sz w:val="34"/>
          <w:szCs w:val="34"/>
        </w:rPr>
      </w:pPr>
      <w:r w:rsidRPr="00EB0839">
        <w:rPr>
          <w:rFonts w:ascii="Calibri" w:eastAsiaTheme="minorEastAsia" w:hAnsi="Calibri" w:cs="Calibri"/>
          <w:sz w:val="34"/>
          <w:szCs w:val="34"/>
        </w:rPr>
        <w:t xml:space="preserve">Ostatnia część rozwiązania to zastosowanie samego wzoru trapezów. Iterując się przez kolejne przedziały, uzyskujemy wartości funkcji w tych przedziałach, które sumujemy oraz mnożymy razy wysokość równą </w:t>
      </w:r>
      <m:oMath>
        <m:f>
          <m:fPr>
            <m:ctrlPr>
              <w:rPr>
                <w:rFonts w:ascii="Cambria Math" w:eastAsiaTheme="minorEastAsia" w:hAnsi="Cambria Math" w:cs="Calibri"/>
                <w:i/>
                <w:sz w:val="34"/>
                <w:szCs w:val="34"/>
              </w:rPr>
            </m:ctrlPr>
          </m:fPr>
          <m:num>
            <m:r>
              <w:rPr>
                <w:rFonts w:ascii="Cambria Math" w:eastAsiaTheme="minorEastAsia" w:hAnsi="Cambria Math" w:cs="Calibri"/>
                <w:sz w:val="34"/>
                <w:szCs w:val="34"/>
              </w:rPr>
              <m:t>x-0</m:t>
            </m:r>
          </m:num>
          <m:den>
            <m:r>
              <w:rPr>
                <w:rFonts w:ascii="Cambria Math" w:eastAsiaTheme="minorEastAsia" w:hAnsi="Cambria Math" w:cs="Calibri"/>
                <w:sz w:val="34"/>
                <w:szCs w:val="34"/>
              </w:rPr>
              <m:t>n</m:t>
            </m:r>
          </m:den>
        </m:f>
      </m:oMath>
      <w:r w:rsidRPr="00EB0839">
        <w:rPr>
          <w:rFonts w:ascii="Calibri" w:eastAsiaTheme="minorEastAsia" w:hAnsi="Calibri" w:cs="Calibri"/>
          <w:sz w:val="34"/>
          <w:szCs w:val="34"/>
        </w:rPr>
        <w:t xml:space="preserve"> , czyli długość przedziału podzieloną przez n (ilość równoodległych punktów). Ze wzoru na pole trapezu musimy otrzymany wynik podzielić jeszcze przez 2. Chciałbym jeszcze zaznaczyć, że w mojej implementacji tego rozwiązania n nie jest stałą, lecz daną możliwą do modyfikacji </w:t>
      </w:r>
      <w:r w:rsidR="00A96810">
        <w:rPr>
          <w:rFonts w:ascii="Calibri" w:eastAsiaTheme="minorEastAsia" w:hAnsi="Calibri" w:cs="Calibri"/>
          <w:sz w:val="34"/>
          <w:szCs w:val="34"/>
        </w:rPr>
        <w:t xml:space="preserve">          </w:t>
      </w:r>
      <w:r w:rsidRPr="00EB0839">
        <w:rPr>
          <w:rFonts w:ascii="Calibri" w:eastAsiaTheme="minorEastAsia" w:hAnsi="Calibri" w:cs="Calibri"/>
          <w:sz w:val="34"/>
          <w:szCs w:val="34"/>
        </w:rPr>
        <w:t xml:space="preserve">w wybrany przez użytkownika sposób. Umożliwia to obliczanie wartości dystrybuanty z podziałem na różną liczbę trapezów, </w:t>
      </w:r>
      <w:r w:rsidR="00A96810">
        <w:rPr>
          <w:rFonts w:ascii="Calibri" w:eastAsiaTheme="minorEastAsia" w:hAnsi="Calibri" w:cs="Calibri"/>
          <w:sz w:val="34"/>
          <w:szCs w:val="34"/>
        </w:rPr>
        <w:t xml:space="preserve">          </w:t>
      </w:r>
      <w:r w:rsidRPr="00EB0839">
        <w:rPr>
          <w:rFonts w:ascii="Calibri" w:eastAsiaTheme="minorEastAsia" w:hAnsi="Calibri" w:cs="Calibri"/>
          <w:sz w:val="34"/>
          <w:szCs w:val="34"/>
        </w:rPr>
        <w:t>co pozwala na liczenie z różnymi dokładnościami i porównywanie uzyskanych wyników. W pliku z rozwiązaniem zamieściłem kilka testów, których wyniki były zweryfikowane przez następujący kalkulator</w:t>
      </w:r>
      <w:r w:rsidR="00A96810">
        <w:rPr>
          <w:rFonts w:ascii="Calibri" w:eastAsiaTheme="minorEastAsia" w:hAnsi="Calibri" w:cs="Calibri"/>
          <w:sz w:val="34"/>
          <w:szCs w:val="34"/>
        </w:rPr>
        <w:t xml:space="preserve"> danego w treści zadania rozkładu funkcji </w:t>
      </w:r>
      <w:r w:rsidRPr="00EB0839">
        <w:rPr>
          <w:rFonts w:ascii="Calibri" w:eastAsiaTheme="minorEastAsia" w:hAnsi="Calibri" w:cs="Calibri"/>
          <w:sz w:val="34"/>
          <w:szCs w:val="34"/>
        </w:rPr>
        <w:t>chi-kwadrat:</w:t>
      </w:r>
      <w:r w:rsidR="00A96810">
        <w:rPr>
          <w:rFonts w:ascii="Calibri" w:eastAsiaTheme="minorEastAsia" w:hAnsi="Calibri" w:cs="Calibri"/>
          <w:sz w:val="34"/>
          <w:szCs w:val="34"/>
        </w:rPr>
        <w:t xml:space="preserve"> </w:t>
      </w:r>
      <w:r w:rsidRPr="00EB0839">
        <w:rPr>
          <w:rFonts w:ascii="Calibri" w:eastAsiaTheme="minorEastAsia" w:hAnsi="Calibri" w:cs="Calibri"/>
          <w:sz w:val="34"/>
          <w:szCs w:val="34"/>
        </w:rPr>
        <w:t>https://homepage.divms.uiowa.edu/~mbognar/applets/chisq.html</w:t>
      </w:r>
    </w:p>
    <w:sectPr w:rsidR="00EB0839" w:rsidRPr="00EB08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72F6BE" w14:textId="77777777" w:rsidR="003A4351" w:rsidRDefault="003A4351" w:rsidP="00EB0839">
      <w:pPr>
        <w:spacing w:after="0" w:line="240" w:lineRule="auto"/>
      </w:pPr>
      <w:r>
        <w:separator/>
      </w:r>
    </w:p>
  </w:endnote>
  <w:endnote w:type="continuationSeparator" w:id="0">
    <w:p w14:paraId="415B4CB4" w14:textId="77777777" w:rsidR="003A4351" w:rsidRDefault="003A4351" w:rsidP="00EB0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D8986A" w14:textId="77777777" w:rsidR="003A4351" w:rsidRDefault="003A4351" w:rsidP="00EB0839">
      <w:pPr>
        <w:spacing w:after="0" w:line="240" w:lineRule="auto"/>
      </w:pPr>
      <w:r>
        <w:separator/>
      </w:r>
    </w:p>
  </w:footnote>
  <w:footnote w:type="continuationSeparator" w:id="0">
    <w:p w14:paraId="3C5A9941" w14:textId="77777777" w:rsidR="003A4351" w:rsidRDefault="003A4351" w:rsidP="00EB08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426"/>
    <w:rsid w:val="003A4351"/>
    <w:rsid w:val="00411426"/>
    <w:rsid w:val="0089222E"/>
    <w:rsid w:val="008E4D28"/>
    <w:rsid w:val="00A96810"/>
    <w:rsid w:val="00EB0839"/>
    <w:rsid w:val="00EC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72AE8"/>
  <w15:chartTrackingRefBased/>
  <w15:docId w15:val="{40A65605-B2A0-4815-9C04-8AD82989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11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11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114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11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114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11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11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11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11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114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114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114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1142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1142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1142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1142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1142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1142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11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11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11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11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11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1142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1142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1142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11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1142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11426"/>
    <w:rPr>
      <w:b/>
      <w:bCs/>
      <w:smallCaps/>
      <w:color w:val="0F4761" w:themeColor="accent1" w:themeShade="BF"/>
      <w:spacing w:val="5"/>
    </w:rPr>
  </w:style>
  <w:style w:type="character" w:styleId="Tekstzastpczy">
    <w:name w:val="Placeholder Text"/>
    <w:basedOn w:val="Domylnaczcionkaakapitu"/>
    <w:uiPriority w:val="99"/>
    <w:semiHidden/>
    <w:rsid w:val="00411426"/>
    <w:rPr>
      <w:color w:val="66666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B08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B08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B083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445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Drozd</dc:creator>
  <cp:keywords/>
  <dc:description/>
  <cp:lastModifiedBy>Mikołaj Drozd</cp:lastModifiedBy>
  <cp:revision>2</cp:revision>
  <dcterms:created xsi:type="dcterms:W3CDTF">2024-05-04T08:45:00Z</dcterms:created>
  <dcterms:modified xsi:type="dcterms:W3CDTF">2024-05-04T09:19:00Z</dcterms:modified>
</cp:coreProperties>
</file>